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95" w:lineRule="atLeast"/>
        <w:ind w:left="0" w:right="0" w:firstLine="0"/>
        <w:jc w:val="left"/>
        <w:rPr>
          <w:rFonts w:ascii="Arial" w:hAnsi="Arial" w:cs="Arial"/>
          <w:b/>
          <w:bCs/>
          <w:i w:val="0"/>
          <w:iCs w:val="0"/>
          <w:caps w:val="0"/>
          <w:color w:val="333333"/>
          <w:spacing w:val="0"/>
          <w:sz w:val="58"/>
          <w:szCs w:val="58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58"/>
          <w:szCs w:val="58"/>
          <w:bdr w:val="none" w:color="auto" w:sz="0" w:space="0"/>
        </w:rPr>
        <w:t>四川印发《聚焦高质量发展推动经济运行整体好转的若干政策措施》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2F2F2" w:sz="6" w:space="11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B7B7B7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B7B7B7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2023年02月07日 16:30　来源：</w:t>
      </w:r>
      <w:r>
        <w:rPr>
          <w:rFonts w:hint="default" w:ascii="Arial" w:hAnsi="Arial" w:eastAsia="宋体" w:cs="Arial"/>
          <w:i w:val="0"/>
          <w:iCs w:val="0"/>
          <w:caps w:val="0"/>
          <w:color w:val="C1C1C1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C1C1C1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"https://www.chinanews.com.cn/" </w:instrText>
      </w:r>
      <w:r>
        <w:rPr>
          <w:rFonts w:hint="default" w:ascii="Arial" w:hAnsi="Arial" w:eastAsia="宋体" w:cs="Arial"/>
          <w:i w:val="0"/>
          <w:iCs w:val="0"/>
          <w:caps w:val="0"/>
          <w:color w:val="C1C1C1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iCs w:val="0"/>
          <w:caps w:val="0"/>
          <w:color w:val="C1C1C1"/>
          <w:spacing w:val="0"/>
          <w:sz w:val="21"/>
          <w:szCs w:val="21"/>
          <w:u w:val="none"/>
          <w:bdr w:val="none" w:color="auto" w:sz="0" w:space="0"/>
        </w:rPr>
        <w:t>中国新闻网</w:t>
      </w:r>
      <w:r>
        <w:rPr>
          <w:rFonts w:hint="default" w:ascii="Arial" w:hAnsi="Arial" w:eastAsia="宋体" w:cs="Arial"/>
          <w:i w:val="0"/>
          <w:iCs w:val="0"/>
          <w:caps w:val="0"/>
          <w:color w:val="C1C1C1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00" w:firstLine="0"/>
        <w:jc w:val="left"/>
        <w:rPr>
          <w:rFonts w:hint="default" w:ascii="Arial" w:hAnsi="Arial" w:cs="Arial"/>
          <w:i w:val="0"/>
          <w:iCs w:val="0"/>
          <w:caps w:val="0"/>
          <w:color w:val="B7B7B7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B7B7B7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大字体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B7B7B7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B7B7B7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小字体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instrText xml:space="preserve"> HYPERLINK "https://www.chinanews.com.cn/" \t "https://www.chinanews.com.cn/cj/2023/02-07/_blank" </w:instrTex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separate"/>
      </w: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中新网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成都2月7日电 四川省人民政府官网7日发布四川省人民政府关于印发《聚焦高质量发展推动经济运行整体好转的若干政策措施》(简称《措施》)的通知。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《措施》包括强化财税政策支持、加大金融支持力度、推动重点产业加快发展、积极扩大有效投资、促进消费回暖升级、加力稳定外贸外资、促进房地产市场平稳健康发展等措施，旨在全面落实中央经济工作会议和四川省委经济工作会议部署，完整、准确、全面贯彻新发展理念，聚焦高质量发展首要任务，全力以赴拼经济、搞建设，着力改善社会心理预期、提振发展信心，推动四川2023年经济运行整体好转，实现质的有效提升和量的合理增长，确保完成既定目标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在强化财税政策支持方面，四川将对月销售额10万元以下(含本数)的增值税小规模纳税人，免征增值税；增值税小规模纳税人适用3%征收率的应税销售收入，减按1%征收率征收增值税；适用3%预征率的预缴增值税项目，减按1%预征率预缴增值税。允许生产性服务业纳税人按照当期可抵扣进项税额加计5%抵减应纳税额；允许生活性服务业纳税人按照当期可抵扣进项税额加计10%抵减应纳税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在加力稳定外贸外资方面，四川提出开展“川行天下”国际市场拓展活动，支持超100场重点国际性展会和经贸活动，对参加境内外国际性展会的企业给予支持。优化因公出国(境)任务申报和外国人来华签证邀请函办理手续。协调驻外使领馆，为出海企业开展商务活动提供便利。依法取消对外贸易经营者备案登记，重点培育第二批“千户企业”500家。</w:t>
      </w:r>
    </w:p>
    <w:tbl>
      <w:tblPr>
        <w:tblpPr w:vertAnchor="text" w:tblpXSpec="left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四川将对年出口额500万美元(含)以下企业给予最高100%出口信用保险保费支持，出口信用保险区域统保平台服务支持小微出口企业覆盖面提升至30%。支持企业办理关税保证保险业务，鼓励中小微企业采用外汇衍生品汇率避险，推动“两免一奖”汇率避险支持政策提质增效，鼓励银行机构减免中小微企业保证金和担保费。推动“数字成渝号”跨境金融服务平台新场景开发上线，为中欧班列用户提供跨境贸易融资一站式服务，探索铁路“一单制”金融服务创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在促进消费回暖升级方面，四川将实施入境旅游市场提振行动，宣传用好外国人144小时过境免签政策，进一步优化口岸通关营商环境，加大对接待入境游客、赴境外营销的旅行团奖励力度。鼓励各地对在四川省内依法纳税，且在“冬游四川消费季”期间组织游客包机从省外来川旅游的旅行社给予奖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在推动重点产业加快发展方面，四川将实施优势产业提质倍增计划，安排专项资金支持工业投资和技术改造、产业创新体系建设，梯度培育先进制造业集群，支持培育产业发展新动能，遴选培育一批产业新赛道。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226" w:right="226"/>
        <w:jc w:val="left"/>
        <w:rPr>
          <w:color w:val="333333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此外，四川还将开展重大产业化项目招引专项行动，鼓励境内外知名企业来川投资。对世界500强、中国500强、民营500强在川新注册中国区总部、企业(集团)总部和销售、结算、财务等功能性总部，综合考虑经济贡献等因素，给予其在川企业不超过1000万元的一次性奖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YTg0NDdiMGYzYmY2OTlhZDM5YWRhZjZjNGQ2MGIifQ=="/>
  </w:docVars>
  <w:rsids>
    <w:rsidRoot w:val="349C6CE6"/>
    <w:rsid w:val="349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2023-02-09T03:52:00Z</dcterms:created>
  <dc:creator>admin</dc:creator>
  <cp:lastModifiedBy>admin</cp:lastModifiedBy>
  <dcterms:modified xsi:type="dcterms:W3CDTF">2023-02-09T03:52:52Z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22AB8480C44040A393EBE507C0382A8C</vt:lpwstr>
  </property>
</Properties>
</file>