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国家发展改革委等9部门联合印发《关于统筹节能降碳和回收利用 加快重点领域产品设备更新改造的指导意见》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PingFangSC-Regular" w:hAnsi="PingFangSC-Regular" w:eastAsia="PingFangSC-Regular" w:cs="PingFangSC-Regular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宋体" w:hAnsi="宋体" w:eastAsia="宋体" w:cs="宋体"/>
          <w:i w:val="0"/>
          <w:caps w:val="0"/>
          <w:color w:val="565862"/>
          <w:spacing w:val="0"/>
          <w:sz w:val="28"/>
          <w:szCs w:val="28"/>
          <w:bdr w:val="none" w:color="auto" w:sz="0" w:space="0"/>
        </w:rPr>
        <w:t>近日，国家发展改革委联合工业和信息化部、财政部、住房城乡建设部、商务部、人民银行、国务院国资委、市场监管总局、国家能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65862"/>
          <w:spacing w:val="0"/>
          <w:sz w:val="28"/>
          <w:szCs w:val="28"/>
          <w:bdr w:val="none" w:color="auto" w:sz="0" w:space="0"/>
        </w:rPr>
        <w:t>源局等部门印发《关于统筹节能降碳和回收利用 加快重点领域产品设备更新改造的指导意见》（发改环资〔2023〕178号，以下简称《指导意见》）。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65862"/>
          <w:spacing w:val="0"/>
          <w:sz w:val="28"/>
          <w:szCs w:val="28"/>
          <w:bdr w:val="none" w:color="auto" w:sz="0" w:space="0"/>
        </w:rPr>
        <w:t>　　《指导意见》指出，产品设备广泛应用于生产生活各个领域，统筹节能降碳和回收利用，加快重点领域产品设备更新改造，对加快构建新发展格局、畅通国内大循环、扩大有效投资和消费、积极稳妥推进碳达峰碳中和具有重要意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65862"/>
          <w:spacing w:val="0"/>
          <w:sz w:val="28"/>
          <w:szCs w:val="28"/>
          <w:bdr w:val="none" w:color="auto" w:sz="0" w:space="0"/>
        </w:rPr>
        <w:t>　　《指导意见》强调，要以习近平新时代中国特色社会主义思想为指导，全面贯彻落实党的二十大精神，完整、准确、全面贯彻新发展理念，加快构建新发展格局，着力推动高质量发展，加快发展方式绿色转型，逐步分类推进重点领域产品设备更新改造，加快构建废弃物循环利用体系，实现生产、使用、更新、淘汰、回收利用产业链循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65862"/>
          <w:spacing w:val="0"/>
          <w:sz w:val="28"/>
          <w:szCs w:val="28"/>
          <w:bdr w:val="none" w:color="auto" w:sz="0" w:space="0"/>
        </w:rPr>
        <w:t>　　《指导意见》明确了到2025年、2030年的工作目标，提出要以节能降碳为重要导向，坚持“聚焦重点、稳步推进，合理定标、分类指导，节约集约、畅通循环，市场导向、综合施策”的工作原则，协同推进产品设备更新改造和回收利用，加大资金和政策支持力度，完善能效和淘汰标准，加强先进适用技术研发应用，加强监督管理，推动形成绿色低碳的生产方式和生活方式，为实现碳达峰碳中和目标提供有力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65862"/>
          <w:spacing w:val="0"/>
          <w:sz w:val="28"/>
          <w:szCs w:val="28"/>
          <w:bdr w:val="none" w:color="auto" w:sz="0" w:space="0"/>
        </w:rPr>
        <w:t>　　《指导意见》首批聚焦锅炉、电机、电力变压器、制冷、照明、家用电器等6类产品设备，配套印发了更新改造和回收利用实施指南（2023年版），进一步细化任务举措，加强对地方和有关行业企业的工作指导，推动相关政策落实落地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369BD"/>
    <w:rsid w:val="74D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2023-02-24T03:25:00Z</dcterms:created>
  <dc:creator>admin</dc:creator>
  <cp:lastModifiedBy>admin</cp:lastModifiedBy>
  <dcterms:modified xsi:type="dcterms:W3CDTF">2023-02-24T03:26:48Z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