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ordWrap w:val="0"/>
        <w:jc w:val="both"/>
        <w:rPr>
          <w:rFonts w:hint="eastAsia" w:ascii="宋体" w:hAnsi="宋体"/>
          <w:b/>
          <w:spacing w:val="-18"/>
          <w:sz w:val="48"/>
        </w:rPr>
      </w:pPr>
    </w:p>
    <w:p>
      <w:pPr>
        <w:wordWrap w:val="0"/>
        <w:jc w:val="center"/>
        <w:rPr>
          <w:rFonts w:hint="eastAsia" w:ascii="宋体" w:hAnsi="宋体"/>
          <w:b/>
          <w:sz w:val="48"/>
        </w:rPr>
      </w:pPr>
      <w:r>
        <w:rPr>
          <w:rFonts w:hint="eastAsia" w:ascii="宋体" w:hAnsi="宋体"/>
          <w:b/>
          <w:spacing w:val="-18"/>
          <w:sz w:val="48"/>
        </w:rPr>
        <w:t>四川省甘孜生态环境监测中心站</w:t>
      </w:r>
    </w:p>
    <w:p>
      <w:pPr>
        <w:wordWrap w:val="0"/>
        <w:spacing w:line="480" w:lineRule="auto"/>
        <w:jc w:val="center"/>
        <w:outlineLvl w:val="0"/>
        <w:rPr>
          <w:rFonts w:hint="eastAsia" w:ascii="宋体" w:hAnsi="宋体"/>
          <w:b/>
          <w:spacing w:val="50"/>
          <w:sz w:val="72"/>
        </w:rPr>
      </w:pPr>
    </w:p>
    <w:p>
      <w:pPr>
        <w:wordWrap w:val="0"/>
        <w:spacing w:line="480" w:lineRule="auto"/>
        <w:jc w:val="center"/>
        <w:outlineLvl w:val="0"/>
        <w:rPr>
          <w:rFonts w:ascii="宋体" w:hAnsi="宋体"/>
          <w:sz w:val="72"/>
        </w:rPr>
      </w:pPr>
      <w:r>
        <w:rPr>
          <w:rFonts w:hint="eastAsia" w:ascii="宋体" w:hAnsi="宋体"/>
          <w:b/>
          <w:spacing w:val="50"/>
          <w:sz w:val="72"/>
        </w:rPr>
        <w:t>监</w:t>
      </w:r>
      <w:r>
        <w:rPr>
          <w:rFonts w:ascii="宋体" w:hAnsi="宋体"/>
          <w:b/>
          <w:spacing w:val="50"/>
          <w:sz w:val="72"/>
        </w:rPr>
        <w:t xml:space="preserve"> </w:t>
      </w:r>
      <w:r>
        <w:rPr>
          <w:rFonts w:hint="eastAsia" w:ascii="宋体" w:hAnsi="宋体"/>
          <w:b/>
          <w:spacing w:val="50"/>
          <w:sz w:val="72"/>
        </w:rPr>
        <w:t xml:space="preserve"> 测 </w:t>
      </w:r>
      <w:r>
        <w:rPr>
          <w:rFonts w:ascii="宋体" w:hAnsi="宋体"/>
          <w:b/>
          <w:spacing w:val="50"/>
          <w:sz w:val="72"/>
        </w:rPr>
        <w:t xml:space="preserve"> </w:t>
      </w:r>
      <w:r>
        <w:rPr>
          <w:rFonts w:hint="eastAsia" w:ascii="宋体" w:hAnsi="宋体"/>
          <w:b/>
          <w:spacing w:val="50"/>
          <w:sz w:val="72"/>
        </w:rPr>
        <w:t>报</w:t>
      </w:r>
      <w:r>
        <w:rPr>
          <w:rFonts w:ascii="宋体" w:hAnsi="宋体"/>
          <w:b/>
          <w:spacing w:val="50"/>
          <w:sz w:val="72"/>
        </w:rPr>
        <w:t xml:space="preserve"> </w:t>
      </w:r>
      <w:r>
        <w:rPr>
          <w:rFonts w:hint="eastAsia" w:ascii="宋体" w:hAnsi="宋体"/>
          <w:b/>
          <w:spacing w:val="50"/>
          <w:sz w:val="72"/>
        </w:rPr>
        <w:t xml:space="preserve"> 告</w:t>
      </w:r>
    </w:p>
    <w:p>
      <w:pPr>
        <w:tabs>
          <w:tab w:val="left" w:pos="2760"/>
        </w:tabs>
        <w:wordWrap w:val="0"/>
        <w:spacing w:before="312" w:beforeLines="100" w:line="480" w:lineRule="auto"/>
        <w:rPr>
          <w:rFonts w:hint="eastAsia" w:ascii="宋体" w:hAnsi="宋体"/>
          <w:sz w:val="30"/>
          <w:szCs w:val="30"/>
        </w:rPr>
      </w:pPr>
      <w:r>
        <w:rPr>
          <w:rFonts w:hint="eastAsia" w:ascii="宋体" w:hAnsi="宋体"/>
          <w:sz w:val="30"/>
          <w:szCs w:val="30"/>
        </w:rPr>
        <w:t xml:space="preserve">               川甘环</w:t>
      </w:r>
      <w:r>
        <w:rPr>
          <w:rFonts w:hint="eastAsia" w:ascii="宋体" w:hAnsi="宋体"/>
          <w:sz w:val="30"/>
          <w:szCs w:val="30"/>
          <w:lang w:val="en-US" w:eastAsia="zh-CN"/>
        </w:rPr>
        <w:t>监</w:t>
      </w:r>
      <w:r>
        <w:rPr>
          <w:rFonts w:hint="eastAsia" w:ascii="宋体" w:hAnsi="宋体"/>
          <w:sz w:val="30"/>
          <w:szCs w:val="30"/>
        </w:rPr>
        <w:t>字（20</w:t>
      </w:r>
      <w:r>
        <w:rPr>
          <w:rFonts w:hint="eastAsia" w:ascii="宋体" w:hAnsi="宋体"/>
          <w:sz w:val="30"/>
          <w:szCs w:val="30"/>
          <w:lang w:val="en-US" w:eastAsia="zh-CN"/>
        </w:rPr>
        <w:t>22</w:t>
      </w:r>
      <w:r>
        <w:rPr>
          <w:rFonts w:hint="eastAsia" w:ascii="宋体" w:hAnsi="宋体"/>
          <w:sz w:val="30"/>
          <w:szCs w:val="30"/>
        </w:rPr>
        <w:t>）</w:t>
      </w:r>
      <w:r>
        <w:rPr>
          <w:rFonts w:hint="eastAsia" w:ascii="宋体" w:hAnsi="宋体"/>
          <w:sz w:val="30"/>
          <w:szCs w:val="30"/>
          <w:lang w:val="en-US" w:eastAsia="zh-CN"/>
        </w:rPr>
        <w:t>噪声</w:t>
      </w:r>
      <w:r>
        <w:rPr>
          <w:rFonts w:hint="eastAsia" w:ascii="宋体" w:hAnsi="宋体"/>
          <w:sz w:val="30"/>
          <w:szCs w:val="30"/>
        </w:rPr>
        <w:t>第</w:t>
      </w:r>
      <w:r>
        <w:rPr>
          <w:rFonts w:hint="eastAsia" w:ascii="宋体" w:hAnsi="宋体"/>
          <w:sz w:val="30"/>
          <w:szCs w:val="30"/>
          <w:lang w:val="en-US" w:eastAsia="zh-CN"/>
        </w:rPr>
        <w:t>01</w:t>
      </w:r>
      <w:r>
        <w:rPr>
          <w:rFonts w:hint="eastAsia" w:ascii="宋体" w:hAnsi="宋体"/>
          <w:sz w:val="30"/>
          <w:szCs w:val="30"/>
        </w:rPr>
        <w:t>号</w:t>
      </w:r>
    </w:p>
    <w:p>
      <w:pPr>
        <w:tabs>
          <w:tab w:val="left" w:pos="2760"/>
        </w:tabs>
        <w:wordWrap w:val="0"/>
        <w:spacing w:line="480" w:lineRule="auto"/>
        <w:jc w:val="center"/>
        <w:rPr>
          <w:rFonts w:hint="eastAsia" w:ascii="宋体" w:hAnsi="宋体"/>
          <w:sz w:val="30"/>
          <w:szCs w:val="30"/>
        </w:rPr>
      </w:pPr>
    </w:p>
    <w:p>
      <w:pPr>
        <w:tabs>
          <w:tab w:val="left" w:pos="2760"/>
        </w:tabs>
        <w:wordWrap w:val="0"/>
        <w:spacing w:before="312" w:beforeLines="100" w:after="312" w:afterLines="100" w:line="480" w:lineRule="auto"/>
        <w:ind w:firstLine="300" w:firstLineChars="100"/>
        <w:jc w:val="center"/>
        <w:rPr>
          <w:rFonts w:hint="eastAsia" w:ascii="宋体" w:hAnsi="宋体"/>
          <w:sz w:val="30"/>
          <w:szCs w:val="30"/>
        </w:rPr>
      </w:pPr>
    </w:p>
    <w:p>
      <w:pPr>
        <w:wordWrap w:val="0"/>
        <w:jc w:val="center"/>
        <w:rPr>
          <w:rFonts w:ascii="宋体" w:hAnsi="宋体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480" w:lineRule="auto"/>
        <w:ind w:left="1910" w:leftChars="300" w:hanging="1280" w:hangingChars="425"/>
        <w:textAlignment w:val="auto"/>
        <w:rPr>
          <w:rFonts w:hint="eastAsia" w:ascii="宋体" w:hAnsi="宋体"/>
          <w:sz w:val="30"/>
          <w:u w:val="single"/>
        </w:rPr>
      </w:pPr>
      <w:r>
        <w:rPr>
          <w:rFonts w:hint="eastAsia" w:ascii="宋体" w:hAnsi="宋体"/>
          <w:b/>
          <w:sz w:val="30"/>
        </w:rPr>
        <w:t xml:space="preserve">    项目名称：</w:t>
      </w:r>
      <w:r>
        <w:rPr>
          <w:rFonts w:hint="eastAsia" w:ascii="宋体" w:hAnsi="宋体"/>
          <w:sz w:val="30"/>
          <w:u w:val="single"/>
          <w:lang w:val="en-US" w:eastAsia="zh-CN"/>
        </w:rPr>
        <w:t>甘孜州2022年第2季度县级功能区噪声监测</w:t>
      </w:r>
    </w:p>
    <w:p>
      <w:pPr>
        <w:wordWrap w:val="0"/>
        <w:spacing w:line="480" w:lineRule="auto"/>
        <w:ind w:left="2454" w:leftChars="559" w:hanging="1280" w:hangingChars="425"/>
        <w:rPr>
          <w:rFonts w:hint="eastAsia" w:ascii="宋体" w:hAnsi="宋体"/>
          <w:b/>
          <w:sz w:val="30"/>
        </w:rPr>
      </w:pPr>
    </w:p>
    <w:p>
      <w:pPr>
        <w:wordWrap w:val="0"/>
        <w:spacing w:line="480" w:lineRule="auto"/>
        <w:ind w:left="2454" w:leftChars="559" w:hanging="1280" w:hangingChars="425"/>
        <w:rPr>
          <w:rFonts w:hint="eastAsia" w:ascii="宋体" w:hAnsi="宋体"/>
          <w:b/>
          <w:sz w:val="30"/>
        </w:rPr>
      </w:pPr>
      <w:r>
        <w:rPr>
          <w:rFonts w:hint="eastAsia" w:ascii="宋体" w:hAnsi="宋体"/>
          <w:b/>
          <w:sz w:val="30"/>
        </w:rPr>
        <w:t xml:space="preserve">    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480" w:lineRule="auto"/>
        <w:ind w:left="1910" w:leftChars="300" w:hanging="1280" w:hangingChars="425"/>
        <w:textAlignment w:val="auto"/>
        <w:rPr>
          <w:rFonts w:hint="default" w:ascii="宋体" w:hAnsi="宋体" w:eastAsia="宋体"/>
          <w:b/>
          <w:sz w:val="30"/>
          <w:lang w:val="en-US" w:eastAsia="zh-CN"/>
        </w:rPr>
      </w:pPr>
      <w:r>
        <w:rPr>
          <w:rFonts w:hint="eastAsia" w:ascii="宋体" w:hAnsi="宋体"/>
          <w:b/>
          <w:sz w:val="30"/>
        </w:rPr>
        <w:t xml:space="preserve">    监测类别：</w:t>
      </w:r>
      <w:r>
        <w:rPr>
          <w:rFonts w:hint="eastAsia" w:ascii="宋体" w:hAnsi="宋体"/>
          <w:bCs/>
          <w:sz w:val="30"/>
          <w:u w:val="single"/>
        </w:rPr>
        <w:t xml:space="preserve"> </w:t>
      </w:r>
      <w:r>
        <w:rPr>
          <w:rFonts w:ascii="宋体" w:hAnsi="宋体"/>
          <w:bCs/>
          <w:sz w:val="30"/>
          <w:u w:val="single"/>
        </w:rPr>
        <w:t xml:space="preserve"> </w:t>
      </w:r>
      <w:r>
        <w:rPr>
          <w:rFonts w:hint="eastAsia" w:ascii="宋体" w:hAnsi="宋体"/>
          <w:bCs/>
          <w:sz w:val="30"/>
          <w:u w:val="single"/>
          <w:lang w:val="en-US" w:eastAsia="zh-CN"/>
        </w:rPr>
        <w:t xml:space="preserve">      环境质量监测</w:t>
      </w:r>
      <w:r>
        <w:rPr>
          <w:rFonts w:hint="eastAsia" w:ascii="宋体" w:hAnsi="宋体"/>
          <w:bCs/>
          <w:sz w:val="30"/>
          <w:u w:val="single"/>
        </w:rPr>
        <w:t xml:space="preserve">       </w:t>
      </w:r>
      <w:r>
        <w:rPr>
          <w:rFonts w:hint="eastAsia" w:ascii="宋体" w:hAnsi="宋体"/>
          <w:bCs/>
          <w:sz w:val="30"/>
          <w:u w:val="single"/>
          <w:lang w:val="en-US" w:eastAsia="zh-CN"/>
        </w:rPr>
        <w:t xml:space="preserve">    </w:t>
      </w:r>
      <w:r>
        <w:rPr>
          <w:rFonts w:hint="eastAsia" w:ascii="宋体" w:hAnsi="宋体"/>
          <w:bCs/>
          <w:sz w:val="30"/>
          <w:u w:val="single"/>
        </w:rPr>
        <w:t xml:space="preserve">   </w:t>
      </w:r>
      <w:r>
        <w:rPr>
          <w:rFonts w:hint="eastAsia" w:ascii="宋体" w:hAnsi="宋体"/>
          <w:bCs/>
          <w:sz w:val="30"/>
          <w:u w:val="single"/>
          <w:lang w:val="en-US" w:eastAsia="zh-CN"/>
        </w:rPr>
        <w:t xml:space="preserve">     </w:t>
      </w:r>
    </w:p>
    <w:p>
      <w:pPr>
        <w:wordWrap w:val="0"/>
        <w:spacing w:line="480" w:lineRule="auto"/>
        <w:ind w:left="2454" w:leftChars="559" w:hanging="1280" w:hangingChars="425"/>
        <w:rPr>
          <w:rFonts w:hint="eastAsia" w:ascii="宋体" w:hAnsi="宋体"/>
          <w:b/>
          <w:sz w:val="30"/>
        </w:rPr>
      </w:pPr>
    </w:p>
    <w:p>
      <w:pPr>
        <w:wordWrap w:val="0"/>
        <w:spacing w:line="480" w:lineRule="auto"/>
        <w:ind w:left="2454" w:leftChars="559" w:hanging="1280" w:hangingChars="425"/>
        <w:rPr>
          <w:rFonts w:hint="eastAsia" w:ascii="宋体" w:hAnsi="宋体"/>
          <w:b/>
          <w:sz w:val="30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480" w:lineRule="auto"/>
        <w:ind w:left="1910" w:leftChars="300" w:hanging="1280" w:hangingChars="425"/>
        <w:textAlignment w:val="auto"/>
        <w:rPr>
          <w:rFonts w:hint="default" w:ascii="宋体" w:hAnsi="宋体"/>
          <w:b/>
          <w:bCs/>
          <w:sz w:val="28"/>
          <w:lang w:val="en-US"/>
        </w:rPr>
        <w:sectPr>
          <w:headerReference r:id="rId3" w:type="default"/>
          <w:pgSz w:w="11906" w:h="16838"/>
          <w:pgMar w:top="1418" w:right="1418" w:bottom="1418" w:left="1418" w:header="851" w:footer="992" w:gutter="0"/>
          <w:pgNumType w:start="1"/>
          <w:cols w:space="720" w:num="1"/>
          <w:docGrid w:type="lines" w:linePitch="312" w:charSpace="0"/>
        </w:sectPr>
      </w:pPr>
      <w:r>
        <w:rPr>
          <w:rFonts w:hint="eastAsia" w:ascii="宋体" w:hAnsi="宋体"/>
          <w:b/>
          <w:sz w:val="30"/>
        </w:rPr>
        <w:t xml:space="preserve">    报告日期：</w:t>
      </w:r>
      <w:r>
        <w:rPr>
          <w:rFonts w:hint="eastAsia" w:ascii="宋体" w:hAnsi="宋体"/>
          <w:sz w:val="30"/>
          <w:u w:val="single"/>
        </w:rPr>
        <w:t xml:space="preserve">   </w:t>
      </w:r>
      <w:r>
        <w:rPr>
          <w:rFonts w:hint="eastAsia" w:ascii="宋体" w:hAnsi="宋体"/>
          <w:sz w:val="30"/>
          <w:u w:val="single"/>
          <w:lang w:val="en-US" w:eastAsia="zh-CN"/>
        </w:rPr>
        <w:t xml:space="preserve">    </w:t>
      </w:r>
      <w:r>
        <w:rPr>
          <w:rFonts w:hint="eastAsia" w:ascii="宋体" w:hAnsi="宋体"/>
          <w:b w:val="0"/>
          <w:bCs w:val="0"/>
          <w:sz w:val="30"/>
          <w:u w:val="single"/>
          <w:lang w:val="en-US" w:eastAsia="zh-CN"/>
        </w:rPr>
        <w:t xml:space="preserve"> </w:t>
      </w:r>
      <w:r>
        <w:rPr>
          <w:rFonts w:hint="eastAsia" w:ascii="宋体" w:hAnsi="宋体"/>
          <w:b w:val="0"/>
          <w:bCs w:val="0"/>
          <w:sz w:val="30"/>
          <w:u w:val="single"/>
        </w:rPr>
        <w:t xml:space="preserve"> 年  </w:t>
      </w:r>
      <w:r>
        <w:rPr>
          <w:rFonts w:hint="eastAsia" w:ascii="宋体" w:hAnsi="宋体"/>
          <w:b w:val="0"/>
          <w:bCs w:val="0"/>
          <w:sz w:val="30"/>
          <w:u w:val="single"/>
          <w:lang w:val="en-US" w:eastAsia="zh-CN"/>
        </w:rPr>
        <w:t xml:space="preserve">    </w:t>
      </w:r>
      <w:r>
        <w:rPr>
          <w:rFonts w:hint="eastAsia" w:ascii="宋体" w:hAnsi="宋体"/>
          <w:b w:val="0"/>
          <w:bCs w:val="0"/>
          <w:sz w:val="30"/>
          <w:u w:val="single"/>
        </w:rPr>
        <w:t xml:space="preserve">   月 </w:t>
      </w:r>
      <w:r>
        <w:rPr>
          <w:rFonts w:hint="eastAsia" w:ascii="宋体" w:hAnsi="宋体"/>
          <w:b w:val="0"/>
          <w:bCs w:val="0"/>
          <w:sz w:val="30"/>
          <w:u w:val="single"/>
          <w:lang w:val="en-US" w:eastAsia="zh-CN"/>
        </w:rPr>
        <w:t xml:space="preserve">   </w:t>
      </w:r>
      <w:r>
        <w:rPr>
          <w:rFonts w:hint="eastAsia" w:ascii="宋体" w:hAnsi="宋体"/>
          <w:b w:val="0"/>
          <w:bCs w:val="0"/>
          <w:sz w:val="30"/>
          <w:u w:val="single"/>
        </w:rPr>
        <w:t xml:space="preserve"> </w:t>
      </w:r>
      <w:r>
        <w:rPr>
          <w:rFonts w:hint="eastAsia" w:ascii="宋体" w:hAnsi="宋体"/>
          <w:b w:val="0"/>
          <w:bCs w:val="0"/>
          <w:sz w:val="30"/>
          <w:u w:val="single"/>
          <w:lang w:val="en-US" w:eastAsia="zh-CN"/>
        </w:rPr>
        <w:t xml:space="preserve">  </w:t>
      </w:r>
      <w:r>
        <w:rPr>
          <w:rFonts w:hint="eastAsia" w:ascii="宋体" w:hAnsi="宋体"/>
          <w:b w:val="0"/>
          <w:bCs w:val="0"/>
          <w:sz w:val="30"/>
          <w:u w:val="single"/>
        </w:rPr>
        <w:t xml:space="preserve">  日 </w:t>
      </w:r>
      <w:r>
        <w:rPr>
          <w:rFonts w:hint="eastAsia" w:ascii="宋体" w:hAnsi="宋体"/>
          <w:b w:val="0"/>
          <w:bCs w:val="0"/>
          <w:sz w:val="30"/>
          <w:u w:val="single"/>
          <w:lang w:val="en-US" w:eastAsia="zh-CN"/>
        </w:rPr>
        <w:t xml:space="preserve">   </w:t>
      </w:r>
      <w:r>
        <w:rPr>
          <w:rFonts w:hint="eastAsia" w:ascii="宋体" w:hAnsi="宋体"/>
          <w:sz w:val="30"/>
          <w:u w:val="single"/>
          <w:lang w:val="en-US" w:eastAsia="zh-CN"/>
        </w:rPr>
        <w:t xml:space="preserve">  </w:t>
      </w:r>
    </w:p>
    <w:p>
      <w:pPr>
        <w:wordWrap w:val="0"/>
        <w:spacing w:line="400" w:lineRule="atLeast"/>
        <w:rPr>
          <w:rFonts w:hint="eastAsia" w:ascii="宋体" w:hAnsi="宋体"/>
          <w:b/>
          <w:bCs/>
          <w:sz w:val="44"/>
        </w:rPr>
      </w:pPr>
    </w:p>
    <w:p>
      <w:pPr>
        <w:wordWrap w:val="0"/>
        <w:spacing w:line="400" w:lineRule="atLeast"/>
        <w:jc w:val="center"/>
        <w:rPr>
          <w:rFonts w:ascii="宋体" w:hAnsi="宋体"/>
          <w:b/>
          <w:bCs/>
          <w:sz w:val="44"/>
        </w:rPr>
      </w:pPr>
      <w:r>
        <w:rPr>
          <w:rFonts w:ascii="宋体" w:hAnsi="宋体"/>
          <w:b/>
          <w:bCs/>
          <w:sz w:val="44"/>
        </w:rPr>
        <w:t>监 测 报 告 说 明</w:t>
      </w:r>
    </w:p>
    <w:p>
      <w:pPr>
        <w:wordWrap w:val="0"/>
        <w:spacing w:line="400" w:lineRule="atLeast"/>
        <w:rPr>
          <w:rFonts w:ascii="宋体" w:hAnsi="宋体"/>
          <w:b/>
          <w:bCs/>
          <w:sz w:val="44"/>
        </w:rPr>
      </w:pPr>
    </w:p>
    <w:p>
      <w:pPr>
        <w:wordWrap w:val="0"/>
        <w:spacing w:line="400" w:lineRule="atLeast"/>
        <w:rPr>
          <w:rFonts w:hint="eastAsia" w:ascii="宋体" w:hAnsi="宋体"/>
          <w:sz w:val="28"/>
        </w:rPr>
      </w:pPr>
      <w:r>
        <w:rPr>
          <w:rFonts w:ascii="宋体" w:hAnsi="宋体"/>
          <w:sz w:val="28"/>
        </w:rPr>
        <w:t>1、报告</w:t>
      </w:r>
      <w:r>
        <w:rPr>
          <w:rFonts w:hint="eastAsia" w:ascii="宋体" w:hAnsi="宋体"/>
          <w:sz w:val="28"/>
        </w:rPr>
        <w:t>封面及监测数据处</w:t>
      </w:r>
      <w:r>
        <w:rPr>
          <w:rFonts w:ascii="宋体" w:hAnsi="宋体"/>
          <w:sz w:val="28"/>
        </w:rPr>
        <w:t>无本站</w:t>
      </w:r>
      <w:r>
        <w:rPr>
          <w:rFonts w:hint="eastAsia" w:ascii="宋体" w:hAnsi="宋体"/>
          <w:sz w:val="28"/>
        </w:rPr>
        <w:t>公章</w:t>
      </w:r>
      <w:r>
        <w:rPr>
          <w:rFonts w:ascii="宋体" w:hAnsi="宋体"/>
          <w:sz w:val="28"/>
        </w:rPr>
        <w:t>无效</w:t>
      </w:r>
      <w:r>
        <w:rPr>
          <w:rFonts w:hint="eastAsia" w:ascii="宋体" w:hAnsi="宋体"/>
          <w:sz w:val="28"/>
        </w:rPr>
        <w:t>，报告无</w:t>
      </w:r>
      <w:r>
        <w:rPr>
          <w:rFonts w:ascii="宋体" w:hAnsi="宋体"/>
          <w:sz w:val="28"/>
        </w:rPr>
        <w:t>骑缝章无效。</w:t>
      </w:r>
    </w:p>
    <w:p>
      <w:pPr>
        <w:wordWrap w:val="0"/>
        <w:spacing w:line="400" w:lineRule="atLeast"/>
        <w:rPr>
          <w:rFonts w:ascii="宋体" w:hAnsi="宋体"/>
          <w:sz w:val="28"/>
        </w:rPr>
      </w:pPr>
      <w:r>
        <w:rPr>
          <w:rFonts w:ascii="宋体" w:hAnsi="宋体"/>
          <w:sz w:val="28"/>
        </w:rPr>
        <w:t>2、报告内容需齐全、清楚</w:t>
      </w:r>
      <w:r>
        <w:rPr>
          <w:rFonts w:hint="eastAsia" w:ascii="宋体" w:hAnsi="宋体"/>
          <w:sz w:val="28"/>
        </w:rPr>
        <w:t>，涂</w:t>
      </w:r>
      <w:r>
        <w:rPr>
          <w:rFonts w:ascii="宋体" w:hAnsi="宋体"/>
          <w:sz w:val="28"/>
        </w:rPr>
        <w:t>改无效；报告无相关责任人签字无效。</w:t>
      </w:r>
    </w:p>
    <w:p>
      <w:pPr>
        <w:wordWrap w:val="0"/>
        <w:spacing w:line="400" w:lineRule="atLeast"/>
        <w:ind w:left="280" w:hanging="280" w:hangingChars="100"/>
        <w:rPr>
          <w:rFonts w:ascii="宋体" w:hAnsi="宋体"/>
          <w:sz w:val="28"/>
        </w:rPr>
      </w:pPr>
      <w:r>
        <w:rPr>
          <w:rFonts w:ascii="宋体" w:hAnsi="宋体"/>
          <w:sz w:val="28"/>
        </w:rPr>
        <w:t>3、委托方如对本报告有异议，须于收到本报告十五日内向本站提出，逾期不予受理。</w:t>
      </w:r>
    </w:p>
    <w:p>
      <w:pPr>
        <w:wordWrap w:val="0"/>
        <w:spacing w:line="400" w:lineRule="atLeast"/>
        <w:ind w:left="280" w:hanging="280" w:hangingChars="100"/>
        <w:rPr>
          <w:rFonts w:ascii="宋体" w:hAnsi="宋体"/>
          <w:sz w:val="28"/>
        </w:rPr>
      </w:pPr>
      <w:r>
        <w:rPr>
          <w:rFonts w:ascii="宋体" w:hAnsi="宋体"/>
          <w:sz w:val="28"/>
        </w:rPr>
        <w:t>4、由委托方自行采集的样品，仅对送检样品的测试数据负责，不对样品来源负责</w:t>
      </w:r>
      <w:r>
        <w:rPr>
          <w:rFonts w:hint="eastAsia" w:ascii="宋体" w:hAnsi="宋体"/>
          <w:sz w:val="28"/>
        </w:rPr>
        <w:t>，对监测结果不作评价</w:t>
      </w:r>
      <w:r>
        <w:rPr>
          <w:rFonts w:ascii="宋体" w:hAnsi="宋体"/>
          <w:sz w:val="28"/>
        </w:rPr>
        <w:t>。</w:t>
      </w:r>
    </w:p>
    <w:p>
      <w:pPr>
        <w:wordWrap w:val="0"/>
        <w:spacing w:line="400" w:lineRule="atLeast"/>
        <w:rPr>
          <w:rFonts w:ascii="宋体" w:hAnsi="宋体"/>
          <w:sz w:val="28"/>
        </w:rPr>
      </w:pPr>
      <w:r>
        <w:rPr>
          <w:rFonts w:ascii="宋体" w:hAnsi="宋体"/>
          <w:sz w:val="28"/>
        </w:rPr>
        <w:t>5、未经本站书面批准，不得部分复制本报告。</w:t>
      </w:r>
    </w:p>
    <w:p>
      <w:pPr>
        <w:wordWrap w:val="0"/>
        <w:spacing w:line="400" w:lineRule="atLeast"/>
        <w:rPr>
          <w:rFonts w:ascii="宋体" w:hAnsi="宋体"/>
          <w:sz w:val="28"/>
        </w:rPr>
      </w:pPr>
      <w:r>
        <w:rPr>
          <w:rFonts w:ascii="宋体" w:hAnsi="宋体"/>
          <w:sz w:val="28"/>
        </w:rPr>
        <w:t>6、未经本站书面同意，本报告及数据不得用于商品广告，违者必究。</w:t>
      </w:r>
    </w:p>
    <w:p>
      <w:pPr>
        <w:wordWrap w:val="0"/>
        <w:rPr>
          <w:rFonts w:ascii="宋体" w:hAnsi="宋体"/>
          <w:sz w:val="28"/>
        </w:rPr>
      </w:pPr>
    </w:p>
    <w:p>
      <w:pPr>
        <w:wordWrap w:val="0"/>
        <w:rPr>
          <w:rFonts w:ascii="宋体" w:hAnsi="宋体"/>
          <w:sz w:val="28"/>
        </w:rPr>
      </w:pPr>
      <w:r>
        <w:rPr>
          <w:rFonts w:ascii="宋体" w:hAnsi="宋体"/>
          <w:sz w:val="28"/>
        </w:rPr>
        <w:t>机构通讯资料：</w:t>
      </w:r>
    </w:p>
    <w:p>
      <w:pPr>
        <w:tabs>
          <w:tab w:val="left" w:pos="810"/>
        </w:tabs>
        <w:wordWrap w:val="0"/>
        <w:ind w:firstLine="840" w:firstLineChars="300"/>
        <w:rPr>
          <w:rFonts w:ascii="宋体" w:hAnsi="宋体"/>
          <w:sz w:val="28"/>
        </w:rPr>
      </w:pPr>
      <w:r>
        <w:rPr>
          <w:rFonts w:hint="eastAsia" w:ascii="宋体" w:hAnsi="宋体"/>
          <w:sz w:val="28"/>
        </w:rPr>
        <w:t>四川省甘孜生态环境监测中心站</w:t>
      </w:r>
      <w:r>
        <w:rPr>
          <w:rFonts w:ascii="宋体" w:hAnsi="宋体"/>
          <w:sz w:val="28"/>
        </w:rPr>
        <w:tab/>
      </w:r>
    </w:p>
    <w:p>
      <w:pPr>
        <w:tabs>
          <w:tab w:val="left" w:pos="810"/>
        </w:tabs>
        <w:wordWrap w:val="0"/>
        <w:ind w:firstLine="840" w:firstLineChars="300"/>
        <w:rPr>
          <w:rFonts w:ascii="宋体" w:hAnsi="宋体"/>
          <w:sz w:val="28"/>
        </w:rPr>
      </w:pPr>
      <w:r>
        <w:rPr>
          <w:rFonts w:hint="eastAsia" w:ascii="宋体" w:hAnsi="宋体"/>
          <w:sz w:val="28"/>
        </w:rPr>
        <w:t>地</w:t>
      </w:r>
      <w:r>
        <w:rPr>
          <w:rFonts w:ascii="宋体" w:hAnsi="宋体"/>
          <w:sz w:val="28"/>
        </w:rPr>
        <w:t xml:space="preserve">    </w:t>
      </w:r>
      <w:r>
        <w:rPr>
          <w:rFonts w:hint="eastAsia" w:ascii="宋体" w:hAnsi="宋体"/>
          <w:sz w:val="28"/>
        </w:rPr>
        <w:t>址：甘孜州康定市榆林新区榆林路408号</w:t>
      </w:r>
    </w:p>
    <w:p>
      <w:pPr>
        <w:wordWrap w:val="0"/>
        <w:rPr>
          <w:rFonts w:ascii="宋体" w:hAnsi="宋体"/>
          <w:sz w:val="28"/>
        </w:rPr>
      </w:pPr>
      <w:r>
        <w:rPr>
          <w:rFonts w:ascii="宋体" w:hAnsi="宋体"/>
          <w:sz w:val="28"/>
        </w:rPr>
        <w:t xml:space="preserve">      </w:t>
      </w:r>
      <w:r>
        <w:rPr>
          <w:rFonts w:hint="eastAsia" w:ascii="宋体" w:hAnsi="宋体"/>
          <w:sz w:val="28"/>
        </w:rPr>
        <w:t>邮政编码：626000</w:t>
      </w:r>
    </w:p>
    <w:p>
      <w:pPr>
        <w:tabs>
          <w:tab w:val="left" w:pos="855"/>
        </w:tabs>
        <w:wordWrap w:val="0"/>
        <w:rPr>
          <w:rFonts w:hint="eastAsia" w:ascii="宋体" w:hAnsi="宋体"/>
          <w:sz w:val="28"/>
        </w:rPr>
      </w:pPr>
      <w:r>
        <w:rPr>
          <w:rFonts w:ascii="宋体" w:hAnsi="宋体"/>
          <w:sz w:val="28"/>
        </w:rPr>
        <w:tab/>
      </w:r>
      <w:r>
        <w:rPr>
          <w:rFonts w:hint="eastAsia" w:ascii="宋体" w:hAnsi="宋体"/>
          <w:sz w:val="28"/>
        </w:rPr>
        <w:t>电</w:t>
      </w:r>
      <w:r>
        <w:rPr>
          <w:rFonts w:ascii="宋体" w:hAnsi="宋体"/>
          <w:sz w:val="28"/>
        </w:rPr>
        <w:t xml:space="preserve">    </w:t>
      </w:r>
      <w:r>
        <w:rPr>
          <w:rFonts w:hint="eastAsia" w:ascii="宋体" w:hAnsi="宋体"/>
          <w:sz w:val="28"/>
        </w:rPr>
        <w:t>话：</w:t>
      </w:r>
      <w:r>
        <w:rPr>
          <w:rFonts w:ascii="宋体" w:hAnsi="宋体"/>
          <w:sz w:val="28"/>
        </w:rPr>
        <w:t>0</w:t>
      </w:r>
      <w:r>
        <w:rPr>
          <w:rFonts w:hint="eastAsia" w:ascii="宋体" w:hAnsi="宋体"/>
          <w:sz w:val="28"/>
        </w:rPr>
        <w:t>836</w:t>
      </w:r>
      <w:r>
        <w:rPr>
          <w:rFonts w:ascii="宋体" w:hAnsi="宋体"/>
          <w:sz w:val="28"/>
        </w:rPr>
        <w:t>-</w:t>
      </w:r>
      <w:r>
        <w:rPr>
          <w:rFonts w:hint="eastAsia" w:ascii="宋体" w:hAnsi="宋体"/>
          <w:sz w:val="28"/>
        </w:rPr>
        <w:t xml:space="preserve">2828594   </w:t>
      </w:r>
    </w:p>
    <w:p>
      <w:pPr>
        <w:tabs>
          <w:tab w:val="left" w:pos="825"/>
        </w:tabs>
        <w:wordWrap w:val="0"/>
        <w:rPr>
          <w:rFonts w:ascii="宋体" w:hAnsi="宋体"/>
          <w:sz w:val="28"/>
        </w:rPr>
      </w:pPr>
      <w:r>
        <w:rPr>
          <w:rFonts w:ascii="宋体" w:hAnsi="宋体"/>
          <w:sz w:val="28"/>
        </w:rPr>
        <w:t xml:space="preserve">      </w:t>
      </w:r>
      <w:r>
        <w:rPr>
          <w:rFonts w:hint="eastAsia" w:ascii="宋体" w:hAnsi="宋体"/>
          <w:sz w:val="28"/>
        </w:rPr>
        <w:t>传</w:t>
      </w:r>
      <w:r>
        <w:rPr>
          <w:rFonts w:ascii="宋体" w:hAnsi="宋体"/>
          <w:sz w:val="28"/>
        </w:rPr>
        <w:t xml:space="preserve">    </w:t>
      </w:r>
      <w:r>
        <w:rPr>
          <w:rFonts w:hint="eastAsia" w:ascii="宋体" w:hAnsi="宋体"/>
          <w:sz w:val="28"/>
        </w:rPr>
        <w:t>真：0836-2828594</w:t>
      </w:r>
    </w:p>
    <w:p>
      <w:pPr>
        <w:wordWrap w:val="0"/>
        <w:rPr>
          <w:rFonts w:ascii="宋体" w:hAnsi="宋体"/>
          <w:sz w:val="28"/>
        </w:rPr>
        <w:sectPr>
          <w:headerReference r:id="rId4" w:type="default"/>
          <w:pgSz w:w="11906" w:h="16838"/>
          <w:pgMar w:top="1418" w:right="1418" w:bottom="1418" w:left="1418" w:header="851" w:footer="992" w:gutter="0"/>
          <w:pgNumType w:start="1"/>
          <w:cols w:space="720" w:num="1"/>
          <w:docGrid w:type="lines" w:linePitch="312" w:charSpace="0"/>
        </w:sectPr>
      </w:pPr>
    </w:p>
    <w:p>
      <w:pPr>
        <w:wordWrap w:val="0"/>
        <w:spacing w:before="156" w:beforeLines="50" w:line="400" w:lineRule="exact"/>
        <w:rPr>
          <w:rFonts w:ascii="宋体" w:hAnsi="宋体"/>
          <w:b/>
          <w:bCs/>
          <w:sz w:val="28"/>
        </w:rPr>
      </w:pPr>
      <w:r>
        <w:rPr>
          <w:rFonts w:ascii="宋体" w:hAnsi="宋体"/>
          <w:b/>
          <w:bCs/>
          <w:sz w:val="28"/>
        </w:rPr>
        <w:t>1、监测内容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eastAsia"/>
          <w:b/>
          <w:bCs/>
          <w:sz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</w:rPr>
        <w:t>根据四川省生态环境厅的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工作安排</w:t>
      </w:r>
      <w:r>
        <w:rPr>
          <w:rFonts w:hint="eastAsia" w:ascii="宋体" w:hAnsi="宋体" w:eastAsia="宋体" w:cs="宋体"/>
          <w:sz w:val="28"/>
          <w:szCs w:val="28"/>
        </w:rPr>
        <w:t>,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甘孜州17个县开展</w:t>
      </w:r>
      <w:r>
        <w:rPr>
          <w:rFonts w:hint="eastAsia" w:ascii="宋体" w:hAnsi="宋体" w:eastAsia="宋体" w:cs="宋体"/>
          <w:sz w:val="28"/>
          <w:szCs w:val="28"/>
        </w:rPr>
        <w:t>202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sz w:val="28"/>
          <w:szCs w:val="28"/>
        </w:rPr>
        <w:t>年第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sz w:val="28"/>
          <w:szCs w:val="28"/>
        </w:rPr>
        <w:t>季度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县级城市</w:t>
      </w:r>
      <w:r>
        <w:rPr>
          <w:rFonts w:hint="eastAsia" w:ascii="宋体" w:hAnsi="宋体" w:eastAsia="宋体" w:cs="宋体"/>
          <w:sz w:val="28"/>
          <w:szCs w:val="28"/>
        </w:rPr>
        <w:t>功能区声环境质量监测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工作</w:t>
      </w:r>
      <w:r>
        <w:rPr>
          <w:rFonts w:hint="eastAsia" w:ascii="宋体" w:hAnsi="宋体" w:eastAsia="宋体" w:cs="宋体"/>
          <w:sz w:val="28"/>
          <w:szCs w:val="28"/>
        </w:rPr>
        <w:t>。</w:t>
      </w:r>
    </w:p>
    <w:p>
      <w:pPr>
        <w:wordWrap w:val="0"/>
        <w:spacing w:before="156" w:beforeLines="50" w:line="400" w:lineRule="exact"/>
        <w:ind w:firstLine="560" w:firstLineChars="200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具体点位信息见表1。</w:t>
      </w:r>
    </w:p>
    <w:p>
      <w:pPr>
        <w:keepNext w:val="0"/>
        <w:keepLines w:val="0"/>
        <w:pageBreakBefore w:val="0"/>
        <w:tabs>
          <w:tab w:val="left" w:pos="10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center"/>
        <w:rPr>
          <w:rFonts w:hint="default"/>
          <w:b/>
          <w:bCs/>
          <w:sz w:val="28"/>
          <w:lang w:val="en-US" w:eastAsia="zh-CN"/>
        </w:rPr>
      </w:pPr>
      <w:r>
        <w:rPr>
          <w:rFonts w:hint="eastAsia"/>
          <w:b/>
          <w:bCs/>
          <w:sz w:val="28"/>
          <w:lang w:val="en-US" w:eastAsia="zh-CN"/>
        </w:rPr>
        <w:t>表1  监测点位信息</w:t>
      </w:r>
    </w:p>
    <w:tbl>
      <w:tblPr>
        <w:tblStyle w:val="8"/>
        <w:tblW w:w="9052" w:type="dxa"/>
        <w:tblInd w:w="0" w:type="dxa"/>
        <w:tblBorders>
          <w:top w:val="single" w:color="auto" w:sz="4" w:space="0"/>
          <w:left w:val="none" w:color="auto" w:sz="0" w:space="0"/>
          <w:bottom w:val="single" w:color="auto" w:sz="4" w:space="0"/>
          <w:right w:val="none" w:color="auto" w:sz="0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5"/>
        <w:gridCol w:w="3379"/>
        <w:gridCol w:w="1800"/>
        <w:gridCol w:w="1238"/>
        <w:gridCol w:w="1200"/>
      </w:tblGrid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" w:hRule="atLeast"/>
        </w:trPr>
        <w:tc>
          <w:tcPr>
            <w:tcW w:w="1435" w:type="dxa"/>
            <w:noWrap w:val="0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行政区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点位名称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点位代码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功能区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类别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3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稻城县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金珠家园一期A区汞巴路一段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513337320001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3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白玉县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白玉县文化中心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513331310001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3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石渠县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石渠县寄宿制小学（二完小）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513332310001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3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理塘县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理塘县团结路北段理塘县人民政府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513334310001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3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甘孜县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甘孜县环保局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513328310001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3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泸定县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泸定县政务综治中心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513322320001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泸定县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泸定县成武小学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513322320002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得荣县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得荣县人民医院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513338310001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得荣县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得荣县城关片区寄宿制学校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513338310001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巴塘县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巴塘县人民政府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513335320001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丹巴县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丹巴县人民政府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513323320001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丹巴县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丹巴县人民医院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513323320002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丹巴县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丹巴县步行街34号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513323320003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道孚县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道孚县二完小校门口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513326320001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九龙县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呷尔镇团结下街11号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513324340001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4a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9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炉霍县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炉霍县步行街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513327320001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9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新龙县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新龙县人民政府门口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513329320001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9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乡城县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幸福小区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513336320001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9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雅江县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步行街26号附1号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513325320001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9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色达县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色达金马广场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513333340001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4a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9" w:hRule="atLeast"/>
        </w:trPr>
        <w:tc>
          <w:tcPr>
            <w:tcW w:w="143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德格县</w:t>
            </w:r>
          </w:p>
        </w:tc>
        <w:tc>
          <w:tcPr>
            <w:tcW w:w="3379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藏医街</w:t>
            </w:r>
          </w:p>
        </w:tc>
        <w:tc>
          <w:tcPr>
            <w:tcW w:w="180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513330310001</w:t>
            </w:r>
          </w:p>
        </w:tc>
        <w:tc>
          <w:tcPr>
            <w:tcW w:w="1238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2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</w:tbl>
    <w:p>
      <w:pPr>
        <w:wordWrap w:val="0"/>
        <w:spacing w:before="156" w:beforeLines="50" w:line="400" w:lineRule="exact"/>
        <w:rPr>
          <w:rFonts w:ascii="宋体" w:hAnsi="宋体"/>
          <w:b/>
          <w:bCs/>
          <w:sz w:val="28"/>
        </w:rPr>
      </w:pPr>
      <w:r>
        <w:rPr>
          <w:rFonts w:ascii="宋体" w:hAnsi="宋体"/>
          <w:b/>
          <w:bCs/>
          <w:sz w:val="28"/>
        </w:rPr>
        <w:t>2、监测项目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功能区声环境质量监测（L</w:t>
      </w:r>
      <w:r>
        <w:rPr>
          <w:rFonts w:hint="eastAsia" w:ascii="宋体" w:hAnsi="宋体" w:eastAsia="宋体" w:cs="宋体"/>
          <w:sz w:val="40"/>
          <w:szCs w:val="40"/>
          <w:vertAlign w:val="subscript"/>
          <w:lang w:val="en-US" w:eastAsia="zh-CN"/>
        </w:rPr>
        <w:t>eq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、L</w:t>
      </w:r>
      <w:r>
        <w:rPr>
          <w:rFonts w:hint="eastAsia" w:ascii="宋体" w:hAnsi="宋体" w:eastAsia="宋体" w:cs="宋体"/>
          <w:sz w:val="40"/>
          <w:szCs w:val="40"/>
          <w:vertAlign w:val="subscript"/>
          <w:lang w:val="en-US" w:eastAsia="zh-CN"/>
        </w:rPr>
        <w:t>10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、L</w:t>
      </w:r>
      <w:r>
        <w:rPr>
          <w:rFonts w:hint="eastAsia" w:ascii="宋体" w:hAnsi="宋体" w:eastAsia="宋体" w:cs="宋体"/>
          <w:sz w:val="40"/>
          <w:szCs w:val="40"/>
          <w:vertAlign w:val="subscript"/>
          <w:lang w:val="en-US" w:eastAsia="zh-CN"/>
        </w:rPr>
        <w:t>50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、L</w:t>
      </w:r>
      <w:r>
        <w:rPr>
          <w:rFonts w:hint="eastAsia" w:ascii="宋体" w:hAnsi="宋体" w:eastAsia="宋体" w:cs="宋体"/>
          <w:sz w:val="40"/>
          <w:szCs w:val="40"/>
          <w:vertAlign w:val="subscript"/>
          <w:lang w:val="en-US" w:eastAsia="zh-CN"/>
        </w:rPr>
        <w:t>90、</w:t>
      </w:r>
      <w:r>
        <w:rPr>
          <w:rFonts w:hint="eastAsia" w:ascii="宋体" w:hAnsi="宋体" w:eastAsia="宋体" w:cs="宋体"/>
          <w:sz w:val="28"/>
          <w:szCs w:val="28"/>
          <w:vertAlign w:val="baseline"/>
          <w:lang w:val="en-US" w:eastAsia="zh-CN"/>
        </w:rPr>
        <w:t>L</w:t>
      </w:r>
      <w:r>
        <w:rPr>
          <w:rFonts w:hint="eastAsia" w:ascii="宋体" w:hAnsi="宋体" w:eastAsia="宋体" w:cs="宋体"/>
          <w:sz w:val="40"/>
          <w:szCs w:val="40"/>
          <w:vertAlign w:val="subscript"/>
          <w:lang w:val="en-US" w:eastAsia="zh-CN"/>
        </w:rPr>
        <w:t>Max</w:t>
      </w:r>
      <w:r>
        <w:rPr>
          <w:rFonts w:hint="eastAsia" w:ascii="宋体" w:hAnsi="宋体" w:eastAsia="宋体" w:cs="宋体"/>
          <w:sz w:val="28"/>
          <w:szCs w:val="28"/>
          <w:vertAlign w:val="subscript"/>
          <w:lang w:val="en-US" w:eastAsia="zh-CN"/>
        </w:rPr>
        <w:t>、</w:t>
      </w:r>
      <w:r>
        <w:rPr>
          <w:rFonts w:hint="eastAsia" w:ascii="宋体" w:hAnsi="宋体" w:eastAsia="宋体" w:cs="宋体"/>
          <w:sz w:val="28"/>
          <w:szCs w:val="28"/>
          <w:vertAlign w:val="baseline"/>
          <w:lang w:val="en-US" w:eastAsia="zh-CN"/>
        </w:rPr>
        <w:t>L</w:t>
      </w:r>
      <w:r>
        <w:rPr>
          <w:rFonts w:hint="eastAsia" w:ascii="宋体" w:hAnsi="宋体" w:eastAsia="宋体" w:cs="宋体"/>
          <w:sz w:val="40"/>
          <w:szCs w:val="40"/>
          <w:vertAlign w:val="subscript"/>
          <w:lang w:val="en-US" w:eastAsia="zh-CN"/>
        </w:rPr>
        <w:t>Min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等）。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每个点位每季度开展1次，每次连续监测24小时。</w:t>
      </w:r>
    </w:p>
    <w:p>
      <w:pPr>
        <w:wordWrap w:val="0"/>
        <w:spacing w:before="156" w:beforeLines="50" w:line="400" w:lineRule="exact"/>
        <w:rPr>
          <w:rFonts w:ascii="宋体" w:hAnsi="宋体"/>
          <w:b/>
          <w:bCs/>
          <w:sz w:val="28"/>
        </w:rPr>
      </w:pPr>
      <w:r>
        <w:rPr>
          <w:rFonts w:hint="eastAsia" w:ascii="宋体" w:hAnsi="宋体"/>
          <w:b/>
          <w:bCs/>
          <w:sz w:val="28"/>
        </w:rPr>
        <w:t>3</w:t>
      </w:r>
      <w:r>
        <w:rPr>
          <w:rFonts w:ascii="宋体" w:hAnsi="宋体"/>
          <w:b/>
          <w:bCs/>
          <w:sz w:val="28"/>
        </w:rPr>
        <w:t>、监测方法及方法来源</w:t>
      </w:r>
    </w:p>
    <w:p>
      <w:pPr>
        <w:wordWrap w:val="0"/>
        <w:spacing w:before="156" w:beforeLines="50" w:line="400" w:lineRule="exact"/>
        <w:ind w:firstLine="560" w:firstLineChars="200"/>
        <w:rPr>
          <w:rFonts w:hint="eastAsia" w:ascii="宋体" w:hAnsi="宋体" w:eastAsia="宋体" w:cs="宋体"/>
          <w:b w:val="0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kern w:val="2"/>
          <w:sz w:val="28"/>
          <w:szCs w:val="28"/>
          <w:lang w:val="en-US" w:eastAsia="zh-CN" w:bidi="ar-SA"/>
        </w:rPr>
        <w:t>依据《声环境质量标准》（GB3096－2008）、《环境噪声监测技术规范 城市声环境常规监测》（HJ 640-2012 ）开展监测和评价。</w:t>
      </w:r>
    </w:p>
    <w:p>
      <w:pPr>
        <w:wordWrap w:val="0"/>
        <w:spacing w:before="156" w:beforeLines="50" w:line="400" w:lineRule="exact"/>
        <w:rPr>
          <w:rFonts w:ascii="宋体" w:hAnsi="宋体"/>
          <w:b/>
          <w:bCs/>
          <w:sz w:val="28"/>
        </w:rPr>
      </w:pPr>
      <w:r>
        <w:rPr>
          <w:rFonts w:hint="eastAsia" w:ascii="宋体" w:hAnsi="宋体"/>
          <w:b/>
          <w:bCs/>
          <w:sz w:val="28"/>
        </w:rPr>
        <w:t>4、监测结果及评价</w:t>
      </w:r>
    </w:p>
    <w:p>
      <w:pPr>
        <w:wordWrap w:val="0"/>
        <w:spacing w:after="156" w:afterLines="50" w:line="380" w:lineRule="exact"/>
        <w:ind w:firstLine="560" w:firstLineChars="200"/>
        <w:rPr>
          <w:rFonts w:hint="eastAsia"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bCs/>
          <w:sz w:val="28"/>
          <w:szCs w:val="28"/>
        </w:rPr>
        <w:t>监测结果及评价见表</w:t>
      </w:r>
      <w:r>
        <w:rPr>
          <w:rFonts w:hint="eastAsia" w:ascii="宋体" w:hAnsi="宋体" w:cs="宋体"/>
          <w:bCs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bCs/>
          <w:sz w:val="28"/>
          <w:szCs w:val="28"/>
        </w:rPr>
        <w:t>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eastAsia" w:ascii="宋体" w:hAnsi="宋体" w:eastAsia="宋体" w:cs="宋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/>
          <w:b/>
          <w:bCs/>
          <w:sz w:val="28"/>
        </w:rPr>
        <w:t>表</w:t>
      </w:r>
      <w:r>
        <w:rPr>
          <w:rFonts w:hint="eastAsia" w:ascii="宋体" w:hAnsi="宋体"/>
          <w:b/>
          <w:bCs/>
          <w:sz w:val="28"/>
          <w:lang w:val="en-US" w:eastAsia="zh-CN"/>
        </w:rPr>
        <w:t>2</w:t>
      </w:r>
      <w:r>
        <w:rPr>
          <w:rFonts w:hint="eastAsia" w:ascii="宋体" w:hAnsi="宋体"/>
          <w:b/>
          <w:bCs/>
          <w:sz w:val="28"/>
        </w:rPr>
        <w:t xml:space="preserve">    </w:t>
      </w:r>
      <w:r>
        <w:rPr>
          <w:rFonts w:hint="eastAsia" w:ascii="宋体" w:hAnsi="宋体" w:eastAsia="宋体" w:cs="宋体"/>
          <w:b/>
          <w:bCs/>
          <w:kern w:val="2"/>
          <w:sz w:val="28"/>
          <w:szCs w:val="28"/>
          <w:lang w:val="en-US" w:eastAsia="zh-CN" w:bidi="ar-SA"/>
        </w:rPr>
        <w:t>监测及评价结果统计表</w:t>
      </w:r>
    </w:p>
    <w:tbl>
      <w:tblPr>
        <w:tblStyle w:val="7"/>
        <w:tblW w:w="5310" w:type="pct"/>
        <w:jc w:val="center"/>
        <w:tblBorders>
          <w:top w:val="single" w:color="auto" w:sz="4" w:space="0"/>
          <w:left w:val="none" w:color="auto" w:sz="0" w:space="0"/>
          <w:bottom w:val="single" w:color="auto" w:sz="4" w:space="0"/>
          <w:right w:val="none" w:color="auto" w:sz="0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77"/>
        <w:gridCol w:w="547"/>
        <w:gridCol w:w="547"/>
        <w:gridCol w:w="625"/>
        <w:gridCol w:w="911"/>
        <w:gridCol w:w="790"/>
        <w:gridCol w:w="1110"/>
        <w:gridCol w:w="943"/>
        <w:gridCol w:w="866"/>
      </w:tblGrid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atLeast"/>
          <w:jc w:val="center"/>
        </w:trPr>
        <w:tc>
          <w:tcPr>
            <w:tcW w:w="1771" w:type="pct"/>
            <w:vMerge w:val="restar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点位名称</w:t>
            </w:r>
          </w:p>
        </w:tc>
        <w:tc>
          <w:tcPr>
            <w:tcW w:w="875" w:type="pct"/>
            <w:gridSpan w:val="3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监测时间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（起始时间）</w:t>
            </w:r>
          </w:p>
        </w:tc>
        <w:tc>
          <w:tcPr>
            <w:tcW w:w="464" w:type="pct"/>
            <w:vMerge w:val="restar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昼间等效声级（Ld）</w:t>
            </w:r>
          </w:p>
        </w:tc>
        <w:tc>
          <w:tcPr>
            <w:tcW w:w="402" w:type="pct"/>
            <w:vMerge w:val="restar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昼间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达标情况</w:t>
            </w:r>
          </w:p>
        </w:tc>
        <w:tc>
          <w:tcPr>
            <w:tcW w:w="565" w:type="pct"/>
            <w:vMerge w:val="restar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夜间等效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声级（Ln）</w:t>
            </w:r>
          </w:p>
        </w:tc>
        <w:tc>
          <w:tcPr>
            <w:tcW w:w="480" w:type="pct"/>
            <w:vMerge w:val="restar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夜间达标情况</w:t>
            </w:r>
          </w:p>
        </w:tc>
        <w:tc>
          <w:tcPr>
            <w:tcW w:w="441" w:type="pct"/>
            <w:vMerge w:val="restar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atLeast"/>
          <w:jc w:val="center"/>
        </w:trPr>
        <w:tc>
          <w:tcPr>
            <w:tcW w:w="1771" w:type="pct"/>
            <w:vMerge w:val="continue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月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日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小时</w:t>
            </w:r>
          </w:p>
        </w:tc>
        <w:tc>
          <w:tcPr>
            <w:tcW w:w="464" w:type="pct"/>
            <w:vMerge w:val="continue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402" w:type="pct"/>
            <w:vMerge w:val="continue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565" w:type="pct"/>
            <w:vMerge w:val="continue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480" w:type="pct"/>
            <w:vMerge w:val="continue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441" w:type="pct"/>
            <w:vMerge w:val="continue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金珠家园一期A区汞巴路一段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15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60.9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z w:val="21"/>
                <w:szCs w:val="21"/>
                <w:lang w:val="en-US" w:eastAsia="zh-CN"/>
              </w:rPr>
              <w:t>超标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44.4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白玉县文化中心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44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27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石渠县寄宿制小学（二完小）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16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36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24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理塘县团结路北段理塘县人民政府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17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35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25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甘孜县环保局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14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14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38.5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36.1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泸定县政务综治中心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18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52.0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44.4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泸定县成武小学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18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48.4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42.9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得荣县人民医院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48.9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44.4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得荣县城关片区寄宿制学校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48.4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43.2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巴塘县人民政府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15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50.9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39.1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丹巴县人民政府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50.7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42.0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丹巴县人民医院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52.8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40.6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丹巴县步行街34号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49.8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40.3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道孚县二完小校门口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20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51.7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48.4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呷尔镇团结下街11号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16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51.0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40.4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炉霍县步行街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17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50.9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35.1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新龙县人民政府门口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17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53.3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33.1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幸福小区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20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56.6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41.9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步行街26号附1号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16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56.5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40.7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色达金马广场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21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57.0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50.8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  <w:jc w:val="center"/>
        </w:trPr>
        <w:tc>
          <w:tcPr>
            <w:tcW w:w="177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藏医街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27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16</w:t>
            </w:r>
          </w:p>
        </w:tc>
        <w:tc>
          <w:tcPr>
            <w:tcW w:w="318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0</w:t>
            </w:r>
          </w:p>
        </w:tc>
        <w:tc>
          <w:tcPr>
            <w:tcW w:w="464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38</w:t>
            </w:r>
          </w:p>
        </w:tc>
        <w:tc>
          <w:tcPr>
            <w:tcW w:w="402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565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34</w:t>
            </w:r>
          </w:p>
        </w:tc>
        <w:tc>
          <w:tcPr>
            <w:tcW w:w="480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达标</w:t>
            </w:r>
          </w:p>
        </w:tc>
        <w:tc>
          <w:tcPr>
            <w:tcW w:w="441" w:type="pct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0" w:firstLineChars="0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类声环境功能区中，白玉县文化中心、石渠县寄宿制小学（二完小）、理塘县团结路北段理塘县人民政府、甘孜县环保局、得荣县人民医院、得荣县城关片区寄宿制学校、藏医街（德格县）昼间、夜间等效声级均达到《声环境质量标准（GB 3096-2008）》1类声环境功能区环境噪声限值要求。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2类声环境功能区中，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t>泸定县政务综治中心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、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t>泸定县成武小学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、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t>巴塘县人民政府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、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t>丹巴县人民政府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、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t>丹巴县人民医院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、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t>丹巴县步行街34号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、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t>道孚县二完小校门口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、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t>炉霍县步行街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、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t>新龙县人民政府门口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、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t>幸福小区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（乡城县）、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t>步行街26号附1号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（雅江县）昼间、夜间等效声级均达《声环境质量标准（GB 3096-2008）》2类声环境功能区环境噪声限值要求。</w:t>
      </w:r>
      <w:r>
        <w:rPr>
          <w:rFonts w:hint="default" w:ascii="宋体" w:hAnsi="宋体" w:eastAsia="宋体" w:cs="宋体"/>
          <w:sz w:val="28"/>
          <w:szCs w:val="28"/>
          <w:lang w:val="en-US" w:eastAsia="zh-CN"/>
        </w:rPr>
        <w:t>金珠家园一期A区汞巴路一段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（稻城县）夜间等效声级达到《声环境质量标准（GB 3096-2008）》2类声环境功能区环境噪声限值要求，昼间等效声级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超过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《声环境质量标准（GB 3096-2008）》2类声环境功能区环境噪声限值要求。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textAlignment w:val="auto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4a类声环境功能区中,呷尔镇团结下街11号(九龙县）、色达金马广场（色达县）均达到《声环境质量标准（GB 3096-2008）》4a类声环境功能区环境噪声限值要求。</w:t>
      </w:r>
    </w:p>
    <w:p>
      <w:pPr>
        <w:wordWrap w:val="0"/>
        <w:spacing w:line="400" w:lineRule="exact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Cs/>
          <w:sz w:val="28"/>
        </w:rPr>
      </w:pPr>
      <w:r>
        <w:rPr>
          <w:rFonts w:hint="eastAsia" w:ascii="宋体" w:hAnsi="宋体"/>
          <w:bCs/>
          <w:sz w:val="28"/>
        </w:rPr>
        <w:t>（以下空白）</w:t>
      </w: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both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center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jc w:val="both"/>
        <w:rPr>
          <w:rFonts w:hint="eastAsia" w:ascii="宋体" w:hAnsi="宋体"/>
          <w:b/>
          <w:bCs/>
          <w:sz w:val="28"/>
        </w:rPr>
      </w:pPr>
    </w:p>
    <w:p>
      <w:pPr>
        <w:wordWrap w:val="0"/>
        <w:spacing w:line="400" w:lineRule="exact"/>
        <w:rPr>
          <w:rFonts w:hint="eastAsia" w:ascii="宋体" w:hAnsi="宋体"/>
          <w:bCs/>
          <w:sz w:val="28"/>
          <w:u w:val="single"/>
        </w:rPr>
      </w:pPr>
      <w:r>
        <w:rPr>
          <w:rFonts w:hint="eastAsia" w:ascii="宋体" w:hAnsi="宋体"/>
          <w:bCs/>
          <w:sz w:val="28"/>
          <w:u w:val="single"/>
        </w:rPr>
        <w:t xml:space="preserve">                                                                </w:t>
      </w:r>
    </w:p>
    <w:p>
      <w:pPr>
        <w:wordWrap w:val="0"/>
        <w:spacing w:line="360" w:lineRule="auto"/>
        <w:rPr>
          <w:rFonts w:hint="eastAsia" w:ascii="宋体" w:hAnsi="宋体"/>
          <w:sz w:val="28"/>
          <w:u w:val="single"/>
        </w:rPr>
      </w:pPr>
      <w:r>
        <w:rPr>
          <w:rFonts w:hint="eastAsia" w:ascii="宋体" w:hAnsi="宋体"/>
          <w:sz w:val="28"/>
        </w:rPr>
        <w:t>报告编制：</w:t>
      </w:r>
      <w:r>
        <w:rPr>
          <w:rFonts w:hint="eastAsia" w:ascii="宋体" w:hAnsi="宋体"/>
          <w:sz w:val="28"/>
          <w:u w:val="single"/>
        </w:rPr>
        <w:t xml:space="preserve">    </w:t>
      </w:r>
      <w:r>
        <w:rPr>
          <w:rFonts w:ascii="宋体" w:hAnsi="宋体"/>
          <w:sz w:val="28"/>
          <w:u w:val="single"/>
        </w:rPr>
        <w:t xml:space="preserve">      </w:t>
      </w:r>
      <w:r>
        <w:rPr>
          <w:rFonts w:hint="eastAsia" w:ascii="宋体" w:hAnsi="宋体"/>
          <w:sz w:val="28"/>
        </w:rPr>
        <w:t>； 审核：</w:t>
      </w:r>
      <w:r>
        <w:rPr>
          <w:rFonts w:hint="eastAsia" w:ascii="宋体" w:hAnsi="宋体"/>
          <w:sz w:val="28"/>
          <w:u w:val="single"/>
        </w:rPr>
        <w:t xml:space="preserve">     </w:t>
      </w:r>
      <w:r>
        <w:rPr>
          <w:rFonts w:ascii="宋体" w:hAnsi="宋体"/>
          <w:sz w:val="28"/>
          <w:u w:val="single"/>
        </w:rPr>
        <w:t xml:space="preserve"> </w:t>
      </w:r>
      <w:r>
        <w:rPr>
          <w:rFonts w:hint="eastAsia" w:ascii="宋体" w:hAnsi="宋体"/>
          <w:sz w:val="28"/>
          <w:u w:val="single"/>
        </w:rPr>
        <w:t xml:space="preserve"> </w:t>
      </w:r>
      <w:r>
        <w:rPr>
          <w:rFonts w:ascii="宋体" w:hAnsi="宋体"/>
          <w:sz w:val="28"/>
          <w:u w:val="single"/>
        </w:rPr>
        <w:t xml:space="preserve">    </w:t>
      </w:r>
      <w:r>
        <w:rPr>
          <w:rFonts w:hint="eastAsia" w:ascii="宋体" w:hAnsi="宋体"/>
          <w:sz w:val="28"/>
        </w:rPr>
        <w:t>； 签发：</w:t>
      </w:r>
      <w:r>
        <w:rPr>
          <w:rFonts w:hint="eastAsia" w:ascii="宋体" w:hAnsi="宋体"/>
          <w:sz w:val="28"/>
          <w:u w:val="single"/>
        </w:rPr>
        <w:t xml:space="preserve">     </w:t>
      </w:r>
      <w:r>
        <w:rPr>
          <w:rFonts w:ascii="宋体" w:hAnsi="宋体"/>
          <w:sz w:val="28"/>
          <w:u w:val="single"/>
        </w:rPr>
        <w:t xml:space="preserve"> </w:t>
      </w:r>
      <w:r>
        <w:rPr>
          <w:rFonts w:hint="eastAsia" w:ascii="宋体" w:hAnsi="宋体"/>
          <w:sz w:val="28"/>
          <w:u w:val="single"/>
        </w:rPr>
        <w:t xml:space="preserve"> </w:t>
      </w:r>
      <w:r>
        <w:rPr>
          <w:rFonts w:ascii="宋体" w:hAnsi="宋体"/>
          <w:sz w:val="28"/>
          <w:u w:val="single"/>
        </w:rPr>
        <w:t xml:space="preserve">    </w:t>
      </w:r>
    </w:p>
    <w:p>
      <w:pPr>
        <w:wordWrap w:val="0"/>
        <w:spacing w:line="360" w:lineRule="auto"/>
        <w:ind w:right="-687" w:rightChars="-327" w:firstLine="560" w:firstLineChars="200"/>
        <w:rPr>
          <w:rFonts w:hint="eastAsia" w:ascii="宋体" w:hAnsi="宋体"/>
          <w:sz w:val="28"/>
          <w:u w:val="single"/>
          <w:lang w:val="en-US" w:eastAsia="zh-CN"/>
        </w:rPr>
      </w:pPr>
      <w:r>
        <w:rPr>
          <w:rFonts w:hint="eastAsia" w:ascii="宋体" w:hAnsi="宋体"/>
          <w:sz w:val="28"/>
        </w:rPr>
        <w:t>日期：</w:t>
      </w:r>
      <w:r>
        <w:rPr>
          <w:rFonts w:hint="eastAsia" w:ascii="宋体" w:hAnsi="宋体"/>
          <w:sz w:val="28"/>
          <w:u w:val="single"/>
        </w:rPr>
        <w:t xml:space="preserve">  </w:t>
      </w:r>
      <w:r>
        <w:rPr>
          <w:rFonts w:ascii="宋体" w:hAnsi="宋体"/>
          <w:sz w:val="28"/>
          <w:u w:val="single"/>
        </w:rPr>
        <w:t xml:space="preserve"> </w:t>
      </w:r>
      <w:r>
        <w:rPr>
          <w:rFonts w:hint="eastAsia" w:ascii="宋体" w:hAnsi="宋体"/>
          <w:sz w:val="28"/>
          <w:u w:val="single"/>
        </w:rPr>
        <w:t xml:space="preserve">  </w:t>
      </w:r>
      <w:r>
        <w:rPr>
          <w:rFonts w:ascii="宋体" w:hAnsi="宋体"/>
          <w:sz w:val="28"/>
          <w:u w:val="single"/>
        </w:rPr>
        <w:t xml:space="preserve">     </w:t>
      </w:r>
      <w:r>
        <w:rPr>
          <w:rFonts w:hint="eastAsia" w:ascii="宋体" w:hAnsi="宋体"/>
          <w:sz w:val="28"/>
        </w:rPr>
        <w:t>； 日期：</w:t>
      </w:r>
      <w:r>
        <w:rPr>
          <w:rFonts w:hint="eastAsia" w:ascii="宋体" w:hAnsi="宋体"/>
          <w:sz w:val="28"/>
          <w:u w:val="single"/>
        </w:rPr>
        <w:t xml:space="preserve">  </w:t>
      </w:r>
      <w:r>
        <w:rPr>
          <w:rFonts w:ascii="宋体" w:hAnsi="宋体"/>
          <w:sz w:val="28"/>
          <w:u w:val="single"/>
        </w:rPr>
        <w:t xml:space="preserve">    </w:t>
      </w:r>
      <w:r>
        <w:rPr>
          <w:rFonts w:hint="eastAsia" w:ascii="宋体" w:hAnsi="宋体"/>
          <w:sz w:val="28"/>
          <w:u w:val="single"/>
        </w:rPr>
        <w:t xml:space="preserve">   </w:t>
      </w:r>
      <w:r>
        <w:rPr>
          <w:rFonts w:ascii="宋体" w:hAnsi="宋体"/>
          <w:sz w:val="28"/>
          <w:u w:val="single"/>
        </w:rPr>
        <w:t xml:space="preserve"> </w:t>
      </w:r>
      <w:r>
        <w:rPr>
          <w:rFonts w:hint="eastAsia" w:ascii="宋体" w:hAnsi="宋体"/>
          <w:sz w:val="28"/>
          <w:u w:val="single"/>
        </w:rPr>
        <w:t xml:space="preserve"> </w:t>
      </w:r>
      <w:r>
        <w:rPr>
          <w:rFonts w:hint="eastAsia" w:ascii="宋体" w:hAnsi="宋体"/>
          <w:sz w:val="28"/>
        </w:rPr>
        <w:t>； 日期：</w:t>
      </w:r>
      <w:r>
        <w:rPr>
          <w:rFonts w:hint="eastAsia" w:ascii="宋体" w:hAnsi="宋体"/>
          <w:sz w:val="28"/>
          <w:u w:val="single"/>
        </w:rPr>
        <w:t xml:space="preserve">  </w:t>
      </w:r>
      <w:r>
        <w:rPr>
          <w:rFonts w:ascii="宋体" w:hAnsi="宋体"/>
          <w:sz w:val="28"/>
          <w:u w:val="single"/>
        </w:rPr>
        <w:t xml:space="preserve">    </w:t>
      </w:r>
      <w:r>
        <w:rPr>
          <w:rFonts w:hint="eastAsia" w:ascii="宋体" w:hAnsi="宋体"/>
          <w:sz w:val="28"/>
          <w:u w:val="single"/>
        </w:rPr>
        <w:t xml:space="preserve">   </w:t>
      </w:r>
      <w:r>
        <w:rPr>
          <w:rFonts w:hint="eastAsia" w:ascii="宋体" w:hAnsi="宋体"/>
          <w:sz w:val="28"/>
          <w:u w:val="single"/>
          <w:lang w:val="en-US" w:eastAsia="zh-CN"/>
        </w:rPr>
        <w:t xml:space="preserve">  </w:t>
      </w:r>
    </w:p>
    <w:p>
      <w:pPr>
        <w:pStyle w:val="2"/>
        <w:rPr>
          <w:rFonts w:hint="eastAsia" w:ascii="宋体" w:hAnsi="宋体"/>
          <w:sz w:val="28"/>
          <w:u w:val="single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-831850</wp:posOffset>
            </wp:positionH>
            <wp:positionV relativeFrom="paragraph">
              <wp:posOffset>855980</wp:posOffset>
            </wp:positionV>
            <wp:extent cx="10800080" cy="7637145"/>
            <wp:effectExtent l="0" t="0" r="1905" b="127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00080" cy="763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 w:ascii="宋体" w:hAnsi="宋体"/>
          <w:sz w:val="28"/>
          <w:u w:val="single"/>
          <w:lang w:val="en-US" w:eastAsia="zh-CN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70485</wp:posOffset>
            </wp:positionV>
            <wp:extent cx="10800080" cy="7637145"/>
            <wp:effectExtent l="0" t="0" r="1905" b="1270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00080" cy="763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70485</wp:posOffset>
            </wp:positionV>
            <wp:extent cx="10800080" cy="7637145"/>
            <wp:effectExtent l="0" t="0" r="1905" b="1270"/>
            <wp:wrapSquare wrapText="bothSides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00080" cy="763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GoBack"/>
      <w:bookmarkEnd w:id="0"/>
    </w:p>
    <w:sectPr>
      <w:headerReference r:id="rId5" w:type="default"/>
      <w:footerReference r:id="rId6" w:type="default"/>
      <w:pgSz w:w="11906" w:h="16838"/>
      <w:pgMar w:top="1440" w:right="1440" w:bottom="144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rPr>
        <w:rFonts w:hint="eastAsia"/>
        <w:lang w:eastAsia="zh-CN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  <w:jc w:val="both"/>
      <w:rPr>
        <w:rFonts w:hint="eastAsia" w:eastAsia="黑体"/>
        <w:sz w:val="21"/>
        <w:szCs w:val="21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  <w:rPr>
        <w:rFonts w:hint="eastAsia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  <w:jc w:val="both"/>
      <w:rPr>
        <w:rFonts w:hint="eastAsia" w:eastAsia="黑体"/>
        <w:sz w:val="21"/>
        <w:szCs w:val="21"/>
        <w:lang w:eastAsia="zh-CN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IwMTY5ZjU5MTFhZWE3OTY5MTk0MTZmMWMzMzY0MGYifQ=="/>
  </w:docVars>
  <w:rsids>
    <w:rsidRoot w:val="2E9236E4"/>
    <w:rsid w:val="2A7501E7"/>
    <w:rsid w:val="2E9236E4"/>
    <w:rsid w:val="60413530"/>
    <w:rsid w:val="7AEA0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line="412" w:lineRule="auto"/>
      <w:outlineLvl w:val="1"/>
    </w:pPr>
    <w:rPr>
      <w:rFonts w:ascii="Arial" w:hAnsi="Arial" w:eastAsia="黑体" w:cs="Times New Roman"/>
      <w:b/>
      <w:sz w:val="32"/>
    </w:rPr>
  </w:style>
  <w:style w:type="character" w:default="1" w:styleId="9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qFormat/>
    <w:uiPriority w:val="0"/>
    <w:rPr>
      <w:sz w:val="24"/>
    </w:rPr>
  </w:style>
  <w:style w:type="paragraph" w:styleId="4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eastAsia="Times New Roman"/>
      <w:sz w:val="18"/>
      <w:szCs w:val="18"/>
    </w:rPr>
  </w:style>
  <w:style w:type="paragraph" w:styleId="5">
    <w:name w:val="header"/>
    <w:basedOn w:val="1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Times New Roman"/>
      <w:sz w:val="18"/>
      <w:szCs w:val="18"/>
    </w:rPr>
  </w:style>
  <w:style w:type="paragraph" w:styleId="6">
    <w:name w:val="Normal (Web)"/>
    <w:basedOn w:val="1"/>
    <w:uiPriority w:val="0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</w:rPr>
  </w:style>
  <w:style w:type="table" w:styleId="8">
    <w:name w:val="Table Grid"/>
    <w:basedOn w:val="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page number"/>
    <w:basedOn w:val="9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1723</Words>
  <Characters>2226</Characters>
  <Lines>0</Lines>
  <Paragraphs>0</Paragraphs>
  <TotalTime>19</TotalTime>
  <ScaleCrop>false</ScaleCrop>
  <LinksUpToDate>false</LinksUpToDate>
  <CharactersWithSpaces>2503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2022-07-12T07:07:00Z</dcterms:created>
  <dc:creator>忆世纪</dc:creator>
  <cp:lastModifiedBy>忆世纪</cp:lastModifiedBy>
  <cp:lastPrinted>2022-07-14T03:26:00Z</cp:lastPrinted>
  <dcterms:modified xsi:type="dcterms:W3CDTF">2022-07-14T09:53:27Z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D948680587A8434FB032DC4FB6FF1C4D</vt:lpwstr>
  </property>
</Properties>
</file>