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76" w:lineRule="exact"/>
        <w:contextualSpacing/>
        <w:jc w:val="center"/>
        <w:rPr>
          <w:rFonts w:hint="eastAsia" w:ascii="方正小标宋简体" w:hAnsi="方正小标宋简体" w:eastAsia="方正小标宋简体" w:cs="方正小标宋简体"/>
          <w:b/>
          <w:bCs w:val="0"/>
          <w:sz w:val="44"/>
          <w:szCs w:val="44"/>
        </w:rPr>
      </w:pPr>
    </w:p>
    <w:p>
      <w:pPr>
        <w:pStyle w:val="6"/>
        <w:spacing w:line="576" w:lineRule="exact"/>
        <w:contextualSpacing/>
        <w:jc w:val="center"/>
        <w:rPr>
          <w:rFonts w:hint="eastAsia" w:ascii="方正小标宋简体" w:hAnsi="方正小标宋简体" w:eastAsia="方正小标宋简体" w:cs="方正小标宋简体"/>
          <w:b/>
          <w:bCs w:val="0"/>
          <w:sz w:val="44"/>
          <w:szCs w:val="44"/>
        </w:rPr>
      </w:pPr>
    </w:p>
    <w:p>
      <w:pPr>
        <w:pStyle w:val="6"/>
        <w:spacing w:line="576" w:lineRule="exact"/>
        <w:contextualSpacing/>
        <w:jc w:val="center"/>
        <w:rPr>
          <w:rFonts w:hint="eastAsia" w:ascii="方正小标宋简体" w:hAnsi="方正小标宋简体" w:eastAsia="方正小标宋简体" w:cs="方正小标宋简体"/>
          <w:b/>
          <w:bCs w:val="0"/>
          <w:sz w:val="44"/>
          <w:szCs w:val="44"/>
        </w:rPr>
      </w:pPr>
    </w:p>
    <w:p>
      <w:pPr>
        <w:pStyle w:val="6"/>
        <w:spacing w:line="576" w:lineRule="exact"/>
        <w:contextualSpacing/>
        <w:jc w:val="center"/>
        <w:rPr>
          <w:rFonts w:hint="eastAsia" w:ascii="方正小标宋简体" w:hAnsi="方正小标宋简体" w:eastAsia="方正小标宋简体" w:cs="方正小标宋简体"/>
          <w:b/>
          <w:bCs w:val="0"/>
          <w:sz w:val="44"/>
          <w:szCs w:val="44"/>
        </w:rPr>
      </w:pPr>
    </w:p>
    <w:p>
      <w:pPr>
        <w:pStyle w:val="6"/>
        <w:spacing w:line="576" w:lineRule="exact"/>
        <w:contextualSpacing/>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甘孜</w:t>
      </w:r>
      <w:r>
        <w:rPr>
          <w:rFonts w:hint="eastAsia" w:ascii="方正小标宋简体" w:hAnsi="方正小标宋简体" w:eastAsia="方正小标宋简体" w:cs="方正小标宋简体"/>
          <w:b/>
          <w:bCs w:val="0"/>
          <w:sz w:val="44"/>
          <w:szCs w:val="44"/>
          <w:lang w:eastAsia="zh-CN"/>
        </w:rPr>
        <w:t>州甘孜生态环境</w:t>
      </w:r>
      <w:r>
        <w:rPr>
          <w:rFonts w:hint="eastAsia" w:ascii="方正小标宋简体" w:hAnsi="方正小标宋简体" w:eastAsia="方正小标宋简体" w:cs="方正小标宋简体"/>
          <w:b/>
          <w:bCs w:val="0"/>
          <w:sz w:val="44"/>
          <w:szCs w:val="44"/>
        </w:rPr>
        <w:t>局</w:t>
      </w:r>
    </w:p>
    <w:p>
      <w:pPr>
        <w:spacing w:line="576" w:lineRule="exact"/>
        <w:contextualSpacing/>
        <w:jc w:val="center"/>
        <w:rPr>
          <w:rFonts w:hint="eastAsia" w:ascii="方正小标宋简体" w:hAnsi="方正小标宋简体" w:eastAsia="方正小标宋简体" w:cs="方正小标宋简体"/>
          <w:b/>
          <w:bCs w:val="0"/>
          <w:kern w:val="2"/>
          <w:sz w:val="44"/>
          <w:szCs w:val="44"/>
          <w:lang w:val="en-US" w:eastAsia="zh-CN" w:bidi="ar-SA"/>
        </w:rPr>
      </w:pPr>
      <w:r>
        <w:rPr>
          <w:rFonts w:hint="eastAsia" w:ascii="方正小标宋简体" w:hAnsi="方正小标宋简体" w:eastAsia="方正小标宋简体" w:cs="方正小标宋简体"/>
          <w:b/>
          <w:bCs w:val="0"/>
          <w:kern w:val="2"/>
          <w:sz w:val="44"/>
          <w:szCs w:val="44"/>
          <w:lang w:val="en-US" w:eastAsia="zh-CN" w:bidi="ar-SA"/>
        </w:rPr>
        <w:t>关于甘孜县第二自来水厂建设项目</w:t>
      </w:r>
    </w:p>
    <w:p>
      <w:pPr>
        <w:spacing w:line="576" w:lineRule="exact"/>
        <w:contextualSpacing/>
        <w:jc w:val="center"/>
        <w:rPr>
          <w:rFonts w:hint="eastAsia" w:ascii="华文中宋" w:hAnsi="华文中宋" w:eastAsia="华文中宋" w:cs="宋体"/>
          <w:b/>
          <w:kern w:val="2"/>
          <w:sz w:val="44"/>
          <w:szCs w:val="44"/>
          <w:lang w:val="en-US" w:eastAsia="zh-CN" w:bidi="ar-SA"/>
        </w:rPr>
      </w:pPr>
      <w:r>
        <w:rPr>
          <w:rFonts w:hint="eastAsia" w:ascii="方正小标宋简体" w:hAnsi="方正小标宋简体" w:eastAsia="方正小标宋简体" w:cs="方正小标宋简体"/>
          <w:b/>
          <w:bCs w:val="0"/>
          <w:kern w:val="2"/>
          <w:sz w:val="44"/>
          <w:szCs w:val="44"/>
          <w:lang w:val="en-US" w:eastAsia="zh-CN" w:bidi="ar-SA"/>
        </w:rPr>
        <w:t>环境影响报告表的批复</w:t>
      </w:r>
    </w:p>
    <w:p>
      <w:pPr>
        <w:spacing w:line="576" w:lineRule="exact"/>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甘孜县供排水公司：</w:t>
      </w:r>
    </w:p>
    <w:p>
      <w:pPr>
        <w:spacing w:line="576" w:lineRule="exact"/>
        <w:ind w:firstLine="640" w:firstLineChars="200"/>
        <w:contextualSpacing/>
        <w:rPr>
          <w:rFonts w:ascii="仿宋_GB2312" w:hAnsi="仿宋_GB2312" w:eastAsia="仿宋_GB2312" w:cs="仿宋_GB2312"/>
          <w:sz w:val="32"/>
          <w:szCs w:val="32"/>
        </w:rPr>
      </w:pPr>
      <w:r>
        <w:rPr>
          <w:rFonts w:hint="eastAsia" w:ascii="仿宋_GB2312" w:hAnsi="宋体" w:eastAsia="仿宋_GB2312" w:cs="宋体"/>
          <w:kern w:val="0"/>
          <w:sz w:val="32"/>
          <w:szCs w:val="32"/>
        </w:rPr>
        <w:t>你单位报送的《</w:t>
      </w:r>
      <w:r>
        <w:rPr>
          <w:rFonts w:hint="eastAsia" w:ascii="仿宋_GB2312" w:hAnsi="仿宋_GB2312" w:eastAsia="仿宋_GB2312" w:cs="仿宋_GB2312"/>
          <w:sz w:val="32"/>
          <w:szCs w:val="32"/>
        </w:rPr>
        <w:t>甘孜县第二自来水厂建设项目</w:t>
      </w:r>
      <w:r>
        <w:rPr>
          <w:rFonts w:hint="eastAsia" w:ascii="仿宋_GB2312" w:hAnsi="仿宋_GB2312" w:eastAsia="仿宋_GB2312" w:cs="仿宋_GB2312"/>
          <w:sz w:val="32"/>
          <w:szCs w:val="32"/>
          <w:lang w:val="en-US" w:eastAsia="zh-CN"/>
        </w:rPr>
        <w:t>环境</w:t>
      </w:r>
      <w:r>
        <w:rPr>
          <w:rFonts w:hint="eastAsia" w:ascii="仿宋_GB2312" w:hAnsi="宋体" w:eastAsia="仿宋_GB2312" w:cs="宋体"/>
          <w:kern w:val="0"/>
          <w:sz w:val="32"/>
          <w:szCs w:val="32"/>
          <w:lang w:val="en-US" w:eastAsia="zh-CN"/>
        </w:rPr>
        <w:t>影响报告表</w:t>
      </w:r>
      <w:r>
        <w:rPr>
          <w:rFonts w:hint="eastAsia" w:ascii="仿宋_GB2312" w:hAnsi="宋体" w:eastAsia="仿宋_GB2312" w:cs="宋体"/>
          <w:kern w:val="0"/>
          <w:sz w:val="32"/>
          <w:szCs w:val="32"/>
        </w:rPr>
        <w:t>》</w:t>
      </w:r>
      <w:r>
        <w:rPr>
          <w:rFonts w:hint="eastAsia" w:ascii="仿宋_GB2312" w:hAnsi="仿宋_GB2312" w:eastAsia="仿宋_GB2312" w:cs="仿宋_GB2312"/>
          <w:sz w:val="32"/>
          <w:szCs w:val="32"/>
        </w:rPr>
        <w:t>（以下简称“报告表”）收悉。经研究，现对该“报告表”批复如下：</w:t>
      </w:r>
    </w:p>
    <w:p>
      <w:pPr>
        <w:spacing w:line="576" w:lineRule="exact"/>
        <w:ind w:firstLine="640" w:firstLineChars="200"/>
        <w:contextualSpacing/>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一、</w:t>
      </w:r>
      <w:r>
        <w:rPr>
          <w:rFonts w:hint="eastAsia" w:ascii="仿宋_GB2312" w:hAnsi="仿宋_GB2312" w:eastAsia="仿宋_GB2312" w:cs="仿宋_GB2312"/>
          <w:sz w:val="32"/>
          <w:szCs w:val="32"/>
        </w:rPr>
        <w:t>项目基本情况</w:t>
      </w:r>
    </w:p>
    <w:p>
      <w:pPr>
        <w:spacing w:line="576" w:lineRule="exact"/>
        <w:ind w:firstLine="640" w:firstLineChars="200"/>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甘孜县第二自来水厂建设项目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建设地址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四川省甘孜藏族自治州甘孜县斯俄乡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项目建设内容及规模：新建规模10000m3/d水厂一座，主</w:t>
      </w:r>
      <w:bookmarkStart w:id="0" w:name="_GoBack"/>
      <w:bookmarkEnd w:id="0"/>
      <w:r>
        <w:rPr>
          <w:rFonts w:hint="eastAsia" w:ascii="仿宋_GB2312" w:hAnsi="仿宋_GB2312" w:eastAsia="仿宋_GB2312" w:cs="仿宋_GB2312"/>
          <w:sz w:val="32"/>
          <w:szCs w:val="32"/>
          <w:lang w:eastAsia="zh-CN"/>
        </w:rPr>
        <w:t>要包括取水工程、输水工程、净水工程以及供水工程。其中取水工程：根据水资源论证报告，设计取水规模为11025m3/d，取水工程包含底格栏栅坝、沉砂池、配水井、闸阀井。输水工程：原水输水管D377×9（双管布置），总长42618m。项目总投资为13780.25</w:t>
      </w:r>
      <w:r>
        <w:rPr>
          <w:rFonts w:hint="eastAsia" w:ascii="仿宋_GB2312" w:hAnsi="仿宋_GB2312" w:eastAsia="仿宋_GB2312" w:cs="仿宋_GB2312"/>
          <w:sz w:val="32"/>
          <w:szCs w:val="32"/>
          <w:lang w:val="en-US" w:eastAsia="zh-CN"/>
        </w:rPr>
        <w:t xml:space="preserve">万元。  </w:t>
      </w:r>
    </w:p>
    <w:p>
      <w:pPr>
        <w:spacing w:line="576" w:lineRule="exact"/>
        <w:ind w:firstLine="640" w:firstLineChars="200"/>
        <w:contextualSpacing/>
        <w:rPr>
          <w:rFonts w:hint="eastAsia" w:ascii="仿宋_GB2312" w:hAnsi="宋体" w:eastAsia="仿宋_GB2312" w:cs="宋体"/>
          <w:kern w:val="0"/>
          <w:sz w:val="32"/>
          <w:szCs w:val="32"/>
        </w:rPr>
      </w:pPr>
      <w:r>
        <w:rPr>
          <w:rFonts w:hint="eastAsia" w:ascii="仿宋_GB2312" w:hAnsi="仿宋_GB2312" w:eastAsia="仿宋_GB2312" w:cs="仿宋_GB2312"/>
          <w:sz w:val="32"/>
          <w:szCs w:val="32"/>
          <w:lang w:val="en-US" w:eastAsia="zh-CN"/>
        </w:rPr>
        <w:t xml:space="preserve"> 二、</w:t>
      </w:r>
      <w:r>
        <w:rPr>
          <w:rFonts w:hint="eastAsia" w:ascii="仿宋_GB2312" w:hAnsi="宋体" w:eastAsia="仿宋_GB2312" w:cs="宋体"/>
          <w:kern w:val="0"/>
          <w:sz w:val="32"/>
          <w:szCs w:val="32"/>
        </w:rPr>
        <w:t>产业政策符合性</w:t>
      </w:r>
    </w:p>
    <w:p>
      <w:pPr>
        <w:autoSpaceDE w:val="0"/>
        <w:autoSpaceDN w:val="0"/>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根据《国民经济分类及行业代码》（GB/T4754-2017），本项目属于电力、热燃气及水生产和供应业“自来水生产和供应（D4610）”、水利、环境和公共设施管理业 水利管理业“天然水收集与分配（N7630）”，属于《产业结构调整指导目录（2013年修正）》（国家发展和改革委员会2013年第21号令）第一类（鼓励类）中第二十二条“城市基础设施”中第9条“城镇供排水管网工程、供水水源及净水厂工程”，符合国家当前产业政策。同时，本项目已取得了甘孜州发展和改革委员会《关于甘孜县第二自来水厂建设项目可行性研究报告的批复》（甘发改）故本项目为允许类项目。在严格落实《报告表》提出的环保对策及措</w:t>
      </w:r>
      <w:r>
        <w:rPr>
          <w:rFonts w:hint="eastAsia" w:ascii="仿宋_GB2312" w:hAnsi="仿宋_GB2312" w:eastAsia="仿宋_GB2312" w:cs="仿宋_GB2312"/>
          <w:sz w:val="32"/>
          <w:szCs w:val="32"/>
        </w:rPr>
        <w:t>施</w:t>
      </w:r>
      <w:r>
        <w:rPr>
          <w:rFonts w:hint="eastAsia" w:ascii="仿宋_GB2312" w:hAnsi="仿宋_GB2312" w:eastAsia="仿宋_GB2312" w:cs="仿宋_GB2312"/>
          <w:sz w:val="32"/>
          <w:szCs w:val="32"/>
          <w:lang w:eastAsia="zh-CN"/>
        </w:rPr>
        <w:t>，严格执行环保“三同时”制度，该项目建设从环保角度可行，我局原则同意《报告表》的环境影响评价总体结论和拟采取的各项生态保护措施。</w:t>
      </w:r>
      <w:r>
        <w:rPr>
          <w:rFonts w:hint="eastAsia" w:ascii="仿宋_GB2312" w:hAnsi="仿宋_GB2312" w:eastAsia="仿宋_GB2312" w:cs="仿宋_GB2312"/>
          <w:sz w:val="32"/>
          <w:szCs w:val="32"/>
        </w:rPr>
        <w:t>你单位应严格按照报告表中所列建设项目的性质、规模、地点、环境保护措施建设，对环境的不利影响能够得到缓解和控制。</w:t>
      </w:r>
    </w:p>
    <w:p>
      <w:pPr>
        <w:spacing w:line="576" w:lineRule="exact"/>
        <w:ind w:firstLine="640" w:firstLineChars="200"/>
        <w:contextualSpacing/>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三、项目建设及运行中应重点做好的工作</w:t>
      </w:r>
    </w:p>
    <w:p>
      <w:pPr>
        <w:spacing w:line="576"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（一）加强施工期污水、扬尘、噪声管理，减少对外环境的污染。落实环境管理人员，建立健全环境管理制度，确保环保设施正常运行和各项污染物达标排放。</w:t>
      </w:r>
    </w:p>
    <w:p>
      <w:pPr>
        <w:spacing w:line="576"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（二）砂石料、水泥等运输车辆必须实行封闭式运输，避免施工材料在运输过程中的抛洒和散落，并对运输车辆进行清洗，减少运输过程中造成的扬尘污染。</w:t>
      </w:r>
    </w:p>
    <w:p>
      <w:pPr>
        <w:ind w:firstLine="420"/>
        <w:jc w:val="both"/>
        <w:rPr>
          <w:rFonts w:ascii="仿宋_GB2312" w:hAnsi="宋体"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宋体" w:eastAsia="仿宋_GB2312" w:cs="宋体"/>
          <w:kern w:val="0"/>
          <w:sz w:val="32"/>
          <w:szCs w:val="32"/>
          <w:lang w:eastAsia="zh-CN"/>
        </w:rPr>
        <w:t>施工期施工废水，经沉淀后回用于施工场地和临时道路洒水降尘，不外排；沉淀池污泥：定期清捞，自然干化后运至弃土场。</w:t>
      </w:r>
    </w:p>
    <w:p>
      <w:pPr>
        <w:spacing w:line="576" w:lineRule="exact"/>
        <w:ind w:firstLine="640" w:firstLineChars="200"/>
        <w:contextualSpacing/>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（四）施工</w:t>
      </w:r>
      <w:r>
        <w:rPr>
          <w:rFonts w:hint="eastAsia" w:ascii="仿宋_GB2312" w:hAnsi="宋体" w:eastAsia="仿宋_GB2312" w:cs="宋体"/>
          <w:kern w:val="0"/>
          <w:sz w:val="32"/>
          <w:szCs w:val="32"/>
          <w:lang w:eastAsia="zh-CN"/>
        </w:rPr>
        <w:t>期产生的</w:t>
      </w:r>
      <w:r>
        <w:rPr>
          <w:rFonts w:hint="eastAsia" w:ascii="仿宋_GB2312" w:hAnsi="宋体" w:eastAsia="仿宋_GB2312" w:cs="宋体"/>
          <w:kern w:val="0"/>
          <w:sz w:val="32"/>
          <w:szCs w:val="32"/>
        </w:rPr>
        <w:t>建筑垃圾及时清运至指定的建筑垃圾堆放场；废包装袋与生活垃圾一起收集处理；废金属等回收利用</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生活垃圾收集后，由环卫部门统一处理，严禁随意倾倒或焚烧。</w:t>
      </w:r>
    </w:p>
    <w:p>
      <w:pPr>
        <w:spacing w:line="576" w:lineRule="exact"/>
        <w:ind w:firstLine="640" w:firstLineChars="200"/>
        <w:contextualSpacing/>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（五）工程完工后，应及时恢复施工现场，做好项目周边绿化工作。</w:t>
      </w:r>
    </w:p>
    <w:p>
      <w:pPr>
        <w:spacing w:line="576" w:lineRule="exact"/>
        <w:ind w:firstLine="640" w:firstLineChars="200"/>
        <w:contextualSpacing/>
        <w:rPr>
          <w:rFonts w:hint="eastAsia" w:eastAsiaTheme="minorEastAsia"/>
          <w:lang w:eastAsia="zh-CN"/>
        </w:rPr>
      </w:pPr>
      <w:r>
        <w:rPr>
          <w:rFonts w:hint="eastAsia" w:ascii="仿宋_GB2312" w:hAnsi="宋体" w:eastAsia="仿宋_GB2312" w:cs="宋体"/>
          <w:kern w:val="0"/>
          <w:sz w:val="32"/>
          <w:szCs w:val="32"/>
          <w:lang w:eastAsia="zh-CN"/>
        </w:rPr>
        <w:t>（六）</w:t>
      </w:r>
      <w:r>
        <w:rPr>
          <w:rFonts w:hint="eastAsia" w:ascii="仿宋_GB2312" w:hAnsi="宋体" w:eastAsia="仿宋_GB2312" w:cs="宋体"/>
          <w:kern w:val="0"/>
          <w:sz w:val="32"/>
          <w:szCs w:val="32"/>
          <w:lang w:val="en-US" w:eastAsia="zh-CN"/>
        </w:rPr>
        <w:t>其它环境要求和措施严格按照报告表要求执行。</w:t>
      </w:r>
    </w:p>
    <w:p>
      <w:pPr>
        <w:spacing w:line="576" w:lineRule="exact"/>
        <w:ind w:firstLine="640" w:firstLineChars="200"/>
        <w:contextualSpacing/>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四、项目建设必须严格执行配套建设的环境保护设施与主体工程同时设计、同时施工、同时投产使用的环境保护“三同时”制度。项目竣工后，环境保护设施及对策措施必须按规定程序开展环境保护验收，经验收合格后方可投入生产或使用。</w:t>
      </w:r>
    </w:p>
    <w:p>
      <w:pPr>
        <w:spacing w:line="576" w:lineRule="exact"/>
        <w:ind w:firstLine="640" w:firstLineChars="200"/>
        <w:contextualSpacing/>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五、项目环境影响评价文件经批准后，如工程的性质、规模、工艺、地点或者防治污染、防止生态破坏的措施发生重大变动的，建设单位应当重新报批环境影响评价文件，否则不得实施建设。自环评批复文件批准之日起，如工程超过5年未开工建设，环境影响评价文件应当报我局重新审核。</w:t>
      </w:r>
    </w:p>
    <w:p>
      <w:pPr>
        <w:autoSpaceDE w:val="0"/>
        <w:autoSpaceDN w:val="0"/>
        <w:adjustRightInd w:val="0"/>
        <w:spacing w:line="576" w:lineRule="exact"/>
        <w:ind w:firstLine="640" w:firstLineChars="200"/>
        <w:contextualSpacing/>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eastAsia="zh-CN"/>
        </w:rPr>
        <w:t>六、甘孜州</w:t>
      </w:r>
      <w:r>
        <w:rPr>
          <w:rFonts w:hint="eastAsia" w:ascii="仿宋_GB2312" w:hAnsi="宋体" w:eastAsia="仿宋_GB2312" w:cs="宋体"/>
          <w:kern w:val="0"/>
          <w:sz w:val="32"/>
          <w:szCs w:val="32"/>
          <w:lang w:val="en-US" w:eastAsia="zh-CN"/>
        </w:rPr>
        <w:t>甘孜生态环境</w:t>
      </w:r>
      <w:r>
        <w:rPr>
          <w:rFonts w:hint="eastAsia" w:ascii="仿宋_GB2312" w:hAnsi="宋体" w:eastAsia="仿宋_GB2312" w:cs="宋体"/>
          <w:kern w:val="0"/>
          <w:sz w:val="32"/>
          <w:szCs w:val="32"/>
          <w:lang w:eastAsia="zh-CN"/>
        </w:rPr>
        <w:t>局将负责该项目施工期和营运期的环境保</w:t>
      </w:r>
      <w:r>
        <w:rPr>
          <w:rFonts w:hint="eastAsia" w:ascii="仿宋_GB2312" w:hAnsi="宋体" w:eastAsia="仿宋_GB2312" w:cs="宋体"/>
          <w:kern w:val="0"/>
          <w:sz w:val="32"/>
          <w:szCs w:val="32"/>
        </w:rPr>
        <w:t>护监督管理工作。</w:t>
      </w:r>
      <w:r>
        <w:rPr>
          <w:rFonts w:hint="eastAsia" w:ascii="仿宋_GB2312" w:hAnsi="仿宋_GB2312" w:eastAsia="仿宋_GB2312" w:cs="仿宋_GB2312"/>
          <w:sz w:val="32"/>
          <w:szCs w:val="32"/>
        </w:rPr>
        <w:t>甘孜</w:t>
      </w:r>
      <w:r>
        <w:rPr>
          <w:rFonts w:hint="eastAsia" w:ascii="仿宋_GB2312" w:hAnsi="仿宋_GB2312" w:eastAsia="仿宋_GB2312" w:cs="仿宋_GB2312"/>
          <w:sz w:val="32"/>
          <w:szCs w:val="32"/>
          <w:lang w:eastAsia="zh-CN"/>
        </w:rPr>
        <w:t>州甘孜</w:t>
      </w:r>
      <w:r>
        <w:rPr>
          <w:rFonts w:hint="eastAsia" w:ascii="仿宋_GB2312" w:hAnsi="仿宋_GB2312" w:eastAsia="仿宋_GB2312" w:cs="仿宋_GB2312"/>
          <w:sz w:val="32"/>
          <w:szCs w:val="32"/>
        </w:rPr>
        <w:t>环境</w:t>
      </w:r>
      <w:r>
        <w:rPr>
          <w:rFonts w:hint="eastAsia" w:ascii="仿宋_GB2312" w:hAnsi="仿宋_GB2312" w:eastAsia="仿宋_GB2312" w:cs="仿宋_GB2312"/>
          <w:sz w:val="32"/>
          <w:szCs w:val="32"/>
          <w:lang w:eastAsia="zh-CN"/>
        </w:rPr>
        <w:t>保护综合</w:t>
      </w:r>
      <w:r>
        <w:rPr>
          <w:rFonts w:hint="eastAsia" w:ascii="仿宋_GB2312" w:hAnsi="仿宋_GB2312" w:eastAsia="仿宋_GB2312" w:cs="仿宋_GB2312"/>
          <w:sz w:val="32"/>
          <w:szCs w:val="32"/>
        </w:rPr>
        <w:t>执法大队将负责该项目施工及运行期环境保护的监督检查工作。</w:t>
      </w:r>
    </w:p>
    <w:p>
      <w:pPr>
        <w:pStyle w:val="6"/>
        <w:spacing w:line="576" w:lineRule="exact"/>
        <w:ind w:firstLine="1920" w:firstLineChars="600"/>
        <w:contextualSpacing/>
        <w:jc w:val="both"/>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 xml:space="preserve">         </w:t>
      </w:r>
    </w:p>
    <w:p>
      <w:pPr>
        <w:pStyle w:val="6"/>
        <w:spacing w:line="576" w:lineRule="exact"/>
        <w:ind w:firstLine="1920" w:firstLineChars="600"/>
        <w:contextualSpacing/>
        <w:jc w:val="both"/>
        <w:rPr>
          <w:rFonts w:hint="eastAsia" w:ascii="仿宋_GB2312" w:hAnsi="宋体" w:eastAsia="仿宋_GB2312" w:cs="宋体"/>
          <w:kern w:val="0"/>
          <w:sz w:val="32"/>
          <w:szCs w:val="32"/>
          <w:lang w:val="en-US" w:eastAsia="zh-CN" w:bidi="ar-SA"/>
        </w:rPr>
      </w:pPr>
    </w:p>
    <w:p>
      <w:pPr>
        <w:pStyle w:val="6"/>
        <w:spacing w:line="576" w:lineRule="exact"/>
        <w:contextualSpacing/>
        <w:jc w:val="both"/>
        <w:rPr>
          <w:rFonts w:hint="eastAsia" w:ascii="仿宋_GB2312" w:hAnsi="宋体" w:eastAsia="仿宋_GB2312" w:cs="宋体"/>
          <w:kern w:val="0"/>
          <w:sz w:val="32"/>
          <w:szCs w:val="32"/>
          <w:lang w:val="en-US" w:eastAsia="zh-CN" w:bidi="ar-SA"/>
        </w:rPr>
      </w:pPr>
    </w:p>
    <w:p>
      <w:pPr>
        <w:pStyle w:val="6"/>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p>
    <w:p>
      <w:pPr>
        <w:pStyle w:val="6"/>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p>
    <w:p>
      <w:pPr>
        <w:pStyle w:val="6"/>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p>
    <w:p>
      <w:pPr>
        <w:pStyle w:val="6"/>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p>
    <w:p>
      <w:pPr>
        <w:pStyle w:val="6"/>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甘孜州甘孜生态环境局</w:t>
      </w:r>
    </w:p>
    <w:p>
      <w:pPr>
        <w:pStyle w:val="6"/>
        <w:spacing w:line="576" w:lineRule="exact"/>
        <w:ind w:firstLine="3840" w:firstLineChars="1200"/>
        <w:contextualSpacing/>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pStyle w:val="6"/>
        <w:spacing w:line="576" w:lineRule="exact"/>
        <w:ind w:firstLine="3840" w:firstLineChars="1200"/>
        <w:contextualSpacing/>
        <w:jc w:val="both"/>
        <w:rPr>
          <w:rFonts w:hint="eastAsia" w:ascii="仿宋_GB2312" w:hAnsi="仿宋_GB2312" w:eastAsia="仿宋_GB2312" w:cs="仿宋_GB2312"/>
          <w:sz w:val="32"/>
          <w:szCs w:val="32"/>
        </w:rPr>
      </w:pPr>
    </w:p>
    <w:p>
      <w:pPr>
        <w:pStyle w:val="6"/>
        <w:spacing w:line="576" w:lineRule="exact"/>
        <w:ind w:firstLine="3840" w:firstLineChars="1200"/>
        <w:contextualSpacing/>
        <w:jc w:val="both"/>
        <w:rPr>
          <w:rFonts w:hint="eastAsia" w:ascii="仿宋_GB2312" w:hAnsi="仿宋_GB2312" w:eastAsia="仿宋_GB2312" w:cs="仿宋_GB2312"/>
          <w:sz w:val="32"/>
          <w:szCs w:val="32"/>
        </w:rPr>
      </w:pPr>
    </w:p>
    <w:p>
      <w:pPr>
        <w:pStyle w:val="6"/>
        <w:spacing w:line="576" w:lineRule="exact"/>
        <w:ind w:firstLine="3840" w:firstLineChars="1200"/>
        <w:contextualSpacing/>
        <w:jc w:val="both"/>
        <w:rPr>
          <w:rFonts w:hint="eastAsia" w:ascii="仿宋_GB2312" w:hAnsi="仿宋_GB2312" w:eastAsia="仿宋_GB2312" w:cs="仿宋_GB2312"/>
          <w:sz w:val="32"/>
          <w:szCs w:val="32"/>
        </w:rPr>
      </w:pPr>
    </w:p>
    <w:p>
      <w:pPr>
        <w:pStyle w:val="6"/>
        <w:spacing w:line="576" w:lineRule="exact"/>
        <w:ind w:firstLine="3840" w:firstLineChars="1200"/>
        <w:contextualSpacing/>
        <w:jc w:val="both"/>
        <w:rPr>
          <w:rFonts w:hint="eastAsia" w:ascii="仿宋_GB2312" w:hAnsi="仿宋_GB2312" w:eastAsia="仿宋_GB2312" w:cs="仿宋_GB2312"/>
          <w:sz w:val="32"/>
          <w:szCs w:val="32"/>
        </w:rPr>
      </w:pPr>
    </w:p>
    <w:p>
      <w:pPr>
        <w:pStyle w:val="6"/>
        <w:spacing w:line="576" w:lineRule="exact"/>
        <w:ind w:firstLine="3840" w:firstLineChars="1200"/>
        <w:contextualSpacing/>
        <w:jc w:val="both"/>
        <w:rPr>
          <w:rFonts w:hint="eastAsia" w:ascii="仿宋_GB2312" w:hAnsi="仿宋_GB2312" w:eastAsia="仿宋_GB2312" w:cs="仿宋_GB2312"/>
          <w:sz w:val="32"/>
          <w:szCs w:val="32"/>
        </w:rPr>
      </w:pPr>
    </w:p>
    <w:p>
      <w:pPr>
        <w:pStyle w:val="6"/>
        <w:spacing w:line="576" w:lineRule="exact"/>
        <w:ind w:firstLine="3840" w:firstLineChars="1200"/>
        <w:contextualSpacing/>
        <w:jc w:val="both"/>
        <w:rPr>
          <w:rFonts w:hint="eastAsia" w:ascii="仿宋_GB2312" w:hAnsi="仿宋_GB2312" w:eastAsia="仿宋_GB2312" w:cs="仿宋_GB2312"/>
          <w:sz w:val="32"/>
          <w:szCs w:val="32"/>
        </w:rPr>
      </w:pPr>
    </w:p>
    <w:p>
      <w:pPr>
        <w:pStyle w:val="6"/>
        <w:spacing w:line="576" w:lineRule="exact"/>
        <w:ind w:firstLine="3840" w:firstLineChars="1200"/>
        <w:contextualSpacing/>
        <w:jc w:val="both"/>
        <w:rPr>
          <w:rFonts w:hint="eastAsia" w:ascii="仿宋_GB2312" w:hAnsi="仿宋_GB2312" w:eastAsia="仿宋_GB2312" w:cs="仿宋_GB2312"/>
          <w:sz w:val="32"/>
          <w:szCs w:val="32"/>
        </w:rPr>
      </w:pPr>
    </w:p>
    <w:p>
      <w:pPr>
        <w:pStyle w:val="6"/>
        <w:spacing w:line="576" w:lineRule="exact"/>
        <w:ind w:firstLine="3840" w:firstLineChars="1200"/>
        <w:contextualSpacing/>
        <w:jc w:val="both"/>
        <w:rPr>
          <w:rFonts w:hint="eastAsia" w:ascii="仿宋_GB2312" w:hAnsi="仿宋_GB2312" w:eastAsia="仿宋_GB2312" w:cs="仿宋_GB2312"/>
          <w:sz w:val="32"/>
          <w:szCs w:val="32"/>
        </w:rPr>
      </w:pPr>
    </w:p>
    <w:p>
      <w:pPr>
        <w:pStyle w:val="6"/>
        <w:spacing w:line="576" w:lineRule="exact"/>
        <w:ind w:firstLine="3840" w:firstLineChars="1200"/>
        <w:contextualSpacing/>
        <w:jc w:val="both"/>
        <w:rPr>
          <w:rFonts w:hint="eastAsia" w:ascii="仿宋_GB2312" w:hAnsi="仿宋_GB2312" w:eastAsia="仿宋_GB2312" w:cs="仿宋_GB2312"/>
          <w:sz w:val="32"/>
          <w:szCs w:val="32"/>
        </w:rPr>
      </w:pPr>
    </w:p>
    <w:p>
      <w:pPr>
        <w:pStyle w:val="6"/>
        <w:spacing w:line="576" w:lineRule="exact"/>
        <w:ind w:firstLine="3840" w:firstLineChars="1200"/>
        <w:contextualSpacing/>
        <w:jc w:val="both"/>
        <w:rPr>
          <w:rFonts w:hint="eastAsia" w:ascii="仿宋_GB2312" w:hAnsi="仿宋_GB2312" w:eastAsia="仿宋_GB2312" w:cs="仿宋_GB2312"/>
          <w:sz w:val="32"/>
          <w:szCs w:val="32"/>
        </w:rPr>
      </w:pPr>
    </w:p>
    <w:p>
      <w:pPr>
        <w:pStyle w:val="6"/>
        <w:spacing w:line="576" w:lineRule="exact"/>
        <w:contextualSpacing/>
        <w:rPr>
          <w:rFonts w:ascii="仿宋_GB2312" w:hAnsi="仿宋_GB2312" w:eastAsia="仿宋_GB2312" w:cs="仿宋_GB2312"/>
          <w:sz w:val="32"/>
          <w:szCs w:val="32"/>
        </w:rPr>
      </w:pPr>
    </w:p>
    <w:p>
      <w:pPr>
        <w:pStyle w:val="6"/>
        <w:spacing w:line="576" w:lineRule="exact"/>
        <w:contextualSpacing/>
        <w:jc w:val="both"/>
        <w:rPr>
          <w:rFonts w:hint="eastAsia" w:ascii="方正小标宋简体" w:hAnsi="方正小标宋简体" w:eastAsia="方正小标宋简体" w:cs="方正小标宋简体"/>
          <w:bCs/>
          <w:sz w:val="44"/>
          <w:szCs w:val="44"/>
        </w:rPr>
      </w:pPr>
      <w:r>
        <w:rPr>
          <w:rFonts w:hint="eastAsia" w:ascii="仿宋_GB2312" w:hAnsi="宋体" w:eastAsia="仿宋_GB2312" w:cs="宋体"/>
          <w:kern w:val="0"/>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398145</wp:posOffset>
                </wp:positionV>
                <wp:extent cx="5546725" cy="10160"/>
                <wp:effectExtent l="0" t="4445" r="15875" b="13970"/>
                <wp:wrapNone/>
                <wp:docPr id="2" name="直接连接符 2"/>
                <wp:cNvGraphicFramePr/>
                <a:graphic xmlns:a="http://schemas.openxmlformats.org/drawingml/2006/main">
                  <a:graphicData uri="http://schemas.microsoft.com/office/word/2010/wordprocessingShape">
                    <wps:wsp>
                      <wps:cNvCnPr/>
                      <wps:spPr>
                        <a:xfrm flipV="1">
                          <a:off x="0" y="0"/>
                          <a:ext cx="5546725" cy="101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25pt;margin-top:31.35pt;height:0.8pt;width:436.75pt;z-index:251659264;mso-width-relative:page;mso-height-relative:page;" filled="f" stroked="t" coordsize="21600,21600" o:gfxdata="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6xxs1gAAAAcBAAAPAAAAAAAAAAEAIAAAACIAAABkcnMv&#10;ZG93bnJldi54bWxQSwECFAAUAAAACACHTuJASgZ5VwUCAAAABAAADgAAAAAAAAABACAAAAAlAQAA&#10;ZHJzL2Uyb0RvYy54bWxQSwUGAAAAAAYABgBZAQAAnAUAAAAA&#10;">
                <v:fill on="f" focussize="0,0"/>
                <v:stroke color="#000000" joinstyle="round"/>
                <v:imagedata o:title=""/>
                <o:lock v:ext="edit" aspectratio="f"/>
              </v:line>
            </w:pict>
          </mc:Fallback>
        </mc:AlternateContent>
      </w:r>
      <w:r>
        <w:rPr>
          <w:rFonts w:hint="eastAsia" w:ascii="仿宋_GB2312" w:hAnsi="宋体" w:eastAsia="仿宋_GB2312" w:cs="宋体"/>
          <w:kern w:val="0"/>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13335</wp:posOffset>
                </wp:positionV>
                <wp:extent cx="5508625" cy="190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508625" cy="190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pt;margin-top:1.05pt;height:0.15pt;width:433.75pt;z-index:251660288;mso-width-relative:page;mso-height-relative:page;" filled="f" stroked="t" coordsize="21600,21600" o:gfxdata="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hVboK1wAAAAUBAAAPAAAAAAAAAAEAIAAAACIAAABkcnMv&#10;ZG93bnJldi54bWxQSwECFAAUAAAACACHTuJADl7GTgQCAAD/AwAADgAAAAAAAAABACAAAAAmAQAA&#10;ZHJzL2Uyb0RvYy54bWxQSwUGAAAAAAYABgBZAQAAnAUAAAAA&#10;">
                <v:fill on="f" focussize="0,0"/>
                <v:stroke weight="0.5pt" color="#000000" joinstyle="round"/>
                <v:imagedata o:title=""/>
                <o:lock v:ext="edit" aspectratio="f"/>
              </v:line>
            </w:pict>
          </mc:Fallback>
        </mc:AlternateContent>
      </w:r>
      <w:r>
        <w:rPr>
          <w:rFonts w:hint="eastAsia" w:ascii="仿宋_GB2312" w:hAnsi="宋体" w:eastAsia="仿宋_GB2312" w:cs="宋体"/>
          <w:kern w:val="0"/>
          <w:sz w:val="32"/>
          <w:szCs w:val="32"/>
          <w:lang w:val="en-US" w:eastAsia="zh-CN" w:bidi="ar-SA"/>
        </w:rPr>
        <w:t xml:space="preserve">甘孜州甘孜生态环境局办公室              2021年7月8日 </w:t>
      </w:r>
      <w:r>
        <w:rPr>
          <w:rFonts w:hint="eastAsia" w:ascii="仿宋" w:hAnsi="仿宋" w:eastAsia="仿宋"/>
          <w:sz w:val="32"/>
          <w:szCs w:val="32"/>
        </w:rPr>
        <w:t xml:space="preserve">               </w:t>
      </w:r>
    </w:p>
    <w:sectPr>
      <w:footerReference r:id="rId3" w:type="default"/>
      <w:footerReference r:id="rId4" w:type="even"/>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245"/>
    </w:sdtPr>
    <w:sdtEndPr>
      <w:rPr>
        <w:rFonts w:ascii="Times New Roman" w:hAnsi="Times New Roman" w:cs="Times New Roman"/>
        <w:sz w:val="28"/>
        <w:szCs w:val="28"/>
      </w:rPr>
    </w:sdtEndPr>
    <w:sdtContent>
      <w:p>
        <w:pPr>
          <w:pStyle w:val="8"/>
          <w:wordWrap w:val="0"/>
          <w:jc w:val="right"/>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254"/>
    </w:sdtPr>
    <w:sdtContent>
      <w:p>
        <w:pPr>
          <w:pStyle w:val="8"/>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0E"/>
    <w:rsid w:val="0000730B"/>
    <w:rsid w:val="000217E3"/>
    <w:rsid w:val="00063EA4"/>
    <w:rsid w:val="000C6551"/>
    <w:rsid w:val="00131852"/>
    <w:rsid w:val="0015019E"/>
    <w:rsid w:val="00190754"/>
    <w:rsid w:val="0019495A"/>
    <w:rsid w:val="0022473F"/>
    <w:rsid w:val="00294900"/>
    <w:rsid w:val="002E2BD1"/>
    <w:rsid w:val="003210D5"/>
    <w:rsid w:val="003C4FBD"/>
    <w:rsid w:val="00430071"/>
    <w:rsid w:val="0044250E"/>
    <w:rsid w:val="004856F0"/>
    <w:rsid w:val="004A6D92"/>
    <w:rsid w:val="004B0151"/>
    <w:rsid w:val="004D0304"/>
    <w:rsid w:val="004D5598"/>
    <w:rsid w:val="00580460"/>
    <w:rsid w:val="00586AC8"/>
    <w:rsid w:val="005D2B40"/>
    <w:rsid w:val="005E293F"/>
    <w:rsid w:val="0061147F"/>
    <w:rsid w:val="00625AA8"/>
    <w:rsid w:val="006A1A4F"/>
    <w:rsid w:val="006B6DBF"/>
    <w:rsid w:val="006C442E"/>
    <w:rsid w:val="00724DD9"/>
    <w:rsid w:val="007364EA"/>
    <w:rsid w:val="00846D8C"/>
    <w:rsid w:val="0086425F"/>
    <w:rsid w:val="008928AE"/>
    <w:rsid w:val="00897E52"/>
    <w:rsid w:val="00901290"/>
    <w:rsid w:val="0091090B"/>
    <w:rsid w:val="009579A5"/>
    <w:rsid w:val="00972E72"/>
    <w:rsid w:val="00997E2C"/>
    <w:rsid w:val="00A13C14"/>
    <w:rsid w:val="00A20F61"/>
    <w:rsid w:val="00A42B21"/>
    <w:rsid w:val="00A9631B"/>
    <w:rsid w:val="00AE2CC9"/>
    <w:rsid w:val="00BF1A07"/>
    <w:rsid w:val="00C030D7"/>
    <w:rsid w:val="00C03DB1"/>
    <w:rsid w:val="00C11A39"/>
    <w:rsid w:val="00C11B2C"/>
    <w:rsid w:val="00C47E40"/>
    <w:rsid w:val="00C57959"/>
    <w:rsid w:val="00D72930"/>
    <w:rsid w:val="00D84F5A"/>
    <w:rsid w:val="00E118B3"/>
    <w:rsid w:val="00F02C05"/>
    <w:rsid w:val="00F243D5"/>
    <w:rsid w:val="00F56928"/>
    <w:rsid w:val="00F97A0E"/>
    <w:rsid w:val="00F97D27"/>
    <w:rsid w:val="01756D0C"/>
    <w:rsid w:val="01C85C7D"/>
    <w:rsid w:val="023C03C7"/>
    <w:rsid w:val="0326752C"/>
    <w:rsid w:val="038E0F12"/>
    <w:rsid w:val="039B2D67"/>
    <w:rsid w:val="046D023C"/>
    <w:rsid w:val="04BA659A"/>
    <w:rsid w:val="072027DC"/>
    <w:rsid w:val="073D7094"/>
    <w:rsid w:val="07AB475D"/>
    <w:rsid w:val="08AC261E"/>
    <w:rsid w:val="0A0906C8"/>
    <w:rsid w:val="0A52677E"/>
    <w:rsid w:val="0A5502A5"/>
    <w:rsid w:val="0B314C00"/>
    <w:rsid w:val="0B72572A"/>
    <w:rsid w:val="0C0816D3"/>
    <w:rsid w:val="0F3A4829"/>
    <w:rsid w:val="0F9D4C14"/>
    <w:rsid w:val="0FBC576E"/>
    <w:rsid w:val="106D0AF6"/>
    <w:rsid w:val="11257F8C"/>
    <w:rsid w:val="115F190A"/>
    <w:rsid w:val="127563C2"/>
    <w:rsid w:val="13355845"/>
    <w:rsid w:val="134C3CA5"/>
    <w:rsid w:val="145615DF"/>
    <w:rsid w:val="149839C0"/>
    <w:rsid w:val="15323229"/>
    <w:rsid w:val="15921D4D"/>
    <w:rsid w:val="161E5DCA"/>
    <w:rsid w:val="172278BF"/>
    <w:rsid w:val="176307AE"/>
    <w:rsid w:val="176B26F3"/>
    <w:rsid w:val="18C26D85"/>
    <w:rsid w:val="19183024"/>
    <w:rsid w:val="1D490D0F"/>
    <w:rsid w:val="1D6E584C"/>
    <w:rsid w:val="1EB320D2"/>
    <w:rsid w:val="1F7E1DFC"/>
    <w:rsid w:val="1FA11DFB"/>
    <w:rsid w:val="1FCE4FBE"/>
    <w:rsid w:val="20C23DD6"/>
    <w:rsid w:val="22AA2E6A"/>
    <w:rsid w:val="22F050EE"/>
    <w:rsid w:val="24752284"/>
    <w:rsid w:val="24BE2FD5"/>
    <w:rsid w:val="24E65CD0"/>
    <w:rsid w:val="24F71ACA"/>
    <w:rsid w:val="251C78EB"/>
    <w:rsid w:val="270D6FC7"/>
    <w:rsid w:val="278C2B6B"/>
    <w:rsid w:val="29962873"/>
    <w:rsid w:val="29A26215"/>
    <w:rsid w:val="2A422CF4"/>
    <w:rsid w:val="2A603C7A"/>
    <w:rsid w:val="2B2839C7"/>
    <w:rsid w:val="2BB54105"/>
    <w:rsid w:val="2DB51DA8"/>
    <w:rsid w:val="2F050890"/>
    <w:rsid w:val="2FC404F2"/>
    <w:rsid w:val="311E4AF2"/>
    <w:rsid w:val="31BF412C"/>
    <w:rsid w:val="31D42D3A"/>
    <w:rsid w:val="31E97A90"/>
    <w:rsid w:val="320B1823"/>
    <w:rsid w:val="32F55CA9"/>
    <w:rsid w:val="33E84C0D"/>
    <w:rsid w:val="35D57915"/>
    <w:rsid w:val="36A80D68"/>
    <w:rsid w:val="3886777C"/>
    <w:rsid w:val="394476FB"/>
    <w:rsid w:val="3A5253D9"/>
    <w:rsid w:val="3A5E3F12"/>
    <w:rsid w:val="3AFD2F9E"/>
    <w:rsid w:val="3C9B13E5"/>
    <w:rsid w:val="3DCB6A28"/>
    <w:rsid w:val="3E921852"/>
    <w:rsid w:val="3EB30D7B"/>
    <w:rsid w:val="3EED2F05"/>
    <w:rsid w:val="3FB31A47"/>
    <w:rsid w:val="41C109B3"/>
    <w:rsid w:val="41CB698D"/>
    <w:rsid w:val="422E1737"/>
    <w:rsid w:val="425D4ECB"/>
    <w:rsid w:val="42BF5536"/>
    <w:rsid w:val="438F1440"/>
    <w:rsid w:val="456E44D9"/>
    <w:rsid w:val="458A295B"/>
    <w:rsid w:val="45C27DE5"/>
    <w:rsid w:val="46086DBA"/>
    <w:rsid w:val="460B4CF9"/>
    <w:rsid w:val="46E757FD"/>
    <w:rsid w:val="481141E1"/>
    <w:rsid w:val="49785524"/>
    <w:rsid w:val="499E5FF5"/>
    <w:rsid w:val="4A121C33"/>
    <w:rsid w:val="4BF66C0A"/>
    <w:rsid w:val="4D010203"/>
    <w:rsid w:val="4D8A309B"/>
    <w:rsid w:val="4DC92E01"/>
    <w:rsid w:val="4E3920CB"/>
    <w:rsid w:val="4F617AA8"/>
    <w:rsid w:val="4FEB20E4"/>
    <w:rsid w:val="502F02DD"/>
    <w:rsid w:val="5065426D"/>
    <w:rsid w:val="507D715C"/>
    <w:rsid w:val="50E31393"/>
    <w:rsid w:val="51970FDD"/>
    <w:rsid w:val="51BB2618"/>
    <w:rsid w:val="52B520F2"/>
    <w:rsid w:val="52C50E38"/>
    <w:rsid w:val="52DC539D"/>
    <w:rsid w:val="52FA7522"/>
    <w:rsid w:val="531C5B64"/>
    <w:rsid w:val="536A6F30"/>
    <w:rsid w:val="539E6259"/>
    <w:rsid w:val="53F255D6"/>
    <w:rsid w:val="540F0E2E"/>
    <w:rsid w:val="54BC7B92"/>
    <w:rsid w:val="554672F9"/>
    <w:rsid w:val="55D232E2"/>
    <w:rsid w:val="57933E7D"/>
    <w:rsid w:val="57A5094B"/>
    <w:rsid w:val="59037838"/>
    <w:rsid w:val="590D33B5"/>
    <w:rsid w:val="59966B47"/>
    <w:rsid w:val="59C47317"/>
    <w:rsid w:val="59F979FC"/>
    <w:rsid w:val="5AE343C9"/>
    <w:rsid w:val="5CEF399E"/>
    <w:rsid w:val="5CFB2228"/>
    <w:rsid w:val="5D23703E"/>
    <w:rsid w:val="5D7F39EA"/>
    <w:rsid w:val="5D9C3CBC"/>
    <w:rsid w:val="5DED72C6"/>
    <w:rsid w:val="5F043859"/>
    <w:rsid w:val="5FCF0641"/>
    <w:rsid w:val="60353257"/>
    <w:rsid w:val="62497727"/>
    <w:rsid w:val="62D9089A"/>
    <w:rsid w:val="63207672"/>
    <w:rsid w:val="63534454"/>
    <w:rsid w:val="63F67171"/>
    <w:rsid w:val="645300C5"/>
    <w:rsid w:val="64F7144F"/>
    <w:rsid w:val="65673421"/>
    <w:rsid w:val="66575C5C"/>
    <w:rsid w:val="669668AF"/>
    <w:rsid w:val="66DA4867"/>
    <w:rsid w:val="68685402"/>
    <w:rsid w:val="689F1D6C"/>
    <w:rsid w:val="690F7D0C"/>
    <w:rsid w:val="695D27FB"/>
    <w:rsid w:val="69BC2E19"/>
    <w:rsid w:val="6B583B67"/>
    <w:rsid w:val="6C470E6B"/>
    <w:rsid w:val="6D04641D"/>
    <w:rsid w:val="6D262410"/>
    <w:rsid w:val="6D2E2ED2"/>
    <w:rsid w:val="6F8F671E"/>
    <w:rsid w:val="70281299"/>
    <w:rsid w:val="72962DAA"/>
    <w:rsid w:val="733E7D2A"/>
    <w:rsid w:val="740A5F92"/>
    <w:rsid w:val="756D71A7"/>
    <w:rsid w:val="758158D6"/>
    <w:rsid w:val="75A22FC4"/>
    <w:rsid w:val="76131664"/>
    <w:rsid w:val="769B1B8E"/>
    <w:rsid w:val="77257E5F"/>
    <w:rsid w:val="77733F5B"/>
    <w:rsid w:val="79D352CD"/>
    <w:rsid w:val="79FD2D5F"/>
    <w:rsid w:val="7AA92163"/>
    <w:rsid w:val="7B334E52"/>
    <w:rsid w:val="7C0A46C6"/>
    <w:rsid w:val="7D02454C"/>
    <w:rsid w:val="7D337CE5"/>
    <w:rsid w:val="7D451BD4"/>
    <w:rsid w:val="7D812FCB"/>
    <w:rsid w:val="7DD570FD"/>
    <w:rsid w:val="7F0300C4"/>
    <w:rsid w:val="7F3512E4"/>
    <w:rsid w:val="7FA160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3"/>
    <w:unhideWhenUsed/>
    <w:qFormat/>
    <w:uiPriority w:val="0"/>
    <w:pPr>
      <w:keepNext/>
      <w:keepLines/>
      <w:ind w:firstLine="1440" w:firstLineChars="400"/>
      <w:outlineLvl w:val="2"/>
    </w:pPr>
    <w:rPr>
      <w:rFonts w:eastAsia="仿宋"/>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adjustRightInd w:val="0"/>
      <w:snapToGrid w:val="0"/>
      <w:spacing w:line="300" w:lineRule="auto"/>
      <w:ind w:firstLine="200"/>
    </w:pPr>
    <w:rPr>
      <w:rFonts w:ascii="仿宋_GB2312" w:eastAsia="仿宋_GB2312"/>
      <w:sz w:val="28"/>
    </w:rPr>
  </w:style>
  <w:style w:type="paragraph" w:customStyle="1" w:styleId="4">
    <w:name w:val="样式 正文文本 + 首行缩进:  2 字符"/>
    <w:basedOn w:val="1"/>
    <w:qFormat/>
    <w:uiPriority w:val="0"/>
    <w:pPr>
      <w:widowControl/>
      <w:spacing w:before="100" w:beforeAutospacing="1" w:after="200" w:line="480" w:lineRule="exact"/>
      <w:ind w:firstLine="480"/>
    </w:pPr>
    <w:rPr>
      <w:rFonts w:eastAsia="微软雅黑"/>
      <w:kern w:val="0"/>
      <w:sz w:val="24"/>
    </w:rPr>
  </w:style>
  <w:style w:type="paragraph" w:styleId="5">
    <w:name w:val="Body Text Indent"/>
    <w:basedOn w:val="1"/>
    <w:qFormat/>
    <w:uiPriority w:val="0"/>
    <w:pPr>
      <w:ind w:left="420" w:leftChars="200"/>
    </w:pPr>
  </w:style>
  <w:style w:type="paragraph" w:styleId="6">
    <w:name w:val="Plain Text"/>
    <w:basedOn w:val="1"/>
    <w:unhideWhenUsed/>
    <w:qFormat/>
    <w:uiPriority w:val="99"/>
    <w:rPr>
      <w:rFonts w:ascii="宋体" w:hAnsi="Courier New" w:eastAsia="宋体" w:cs="Courier New"/>
      <w:szCs w:val="21"/>
    </w:rPr>
  </w:style>
  <w:style w:type="paragraph" w:styleId="7">
    <w:name w:val="Balloon Text"/>
    <w:basedOn w:val="1"/>
    <w:link w:val="17"/>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rPr>
      <w:b/>
      <w:sz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2"/>
    <w:basedOn w:val="5"/>
    <w:unhideWhenUsed/>
    <w:qFormat/>
    <w:uiPriority w:val="99"/>
    <w:pPr>
      <w:spacing w:after="120"/>
      <w:ind w:firstLine="420" w:firstLineChars="200"/>
    </w:pPr>
    <w:rPr>
      <w:szCs w:val="21"/>
    </w:rPr>
  </w:style>
  <w:style w:type="character" w:styleId="15">
    <w:name w:val="Strong"/>
    <w:basedOn w:val="14"/>
    <w:qFormat/>
    <w:uiPriority w:val="22"/>
    <w:rPr>
      <w:b/>
      <w:bCs/>
    </w:rPr>
  </w:style>
  <w:style w:type="character" w:styleId="16">
    <w:name w:val="page number"/>
    <w:basedOn w:val="14"/>
    <w:unhideWhenUsed/>
    <w:qFormat/>
    <w:uiPriority w:val="99"/>
  </w:style>
  <w:style w:type="character" w:customStyle="1" w:styleId="17">
    <w:name w:val="批注框文本 Char"/>
    <w:basedOn w:val="14"/>
    <w:link w:val="7"/>
    <w:semiHidden/>
    <w:qFormat/>
    <w:uiPriority w:val="99"/>
    <w:rPr>
      <w:sz w:val="18"/>
      <w:szCs w:val="18"/>
    </w:rPr>
  </w:style>
  <w:style w:type="character" w:customStyle="1" w:styleId="18">
    <w:name w:val="页眉 Char"/>
    <w:basedOn w:val="14"/>
    <w:link w:val="9"/>
    <w:qFormat/>
    <w:uiPriority w:val="99"/>
    <w:rPr>
      <w:sz w:val="18"/>
      <w:szCs w:val="18"/>
    </w:rPr>
  </w:style>
  <w:style w:type="character" w:customStyle="1" w:styleId="19">
    <w:name w:val="页脚 Char"/>
    <w:basedOn w:val="14"/>
    <w:link w:val="8"/>
    <w:qFormat/>
    <w:uiPriority w:val="99"/>
    <w:rPr>
      <w:sz w:val="18"/>
      <w:szCs w:val="18"/>
    </w:rPr>
  </w:style>
  <w:style w:type="paragraph" w:customStyle="1" w:styleId="20">
    <w:name w:val="列出段落1"/>
    <w:basedOn w:val="1"/>
    <w:qFormat/>
    <w:uiPriority w:val="34"/>
    <w:pPr>
      <w:ind w:firstLine="420" w:firstLineChars="200"/>
    </w:pPr>
  </w:style>
  <w:style w:type="paragraph" w:customStyle="1" w:styleId="21">
    <w:name w:val="Char Char Char1 Char Char Char Char Char Char Char Char Char Char"/>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paragraph" w:customStyle="1" w:styleId="22">
    <w:name w:val="Default"/>
    <w:qFormat/>
    <w:uiPriority w:val="0"/>
    <w:pPr>
      <w:widowControl w:val="0"/>
      <w:autoSpaceDE w:val="0"/>
      <w:autoSpaceDN w:val="0"/>
      <w:adjustRightInd w:val="0"/>
    </w:pPr>
    <w:rPr>
      <w:rFonts w:ascii="Arial Unicode MS" w:eastAsia="Arial Unicode MS" w:cs="Arial Unicode MS" w:hAnsiTheme="minorHAnsi"/>
      <w:color w:val="000000"/>
      <w:sz w:val="24"/>
      <w:szCs w:val="24"/>
      <w:lang w:val="en-US" w:eastAsia="zh-CN" w:bidi="ar-SA"/>
    </w:rPr>
  </w:style>
  <w:style w:type="paragraph" w:customStyle="1" w:styleId="23">
    <w:name w:val="CM2"/>
    <w:basedOn w:val="1"/>
    <w:next w:val="1"/>
    <w:qFormat/>
    <w:uiPriority w:val="99"/>
    <w:pPr>
      <w:autoSpaceDE w:val="0"/>
      <w:autoSpaceDN w:val="0"/>
      <w:adjustRightInd w:val="0"/>
      <w:spacing w:line="576" w:lineRule="atLeast"/>
      <w:jc w:val="left"/>
    </w:pPr>
    <w:rPr>
      <w:rFonts w:ascii="仿宋_GB2312" w:hAnsi="Calibri" w:eastAsia="仿宋_GB2312" w:cs="Times New Roman"/>
      <w:kern w:val="0"/>
      <w:sz w:val="24"/>
      <w:szCs w:val="24"/>
    </w:rPr>
  </w:style>
  <w:style w:type="paragraph" w:customStyle="1" w:styleId="24">
    <w:name w:val="列出段落11"/>
    <w:basedOn w:val="1"/>
    <w:qFormat/>
    <w:uiPriority w:val="34"/>
    <w:pPr>
      <w:ind w:firstLine="420" w:firstLineChars="200"/>
    </w:pPr>
    <w:rPr>
      <w:rFonts w:ascii="Calibri" w:hAnsi="Calibri" w:eastAsia="宋体" w:cs="黑体"/>
    </w:rPr>
  </w:style>
  <w:style w:type="paragraph" w:customStyle="1" w:styleId="25">
    <w:name w:val="CM5"/>
    <w:basedOn w:val="22"/>
    <w:next w:val="22"/>
    <w:qFormat/>
    <w:uiPriority w:val="99"/>
    <w:pPr>
      <w:spacing w:line="578" w:lineRule="atLeast"/>
    </w:pPr>
    <w:rPr>
      <w:rFonts w:ascii="仿宋_GB2312" w:hAnsi="Calibri" w:eastAsia="仿宋_GB2312" w:cs="黑体"/>
      <w:color w:val="auto"/>
    </w:rPr>
  </w:style>
  <w:style w:type="paragraph" w:customStyle="1" w:styleId="26">
    <w:name w:val="CM11"/>
    <w:basedOn w:val="22"/>
    <w:next w:val="22"/>
    <w:qFormat/>
    <w:uiPriority w:val="99"/>
    <w:pPr>
      <w:spacing w:after="793"/>
    </w:pPr>
    <w:rPr>
      <w:rFonts w:ascii="仿宋_GB2312" w:hAnsi="Calibri" w:eastAsia="仿宋_GB2312" w:cs="黑体"/>
      <w:color w:val="auto"/>
    </w:rPr>
  </w:style>
  <w:style w:type="paragraph" w:customStyle="1" w:styleId="27">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3BDA51-BF6F-4388-8C3A-B3F3CEA88BE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1308</Words>
  <Characters>1365</Characters>
  <Lines>35</Lines>
  <Paragraphs>10</Paragraphs>
  <TotalTime>3</TotalTime>
  <ScaleCrop>false</ScaleCrop>
  <LinksUpToDate>false</LinksUpToDate>
  <CharactersWithSpaces>1434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2017-09-26T01:55:00Z</dcterms:created>
  <dc:creator>User</dc:creator>
  <cp:lastModifiedBy>hp</cp:lastModifiedBy>
  <cp:lastPrinted>2021-06-21T09:34:00Z</cp:lastPrinted>
  <dcterms:modified xsi:type="dcterms:W3CDTF">2021-07-21T10:56:29Z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E9D4A0D43375490D96A28FD7B9E09FA8</vt:lpwstr>
  </property>
</Properties>
</file>