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jc w:val="center"/>
        <w:rPr>
          <w:rFonts w:hint="eastAsia" w:eastAsia="方正小标宋简体"/>
          <w:sz w:val="44"/>
          <w:szCs w:val="44"/>
        </w:rPr>
      </w:pPr>
      <w:r>
        <w:rPr>
          <w:rFonts w:hint="eastAsia" w:eastAsia="方正小标宋简体"/>
          <w:sz w:val="44"/>
          <w:szCs w:val="44"/>
          <w:lang w:val="en-US" w:eastAsia="zh-CN"/>
        </w:rPr>
        <w:t>九龙</w:t>
      </w:r>
      <w:r>
        <w:rPr>
          <w:rFonts w:hint="eastAsia" w:eastAsia="方正小标宋简体"/>
          <w:sz w:val="44"/>
          <w:szCs w:val="44"/>
          <w:lang w:eastAsia="zh-CN"/>
        </w:rPr>
        <w:t>县</w:t>
      </w:r>
      <w:bookmarkStart w:id="0" w:name="_GoBack"/>
      <w:bookmarkEnd w:id="0"/>
      <w:r>
        <w:rPr>
          <w:rFonts w:hint="eastAsia" w:eastAsia="方正小标宋简体"/>
          <w:sz w:val="44"/>
          <w:szCs w:val="44"/>
        </w:rPr>
        <w:t>中央生态环境保护督察（</w:t>
      </w:r>
      <w:r>
        <w:rPr>
          <w:rFonts w:hint="eastAsia" w:eastAsia="方正小标宋简体"/>
          <w:sz w:val="44"/>
          <w:szCs w:val="44"/>
          <w:lang w:eastAsia="zh-CN"/>
        </w:rPr>
        <w:t>省</w:t>
      </w:r>
      <w:r>
        <w:rPr>
          <w:rFonts w:hint="eastAsia" w:eastAsia="方正小标宋简体"/>
          <w:sz w:val="44"/>
          <w:szCs w:val="44"/>
        </w:rPr>
        <w:t>整改任务</w:t>
      </w:r>
      <w:r>
        <w:rPr>
          <w:rFonts w:hint="eastAsia" w:eastAsia="方正小标宋简体"/>
          <w:sz w:val="44"/>
          <w:szCs w:val="44"/>
          <w:lang w:val="en-US" w:eastAsia="zh-CN"/>
        </w:rPr>
        <w:t>83项</w:t>
      </w:r>
      <w:r>
        <w:rPr>
          <w:rFonts w:hint="eastAsia" w:eastAsia="方正小标宋简体"/>
          <w:sz w:val="44"/>
          <w:szCs w:val="44"/>
        </w:rPr>
        <w:t>）整改任务完成情况公示表</w:t>
      </w:r>
    </w:p>
    <w:p>
      <w:pPr>
        <w:pStyle w:val="2"/>
        <w:rPr>
          <w:rFonts w:hint="eastAsia" w:eastAsia="方正小标宋简体"/>
          <w:sz w:val="44"/>
          <w:szCs w:val="44"/>
        </w:rPr>
      </w:pPr>
    </w:p>
    <w:p>
      <w:pPr>
        <w:pStyle w:val="2"/>
        <w:rPr>
          <w:rFonts w:hint="eastAsia" w:eastAsia="方正小标宋简体"/>
          <w:sz w:val="44"/>
          <w:szCs w:val="44"/>
        </w:rPr>
      </w:pPr>
    </w:p>
    <w:tbl>
      <w:tblPr>
        <w:tblStyle w:val="4"/>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6"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shd w:val="clear" w:color="auto" w:fill="auto"/>
          </w:tcPr>
          <w:p>
            <w:pPr>
              <w:overflowPunct w:val="0"/>
              <w:topLinePunct/>
              <w:jc w:val="left"/>
              <w:rPr>
                <w:rFonts w:hint="default" w:eastAsia="楷体_GB2312"/>
                <w:kern w:val="0"/>
                <w:sz w:val="36"/>
                <w:szCs w:val="36"/>
                <w:lang w:val="en-US" w:eastAsia="zh-CN"/>
              </w:rPr>
            </w:pPr>
            <w:r>
              <w:rPr>
                <w:rFonts w:hint="eastAsia" w:eastAsia="楷体_GB2312"/>
                <w:kern w:val="0"/>
                <w:sz w:val="36"/>
                <w:szCs w:val="36"/>
                <w:lang w:eastAsia="zh-CN"/>
              </w:rPr>
              <w:t>省整改任务</w:t>
            </w:r>
            <w:r>
              <w:rPr>
                <w:rFonts w:hint="eastAsia" w:eastAsia="楷体_GB2312"/>
                <w:kern w:val="0"/>
                <w:sz w:val="36"/>
                <w:szCs w:val="36"/>
                <w:lang w:val="en-US" w:eastAsia="zh-CN"/>
              </w:rPr>
              <w:t>83项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shd w:val="clear" w:color="auto" w:fill="auto"/>
          </w:tcPr>
          <w:p>
            <w:pPr>
              <w:overflowPunct w:val="0"/>
              <w:topLinePunct/>
              <w:jc w:val="left"/>
              <w:rPr>
                <w:rFonts w:hint="eastAsia" w:eastAsia="楷体_GB2312"/>
                <w:kern w:val="0"/>
                <w:sz w:val="36"/>
                <w:szCs w:val="36"/>
                <w:lang w:eastAsia="zh-CN"/>
              </w:rPr>
            </w:pPr>
            <w:r>
              <w:rPr>
                <w:rFonts w:hint="eastAsia" w:eastAsia="楷体_GB2312"/>
                <w:kern w:val="0"/>
                <w:sz w:val="36"/>
                <w:szCs w:val="36"/>
                <w:lang w:eastAsia="zh-CN"/>
              </w:rPr>
              <w:t>九龙县人民政府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shd w:val="clear" w:color="auto" w:fill="auto"/>
          </w:tcPr>
          <w:p>
            <w:pPr>
              <w:overflowPunct w:val="0"/>
              <w:topLinePunct/>
              <w:jc w:val="left"/>
              <w:rPr>
                <w:rFonts w:hint="eastAsia" w:eastAsia="楷体_GB2312"/>
                <w:kern w:val="0"/>
                <w:sz w:val="36"/>
                <w:szCs w:val="36"/>
                <w:lang w:eastAsia="zh-CN"/>
              </w:rPr>
            </w:pPr>
            <w:r>
              <w:rPr>
                <w:rFonts w:hint="eastAsia" w:eastAsia="楷体_GB2312"/>
                <w:kern w:val="0"/>
                <w:sz w:val="36"/>
                <w:szCs w:val="36"/>
                <w:lang w:eastAsia="zh-CN"/>
              </w:rPr>
              <w:t>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shd w:val="clear" w:color="auto" w:fill="auto"/>
          </w:tcPr>
          <w:p>
            <w:pPr>
              <w:overflowPunct w:val="0"/>
              <w:topLinePunct/>
              <w:jc w:val="left"/>
              <w:rPr>
                <w:rFonts w:hint="default" w:eastAsia="楷体_GB2312"/>
                <w:kern w:val="0"/>
                <w:sz w:val="36"/>
                <w:szCs w:val="36"/>
                <w:lang w:val="en-US" w:eastAsia="zh-CN"/>
              </w:rPr>
            </w:pPr>
            <w:r>
              <w:rPr>
                <w:rFonts w:hint="eastAsia" w:eastAsia="楷体_GB2312"/>
                <w:kern w:val="0"/>
                <w:sz w:val="36"/>
                <w:szCs w:val="36"/>
                <w:lang w:val="en-US" w:eastAsia="zh-CN"/>
              </w:rPr>
              <w:t>13709008896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shd w:val="clear" w:color="auto" w:fill="auto"/>
          </w:tcPr>
          <w:p>
            <w:pPr>
              <w:overflowPunct w:val="0"/>
              <w:topLinePunct/>
              <w:jc w:val="left"/>
              <w:rPr>
                <w:rFonts w:eastAsia="楷体_GB2312"/>
                <w:kern w:val="0"/>
                <w:sz w:val="36"/>
                <w:szCs w:val="36"/>
              </w:rPr>
            </w:pPr>
            <w:r>
              <w:rPr>
                <w:rFonts w:hint="eastAsia" w:eastAsia="楷体_GB2312"/>
                <w:kern w:val="0"/>
                <w:sz w:val="36"/>
                <w:szCs w:val="36"/>
                <w:lang w:eastAsia="zh-CN"/>
              </w:rPr>
              <w:t>全面完成整改任务，建立长效机制，常态化管理。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shd w:val="clear" w:color="auto" w:fill="auto"/>
          </w:tcPr>
          <w:p>
            <w:pPr>
              <w:overflowPunct w:val="0"/>
              <w:topLinePunct/>
              <w:jc w:val="left"/>
              <w:rPr>
                <w:rFonts w:eastAsia="楷体_GB2312"/>
                <w:kern w:val="0"/>
                <w:sz w:val="36"/>
                <w:szCs w:val="36"/>
              </w:rPr>
            </w:pPr>
            <w:r>
              <w:rPr>
                <w:rFonts w:hint="eastAsia" w:eastAsia="楷体_GB2312"/>
                <w:kern w:val="0"/>
                <w:sz w:val="24"/>
                <w:szCs w:val="24"/>
                <w:lang w:val="en-US" w:eastAsia="zh-CN"/>
              </w:rPr>
              <w:t>1.2018年6月底前，制定九龙县生活垃圾无害化处置治理方案，城市（县城）建成区生活垃圾无害化处理率到2019年12月底达75%；2.2018年6月底前制定九龙县农村生活垃圾、临时堆场等未无害化处置治理方案，实施全县生活垃圾转运体系及垃圾收集设施和准运设备规范配备建设项目，全县建制镇生活垃圾无害化处理率到2019年12月底达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4"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shd w:val="clear" w:color="auto" w:fill="auto"/>
          </w:tcPr>
          <w:p>
            <w:pPr>
              <w:overflowPunct w:val="0"/>
              <w:topLinePunct/>
              <w:jc w:val="left"/>
              <w:rPr>
                <w:rFonts w:eastAsia="楷体_GB2312"/>
                <w:kern w:val="0"/>
                <w:sz w:val="36"/>
                <w:szCs w:val="36"/>
              </w:rPr>
            </w:pPr>
            <w:r>
              <w:rPr>
                <w:rFonts w:hint="eastAsia" w:eastAsia="楷体_GB2312"/>
                <w:kern w:val="0"/>
                <w:sz w:val="36"/>
                <w:szCs w:val="36"/>
                <w:lang w:eastAsia="zh-CN"/>
              </w:rPr>
              <w:t>一是九龙县城生活垃圾无害化处理率已超过</w:t>
            </w:r>
            <w:r>
              <w:rPr>
                <w:rFonts w:hint="eastAsia" w:eastAsia="楷体_GB2312"/>
                <w:kern w:val="0"/>
                <w:sz w:val="36"/>
                <w:szCs w:val="36"/>
                <w:lang w:val="en-US" w:eastAsia="zh-CN"/>
              </w:rPr>
              <w:t>90%</w:t>
            </w:r>
            <w:r>
              <w:rPr>
                <w:rFonts w:hint="eastAsia" w:eastAsia="楷体_GB2312"/>
                <w:kern w:val="0"/>
                <w:sz w:val="36"/>
                <w:szCs w:val="36"/>
                <w:lang w:eastAsia="zh-CN"/>
              </w:rPr>
              <w:t>；二是建制镇生活垃圾无害化处理率达到</w:t>
            </w:r>
            <w:r>
              <w:rPr>
                <w:rFonts w:hint="eastAsia" w:eastAsia="楷体_GB2312"/>
                <w:kern w:val="0"/>
                <w:sz w:val="36"/>
                <w:szCs w:val="36"/>
                <w:lang w:val="en-US" w:eastAsia="zh-CN"/>
              </w:rPr>
              <w:t>60%。有效改善了人居环境。</w:t>
            </w:r>
          </w:p>
        </w:tc>
      </w:tr>
    </w:tbl>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40" w:right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7C1E8B"/>
    <w:rsid w:val="50D3145D"/>
    <w:rsid w:val="7AA2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开水没温度</cp:lastModifiedBy>
  <dcterms:modified xsi:type="dcterms:W3CDTF">2021-06-15T05:26:16Z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