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color w:val="000000"/>
          <w:sz w:val="44"/>
          <w:szCs w:val="44"/>
          <w:highlight w:val="none"/>
          <w:lang w:val="en-US" w:eastAsia="zh-CN"/>
        </w:rPr>
      </w:pPr>
      <w:bookmarkStart w:id="0" w:name="_GoBack"/>
      <w:r>
        <w:rPr>
          <w:rFonts w:hint="eastAsia" w:ascii="方正小标宋简体" w:hAnsi="方正小标宋简体" w:eastAsia="方正小标宋简体" w:cs="方正小标宋简体"/>
          <w:color w:val="000000"/>
          <w:sz w:val="44"/>
          <w:szCs w:val="44"/>
          <w:highlight w:val="none"/>
          <w:lang w:val="en-US" w:eastAsia="zh-CN"/>
        </w:rPr>
        <w:t>甘孜州</w:t>
      </w: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color w:val="000000"/>
          <w:sz w:val="44"/>
          <w:szCs w:val="44"/>
          <w:highlight w:val="none"/>
          <w:lang w:val="en" w:eastAsia="zh-CN"/>
        </w:rPr>
      </w:pPr>
      <w:r>
        <w:rPr>
          <w:rFonts w:hint="eastAsia" w:ascii="方正小标宋简体" w:hAnsi="方正小标宋简体" w:eastAsia="方正小标宋简体" w:cs="方正小标宋简体"/>
          <w:color w:val="000000"/>
          <w:sz w:val="44"/>
          <w:szCs w:val="44"/>
          <w:highlight w:val="none"/>
          <w:lang w:val="en" w:eastAsia="zh-CN"/>
        </w:rPr>
        <w:t>关于健全重特大疾病医疗保险和救助制度的</w:t>
      </w: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 w:eastAsia="zh-CN"/>
        </w:rPr>
        <w:t>实施</w:t>
      </w:r>
      <w:r>
        <w:rPr>
          <w:rFonts w:hint="eastAsia" w:ascii="方正小标宋简体" w:hAnsi="方正小标宋简体" w:eastAsia="方正小标宋简体" w:cs="方正小标宋简体"/>
          <w:color w:val="000000"/>
          <w:sz w:val="44"/>
          <w:szCs w:val="44"/>
          <w:highlight w:val="none"/>
          <w:lang w:val="en-US" w:eastAsia="zh-CN"/>
        </w:rPr>
        <w:t>方案</w:t>
      </w:r>
    </w:p>
    <w:p>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仿宋" w:hAnsi="仿宋" w:eastAsia="仿宋" w:cs="仿宋"/>
          <w:color w:val="000000"/>
          <w:kern w:val="21"/>
          <w:sz w:val="24"/>
          <w:szCs w:val="24"/>
          <w:highlight w:val="none"/>
          <w:u w:val="none"/>
        </w:rPr>
      </w:pPr>
      <w:r>
        <w:rPr>
          <w:rFonts w:hint="eastAsia" w:ascii="仿宋" w:hAnsi="仿宋" w:eastAsia="仿宋" w:cs="仿宋"/>
          <w:color w:val="000000"/>
          <w:sz w:val="36"/>
          <w:szCs w:val="36"/>
          <w:highlight w:val="none"/>
          <w:lang w:val="en" w:eastAsia="zh-CN"/>
        </w:rPr>
        <w:t>（征求</w:t>
      </w:r>
      <w:r>
        <w:rPr>
          <w:rFonts w:hint="eastAsia" w:ascii="仿宋" w:hAnsi="仿宋" w:eastAsia="仿宋" w:cs="仿宋"/>
          <w:color w:val="000000"/>
          <w:sz w:val="36"/>
          <w:szCs w:val="36"/>
          <w:highlight w:val="none"/>
          <w:lang w:eastAsia="zh-CN"/>
        </w:rPr>
        <w:t>意见</w:t>
      </w:r>
      <w:r>
        <w:rPr>
          <w:rFonts w:hint="eastAsia" w:ascii="仿宋" w:hAnsi="仿宋" w:eastAsia="仿宋" w:cs="仿宋"/>
          <w:color w:val="000000"/>
          <w:sz w:val="36"/>
          <w:szCs w:val="36"/>
          <w:highlight w:val="none"/>
        </w:rPr>
        <w:t>稿）</w:t>
      </w:r>
      <w:bookmarkEnd w:id="0"/>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仿宋_GB2312" w:hAnsi="仿宋_GB2312" w:eastAsia="仿宋_GB2312" w:cs="仿宋_GB2312"/>
          <w:color w:val="000000"/>
          <w:kern w:val="21"/>
          <w:sz w:val="32"/>
          <w:szCs w:val="32"/>
          <w:highlight w:val="none"/>
          <w:u w:val="none"/>
        </w:rPr>
        <w:t>为</w:t>
      </w:r>
      <w:r>
        <w:rPr>
          <w:rFonts w:hint="eastAsia" w:ascii="仿宋_GB2312" w:hAnsi="仿宋_GB2312" w:eastAsia="仿宋_GB2312" w:cs="仿宋_GB2312"/>
          <w:color w:val="000000"/>
          <w:kern w:val="21"/>
          <w:sz w:val="32"/>
          <w:szCs w:val="32"/>
          <w:highlight w:val="none"/>
          <w:u w:val="none"/>
          <w:lang w:val="en-US" w:eastAsia="zh-CN"/>
        </w:rPr>
        <w:t>贯彻落实</w:t>
      </w:r>
      <w:r>
        <w:rPr>
          <w:rFonts w:hint="eastAsia" w:ascii="仿宋_GB2312" w:hAnsi="仿宋_GB2312" w:eastAsia="仿宋_GB2312" w:cs="仿宋_GB2312"/>
          <w:color w:val="000000"/>
          <w:kern w:val="21"/>
          <w:sz w:val="32"/>
          <w:szCs w:val="32"/>
          <w:highlight w:val="none"/>
          <w:u w:val="none"/>
        </w:rPr>
        <w:t>《</w:t>
      </w:r>
      <w:r>
        <w:rPr>
          <w:rFonts w:hint="eastAsia" w:ascii="仿宋_GB2312" w:hAnsi="仿宋_GB2312" w:eastAsia="仿宋_GB2312" w:cs="仿宋_GB2312"/>
          <w:color w:val="000000"/>
          <w:kern w:val="21"/>
          <w:sz w:val="32"/>
          <w:szCs w:val="32"/>
          <w:highlight w:val="none"/>
          <w:u w:val="none"/>
          <w:lang w:val="en-US" w:eastAsia="zh-CN"/>
        </w:rPr>
        <w:t>四川省人民政府办公厅关于健全重特大疾病医疗保险和救助制度的实施意见</w:t>
      </w:r>
      <w:r>
        <w:rPr>
          <w:rFonts w:hint="eastAsia" w:ascii="仿宋_GB2312" w:hAnsi="仿宋_GB2312" w:eastAsia="仿宋_GB2312" w:cs="仿宋_GB2312"/>
          <w:color w:val="000000"/>
          <w:kern w:val="21"/>
          <w:sz w:val="32"/>
          <w:szCs w:val="32"/>
          <w:highlight w:val="none"/>
          <w:u w:val="none"/>
        </w:rPr>
        <w:t>》</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lang w:val="en-US" w:eastAsia="zh-CN"/>
        </w:rPr>
        <w:t>川</w:t>
      </w:r>
      <w:r>
        <w:rPr>
          <w:rFonts w:hint="eastAsia" w:ascii="仿宋_GB2312" w:hAnsi="仿宋_GB2312" w:eastAsia="仿宋_GB2312" w:cs="仿宋_GB2312"/>
          <w:color w:val="000000"/>
          <w:kern w:val="21"/>
          <w:sz w:val="32"/>
          <w:szCs w:val="32"/>
          <w:highlight w:val="none"/>
          <w:u w:val="none"/>
        </w:rPr>
        <w:t>办</w:t>
      </w:r>
      <w:r>
        <w:rPr>
          <w:rFonts w:hint="eastAsia" w:ascii="仿宋_GB2312" w:hAnsi="仿宋_GB2312" w:eastAsia="仿宋_GB2312" w:cs="仿宋_GB2312"/>
          <w:color w:val="000000"/>
          <w:kern w:val="21"/>
          <w:sz w:val="32"/>
          <w:szCs w:val="32"/>
          <w:highlight w:val="none"/>
          <w:u w:val="none"/>
          <w:lang w:val="en-US" w:eastAsia="zh-CN"/>
        </w:rPr>
        <w:t>规</w:t>
      </w:r>
      <w:r>
        <w:rPr>
          <w:rFonts w:hint="eastAsia" w:ascii="仿宋_GB2312" w:hAnsi="仿宋_GB2312" w:eastAsia="仿宋_GB2312" w:cs="仿宋_GB2312"/>
          <w:color w:val="000000"/>
          <w:kern w:val="21"/>
          <w:sz w:val="32"/>
          <w:szCs w:val="32"/>
          <w:highlight w:val="none"/>
          <w:u w:val="none"/>
        </w:rPr>
        <w:t>〔202</w:t>
      </w:r>
      <w:r>
        <w:rPr>
          <w:rFonts w:hint="eastAsia" w:ascii="仿宋_GB2312" w:hAnsi="仿宋_GB2312" w:eastAsia="仿宋_GB2312" w:cs="仿宋_GB2312"/>
          <w:color w:val="000000"/>
          <w:kern w:val="21"/>
          <w:sz w:val="32"/>
          <w:szCs w:val="32"/>
          <w:highlight w:val="none"/>
          <w:u w:val="none"/>
          <w:lang w:val="en-US" w:eastAsia="zh-CN"/>
        </w:rPr>
        <w:t>2</w:t>
      </w:r>
      <w:r>
        <w:rPr>
          <w:rFonts w:hint="eastAsia" w:ascii="仿宋_GB2312" w:hAnsi="仿宋_GB2312" w:eastAsia="仿宋_GB2312" w:cs="仿宋_GB2312"/>
          <w:color w:val="000000"/>
          <w:kern w:val="21"/>
          <w:sz w:val="32"/>
          <w:szCs w:val="32"/>
          <w:highlight w:val="none"/>
          <w:u w:val="none"/>
        </w:rPr>
        <w:t>〕</w:t>
      </w:r>
      <w:r>
        <w:rPr>
          <w:rFonts w:hint="eastAsia" w:ascii="仿宋_GB2312" w:hAnsi="仿宋_GB2312" w:eastAsia="仿宋_GB2312" w:cs="仿宋_GB2312"/>
          <w:color w:val="000000"/>
          <w:kern w:val="21"/>
          <w:sz w:val="32"/>
          <w:szCs w:val="32"/>
          <w:highlight w:val="none"/>
          <w:u w:val="none"/>
          <w:lang w:val="en-US" w:eastAsia="zh-CN"/>
        </w:rPr>
        <w:t>6</w:t>
      </w:r>
      <w:r>
        <w:rPr>
          <w:rFonts w:hint="eastAsia" w:ascii="仿宋_GB2312" w:hAnsi="仿宋_GB2312" w:eastAsia="仿宋_GB2312" w:cs="仿宋_GB2312"/>
          <w:color w:val="000000"/>
          <w:kern w:val="21"/>
          <w:sz w:val="32"/>
          <w:szCs w:val="32"/>
          <w:highlight w:val="none"/>
          <w:u w:val="none"/>
        </w:rPr>
        <w:t>号</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lang w:val="en-US" w:eastAsia="zh-CN"/>
        </w:rPr>
        <w:t>以下简称《意见》</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w:t>
      </w:r>
      <w:r>
        <w:rPr>
          <w:rFonts w:hint="eastAsia" w:ascii="仿宋_GB2312" w:hAnsi="仿宋_GB2312" w:eastAsia="仿宋_GB2312" w:cs="仿宋_GB2312"/>
          <w:color w:val="000000"/>
          <w:kern w:val="21"/>
          <w:sz w:val="32"/>
          <w:szCs w:val="32"/>
          <w:highlight w:val="none"/>
          <w:u w:val="none"/>
          <w:lang w:val="en-US" w:eastAsia="zh-CN"/>
        </w:rPr>
        <w:t>经州政府同意，</w:t>
      </w:r>
      <w:r>
        <w:rPr>
          <w:rFonts w:hint="eastAsia" w:ascii="仿宋_GB2312" w:hAnsi="仿宋_GB2312" w:eastAsia="仿宋_GB2312" w:cs="仿宋_GB2312"/>
          <w:color w:val="000000"/>
          <w:kern w:val="21"/>
          <w:sz w:val="32"/>
          <w:szCs w:val="32"/>
          <w:highlight w:val="none"/>
          <w:u w:val="none"/>
        </w:rPr>
        <w:t>结合我</w:t>
      </w:r>
      <w:r>
        <w:rPr>
          <w:rFonts w:hint="eastAsia" w:ascii="仿宋_GB2312" w:hAnsi="仿宋_GB2312" w:eastAsia="仿宋_GB2312" w:cs="仿宋_GB2312"/>
          <w:color w:val="000000"/>
          <w:kern w:val="21"/>
          <w:sz w:val="32"/>
          <w:szCs w:val="32"/>
          <w:highlight w:val="none"/>
          <w:u w:val="none"/>
          <w:lang w:val="en-US" w:eastAsia="zh-CN"/>
        </w:rPr>
        <w:t>州</w:t>
      </w:r>
      <w:r>
        <w:rPr>
          <w:rFonts w:hint="eastAsia" w:ascii="仿宋_GB2312" w:hAnsi="仿宋_GB2312" w:eastAsia="仿宋_GB2312" w:cs="仿宋_GB2312"/>
          <w:color w:val="000000"/>
          <w:kern w:val="21"/>
          <w:sz w:val="32"/>
          <w:szCs w:val="32"/>
          <w:highlight w:val="none"/>
          <w:u w:val="none"/>
        </w:rPr>
        <w:t>实际，制定本</w:t>
      </w:r>
      <w:r>
        <w:rPr>
          <w:rFonts w:hint="eastAsia" w:ascii="仿宋_GB2312" w:hAnsi="仿宋_GB2312" w:eastAsia="仿宋_GB2312" w:cs="仿宋_GB2312"/>
          <w:color w:val="000000"/>
          <w:kern w:val="21"/>
          <w:sz w:val="32"/>
          <w:szCs w:val="32"/>
          <w:highlight w:val="none"/>
          <w:u w:val="none"/>
          <w:lang w:val="en-US" w:eastAsia="zh-CN"/>
        </w:rPr>
        <w:t>方案</w:t>
      </w:r>
      <w:r>
        <w:rPr>
          <w:rFonts w:hint="eastAsia" w:ascii="仿宋_GB2312" w:hAnsi="仿宋_GB2312" w:eastAsia="仿宋_GB2312" w:cs="仿宋_GB2312"/>
          <w:color w:val="000000"/>
          <w:kern w:val="21"/>
          <w:sz w:val="32"/>
          <w:szCs w:val="32"/>
          <w:highlight w:val="none"/>
          <w:u w:val="none"/>
        </w:rPr>
        <w:t>。</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黑体" w:hAnsi="黑体" w:eastAsia="黑体" w:cs="黑体"/>
          <w:color w:val="000000"/>
          <w:kern w:val="21"/>
          <w:sz w:val="32"/>
          <w:szCs w:val="32"/>
          <w:highlight w:val="none"/>
          <w:u w:val="none"/>
        </w:rPr>
      </w:pPr>
      <w:r>
        <w:rPr>
          <w:rFonts w:hint="eastAsia" w:ascii="黑体" w:hAnsi="黑体" w:eastAsia="黑体" w:cs="黑体"/>
          <w:color w:val="000000"/>
          <w:kern w:val="21"/>
          <w:sz w:val="32"/>
          <w:szCs w:val="32"/>
          <w:highlight w:val="none"/>
          <w:u w:val="none"/>
        </w:rPr>
        <w:t>一、总体要求</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仿宋_GB2312" w:hAnsi="仿宋_GB2312" w:eastAsia="仿宋_GB2312" w:cs="仿宋_GB2312"/>
          <w:color w:val="000000"/>
          <w:kern w:val="21"/>
          <w:sz w:val="32"/>
          <w:szCs w:val="32"/>
          <w:highlight w:val="none"/>
          <w:u w:val="none"/>
        </w:rPr>
        <w:t>以习近平新时代中国特色社会主义思想为指导，全面贯彻党的十九大和十九届历次全会精神，认真落实党中央国务院和省委省政府决策部署，</w:t>
      </w:r>
      <w:r>
        <w:rPr>
          <w:rFonts w:hint="eastAsia" w:ascii="仿宋_GB2312" w:hAnsi="仿宋_GB2312" w:eastAsia="仿宋_GB2312" w:cs="仿宋_GB2312"/>
          <w:color w:val="000000"/>
          <w:kern w:val="21"/>
          <w:sz w:val="32"/>
          <w:szCs w:val="32"/>
          <w:highlight w:val="none"/>
          <w:u w:val="none"/>
          <w:lang w:val="en" w:eastAsia="zh-CN"/>
        </w:rPr>
        <w:t>坚持以人民为中心，坚持共同富裕方向，</w:t>
      </w:r>
      <w:r>
        <w:rPr>
          <w:rFonts w:hint="eastAsia" w:ascii="仿宋_GB2312" w:hAnsi="仿宋_GB2312" w:eastAsia="仿宋_GB2312" w:cs="仿宋_GB2312"/>
          <w:color w:val="000000"/>
          <w:kern w:val="21"/>
          <w:sz w:val="32"/>
          <w:szCs w:val="32"/>
          <w:highlight w:val="none"/>
          <w:u w:val="none"/>
          <w:lang w:val="en"/>
        </w:rPr>
        <w:t>坚持应保尽保、保障基本，尽力而为、量力而行，</w:t>
      </w:r>
      <w:r>
        <w:rPr>
          <w:rFonts w:hint="eastAsia" w:ascii="仿宋_GB2312" w:hAnsi="仿宋_GB2312" w:eastAsia="仿宋_GB2312" w:cs="仿宋_GB2312"/>
          <w:color w:val="000000"/>
          <w:kern w:val="21"/>
          <w:sz w:val="32"/>
          <w:szCs w:val="32"/>
          <w:highlight w:val="none"/>
          <w:u w:val="none"/>
          <w:lang w:val="en" w:eastAsia="zh-CN"/>
        </w:rPr>
        <w:t>推动民生改善更可持续。聚焦减轻困难群众重特大疾病医疗费用负担，建立健全防范和化解因病致贫返贫长效机制，</w:t>
      </w:r>
      <w:r>
        <w:rPr>
          <w:rFonts w:hint="eastAsia" w:ascii="仿宋_GB2312" w:hAnsi="仿宋_GB2312" w:eastAsia="仿宋_GB2312" w:cs="仿宋_GB2312"/>
          <w:color w:val="000000"/>
          <w:kern w:val="21"/>
          <w:sz w:val="32"/>
          <w:szCs w:val="32"/>
          <w:highlight w:val="none"/>
          <w:u w:val="none"/>
        </w:rPr>
        <w:t>强化基本医保、大病保险、医疗救助（以下统称三重制度）综合保障，实事求是确定困难群众医疗保障待遇标准，确保困难群众基本医疗有保障，不因罹患重特大疾病影响基本生活，同时避免过度保障。2022年</w:t>
      </w:r>
      <w:r>
        <w:rPr>
          <w:rFonts w:hint="eastAsia" w:ascii="仿宋_GB2312" w:hAnsi="仿宋_GB2312" w:eastAsia="仿宋_GB2312" w:cs="仿宋_GB2312"/>
          <w:color w:val="000000"/>
          <w:kern w:val="21"/>
          <w:sz w:val="32"/>
          <w:szCs w:val="32"/>
          <w:highlight w:val="none"/>
          <w:u w:val="none"/>
          <w:lang w:eastAsia="zh-CN"/>
        </w:rPr>
        <w:t>全面</w:t>
      </w:r>
      <w:r>
        <w:rPr>
          <w:rFonts w:hint="eastAsia" w:ascii="仿宋_GB2312" w:hAnsi="仿宋_GB2312" w:eastAsia="仿宋_GB2312" w:cs="仿宋_GB2312"/>
          <w:color w:val="000000"/>
          <w:kern w:val="21"/>
          <w:sz w:val="32"/>
          <w:szCs w:val="32"/>
          <w:highlight w:val="none"/>
          <w:u w:val="none"/>
        </w:rPr>
        <w:t>实现医疗救助</w:t>
      </w:r>
      <w:r>
        <w:rPr>
          <w:rFonts w:hint="eastAsia" w:ascii="仿宋_GB2312" w:hAnsi="仿宋_GB2312" w:eastAsia="仿宋_GB2312" w:cs="仿宋_GB2312"/>
          <w:color w:val="000000"/>
          <w:kern w:val="21"/>
          <w:sz w:val="32"/>
          <w:szCs w:val="32"/>
          <w:highlight w:val="none"/>
          <w:u w:val="none"/>
          <w:lang w:val="en-US" w:eastAsia="zh-CN"/>
        </w:rPr>
        <w:t>州</w:t>
      </w:r>
      <w:r>
        <w:rPr>
          <w:rFonts w:hint="eastAsia" w:ascii="仿宋_GB2312" w:hAnsi="仿宋_GB2312" w:eastAsia="仿宋_GB2312" w:cs="仿宋_GB2312"/>
          <w:color w:val="000000"/>
          <w:kern w:val="21"/>
          <w:sz w:val="32"/>
          <w:szCs w:val="32"/>
          <w:highlight w:val="none"/>
          <w:u w:val="none"/>
        </w:rPr>
        <w:t>级</w:t>
      </w:r>
      <w:r>
        <w:rPr>
          <w:rFonts w:hint="eastAsia" w:ascii="仿宋_GB2312" w:hAnsi="仿宋_GB2312" w:eastAsia="仿宋_GB2312" w:cs="仿宋_GB2312"/>
          <w:color w:val="000000"/>
          <w:kern w:val="21"/>
          <w:sz w:val="32"/>
          <w:szCs w:val="32"/>
          <w:highlight w:val="none"/>
          <w:u w:val="none"/>
          <w:lang w:val="en-US" w:eastAsia="zh-CN"/>
        </w:rPr>
        <w:t>统筹</w:t>
      </w:r>
      <w:r>
        <w:rPr>
          <w:rFonts w:hint="eastAsia" w:ascii="仿宋_GB2312" w:hAnsi="仿宋_GB2312" w:eastAsia="仿宋_GB2312" w:cs="仿宋_GB2312"/>
          <w:color w:val="000000"/>
          <w:kern w:val="21"/>
          <w:sz w:val="32"/>
          <w:szCs w:val="32"/>
          <w:highlight w:val="none"/>
          <w:u w:val="none"/>
        </w:rPr>
        <w:t>，2030年全面建成以基本医保为主体，医疗救助为托底，补充医疗保险、商业健康保险、慈善</w:t>
      </w:r>
      <w:r>
        <w:rPr>
          <w:rFonts w:hint="eastAsia" w:ascii="仿宋_GB2312" w:hAnsi="仿宋_GB2312" w:eastAsia="仿宋_GB2312" w:cs="仿宋_GB2312"/>
          <w:color w:val="000000"/>
          <w:kern w:val="21"/>
          <w:sz w:val="32"/>
          <w:szCs w:val="32"/>
          <w:highlight w:val="none"/>
          <w:u w:val="none"/>
          <w:lang w:eastAsia="zh-CN"/>
        </w:rPr>
        <w:t>救助</w:t>
      </w:r>
      <w:r>
        <w:rPr>
          <w:rFonts w:hint="eastAsia" w:ascii="仿宋_GB2312" w:hAnsi="仿宋_GB2312" w:eastAsia="仿宋_GB2312" w:cs="仿宋_GB2312"/>
          <w:color w:val="000000"/>
          <w:kern w:val="21"/>
          <w:sz w:val="32"/>
          <w:szCs w:val="32"/>
          <w:highlight w:val="none"/>
          <w:u w:val="none"/>
        </w:rPr>
        <w:t>、医疗互助共同发展的医疗保障制度体系，扎实织密织牢多层次医疗保障网。</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黑体" w:hAnsi="黑体" w:eastAsia="黑体" w:cs="黑体"/>
          <w:color w:val="000000"/>
          <w:kern w:val="21"/>
          <w:sz w:val="32"/>
          <w:szCs w:val="32"/>
          <w:highlight w:val="none"/>
          <w:u w:val="none"/>
          <w:lang w:eastAsia="zh-CN"/>
        </w:rPr>
      </w:pPr>
      <w:r>
        <w:rPr>
          <w:rFonts w:hint="eastAsia" w:ascii="黑体" w:hAnsi="黑体" w:eastAsia="黑体" w:cs="黑体"/>
          <w:color w:val="000000"/>
          <w:kern w:val="21"/>
          <w:sz w:val="32"/>
          <w:szCs w:val="32"/>
          <w:highlight w:val="none"/>
          <w:u w:val="none"/>
        </w:rPr>
        <w:t>二、</w:t>
      </w:r>
      <w:r>
        <w:rPr>
          <w:rFonts w:hint="eastAsia" w:ascii="黑体" w:hAnsi="黑体" w:eastAsia="黑体" w:cs="黑体"/>
          <w:color w:val="000000"/>
          <w:kern w:val="21"/>
          <w:sz w:val="32"/>
          <w:szCs w:val="32"/>
          <w:highlight w:val="none"/>
          <w:u w:val="none"/>
          <w:lang w:val="en-US" w:eastAsia="zh-CN"/>
        </w:rPr>
        <w:t>工作重点</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lang w:eastAsia="zh-CN"/>
        </w:rPr>
      </w:pPr>
      <w:r>
        <w:rPr>
          <w:rFonts w:hint="eastAsia" w:ascii="楷体_GB2312" w:hAnsi="楷体_GB2312" w:eastAsia="楷体_GB2312" w:cs="楷体_GB2312"/>
          <w:color w:val="000000"/>
          <w:kern w:val="21"/>
          <w:sz w:val="32"/>
          <w:szCs w:val="32"/>
          <w:highlight w:val="none"/>
          <w:u w:val="none"/>
          <w:lang w:eastAsia="zh-CN"/>
        </w:rPr>
        <w:t>（</w:t>
      </w:r>
      <w:r>
        <w:rPr>
          <w:rFonts w:hint="eastAsia" w:ascii="楷体_GB2312" w:hAnsi="楷体_GB2312" w:eastAsia="楷体_GB2312" w:cs="楷体_GB2312"/>
          <w:color w:val="000000"/>
          <w:kern w:val="21"/>
          <w:sz w:val="32"/>
          <w:szCs w:val="32"/>
          <w:highlight w:val="none"/>
          <w:u w:val="none"/>
          <w:lang w:val="en-US" w:eastAsia="zh-CN"/>
        </w:rPr>
        <w:t>一</w:t>
      </w:r>
      <w:r>
        <w:rPr>
          <w:rFonts w:hint="eastAsia" w:ascii="楷体_GB2312" w:hAnsi="楷体_GB2312" w:eastAsia="楷体_GB2312" w:cs="楷体_GB2312"/>
          <w:color w:val="000000"/>
          <w:kern w:val="21"/>
          <w:sz w:val="32"/>
          <w:szCs w:val="32"/>
          <w:highlight w:val="none"/>
          <w:u w:val="none"/>
          <w:lang w:eastAsia="zh-CN"/>
        </w:rPr>
        <w:t>）</w:t>
      </w:r>
      <w:r>
        <w:rPr>
          <w:rFonts w:hint="eastAsia" w:ascii="楷体_GB2312" w:hAnsi="楷体_GB2312" w:eastAsia="楷体_GB2312" w:cs="楷体_GB2312"/>
          <w:color w:val="000000"/>
          <w:kern w:val="21"/>
          <w:sz w:val="32"/>
          <w:szCs w:val="32"/>
          <w:highlight w:val="none"/>
          <w:u w:val="none"/>
          <w:lang w:val="en-US" w:eastAsia="zh-CN"/>
        </w:rPr>
        <w:t>统一救助对象类别</w:t>
      </w:r>
      <w:r>
        <w:rPr>
          <w:rFonts w:hint="eastAsia" w:ascii="仿宋_GB2312" w:hAnsi="仿宋_GB2312" w:eastAsia="仿宋_GB2312" w:cs="仿宋_GB2312"/>
          <w:color w:val="000000"/>
          <w:kern w:val="21"/>
          <w:sz w:val="32"/>
          <w:szCs w:val="32"/>
          <w:highlight w:val="none"/>
          <w:u w:val="none"/>
          <w:lang w:val="en-US" w:eastAsia="zh-CN"/>
        </w:rPr>
        <w:t>。</w:t>
      </w:r>
      <w:r>
        <w:rPr>
          <w:rFonts w:hint="eastAsia" w:ascii="仿宋_GB2312" w:hAnsi="仿宋_GB2312" w:eastAsia="仿宋_GB2312" w:cs="仿宋_GB2312"/>
          <w:color w:val="000000"/>
          <w:kern w:val="21"/>
          <w:sz w:val="32"/>
          <w:szCs w:val="32"/>
          <w:highlight w:val="none"/>
          <w:u w:val="none"/>
        </w:rPr>
        <w:t>医疗救助对象为具有</w:t>
      </w:r>
      <w:r>
        <w:rPr>
          <w:rFonts w:hint="eastAsia" w:ascii="仿宋_GB2312" w:hAnsi="仿宋_GB2312" w:eastAsia="仿宋_GB2312" w:cs="仿宋_GB2312"/>
          <w:color w:val="000000"/>
          <w:kern w:val="21"/>
          <w:sz w:val="32"/>
          <w:szCs w:val="32"/>
          <w:highlight w:val="none"/>
          <w:u w:val="none"/>
          <w:lang w:val="en-US" w:eastAsia="zh-CN"/>
        </w:rPr>
        <w:t>我州</w:t>
      </w:r>
      <w:r>
        <w:rPr>
          <w:rFonts w:hint="eastAsia" w:ascii="仿宋_GB2312" w:hAnsi="仿宋_GB2312" w:eastAsia="仿宋_GB2312" w:cs="仿宋_GB2312"/>
          <w:color w:val="000000"/>
          <w:kern w:val="21"/>
          <w:sz w:val="32"/>
          <w:szCs w:val="32"/>
          <w:highlight w:val="none"/>
          <w:u w:val="none"/>
        </w:rPr>
        <w:t>户籍的困难职工和城乡居民，根据救助对象类别实施分类救助。</w:t>
      </w:r>
      <w:r>
        <w:rPr>
          <w:rFonts w:hint="eastAsia" w:ascii="仿宋_GB2312" w:hAnsi="仿宋_GB2312" w:eastAsia="仿宋_GB2312" w:cs="仿宋_GB2312"/>
          <w:color w:val="000000"/>
          <w:kern w:val="21"/>
          <w:sz w:val="32"/>
          <w:szCs w:val="32"/>
          <w:highlight w:val="none"/>
          <w:u w:val="none"/>
          <w:lang w:val="en-US" w:eastAsia="zh-CN"/>
        </w:rPr>
        <w:t>救助对象包含</w:t>
      </w:r>
      <w:r>
        <w:rPr>
          <w:rFonts w:hint="eastAsia" w:ascii="仿宋_GB2312" w:hAnsi="仿宋_GB2312" w:eastAsia="仿宋_GB2312" w:cs="仿宋_GB2312"/>
          <w:color w:val="000000"/>
          <w:kern w:val="21"/>
          <w:sz w:val="32"/>
          <w:szCs w:val="32"/>
          <w:highlight w:val="none"/>
          <w:u w:val="none"/>
        </w:rPr>
        <w:t>特困人员、孤儿、低保对象、低保边缘家庭成员、纳入监测范围的农村易返贫致贫人口（以下称防</w:t>
      </w:r>
      <w:r>
        <w:rPr>
          <w:rFonts w:hint="eastAsia" w:ascii="仿宋_GB2312" w:hAnsi="仿宋_GB2312" w:eastAsia="仿宋_GB2312" w:cs="仿宋_GB2312"/>
          <w:color w:val="000000"/>
          <w:kern w:val="21"/>
          <w:sz w:val="32"/>
          <w:szCs w:val="32"/>
          <w:highlight w:val="none"/>
          <w:u w:val="none"/>
          <w:lang w:eastAsia="zh-CN"/>
        </w:rPr>
        <w:t>止</w:t>
      </w:r>
      <w:r>
        <w:rPr>
          <w:rFonts w:hint="eastAsia" w:ascii="仿宋_GB2312" w:hAnsi="仿宋_GB2312" w:eastAsia="仿宋_GB2312" w:cs="仿宋_GB2312"/>
          <w:color w:val="000000"/>
          <w:kern w:val="21"/>
          <w:sz w:val="32"/>
          <w:szCs w:val="32"/>
          <w:highlight w:val="none"/>
          <w:u w:val="none"/>
        </w:rPr>
        <w:t>返贫监测对象）以及不符合特困人员救助供养</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低保或低保边缘家庭条件，但因高额医疗费用支出导致家庭基本生活出现严重困难的大病患者（以下称因病致贫重病患者）</w:t>
      </w:r>
      <w:r>
        <w:rPr>
          <w:rFonts w:hint="eastAsia" w:ascii="仿宋_GB2312" w:hAnsi="仿宋_GB2312" w:eastAsia="仿宋_GB2312" w:cs="仿宋_GB2312"/>
          <w:color w:val="000000"/>
          <w:kern w:val="21"/>
          <w:sz w:val="32"/>
          <w:szCs w:val="32"/>
          <w:highlight w:val="none"/>
          <w:u w:val="none"/>
          <w:lang w:val="en-US" w:eastAsia="zh-CN"/>
        </w:rPr>
        <w:t>6</w:t>
      </w:r>
      <w:r>
        <w:rPr>
          <w:rFonts w:hint="eastAsia" w:ascii="仿宋_GB2312" w:hAnsi="仿宋_GB2312" w:eastAsia="仿宋_GB2312" w:cs="仿宋_GB2312"/>
          <w:color w:val="000000"/>
          <w:kern w:val="21"/>
          <w:sz w:val="32"/>
          <w:szCs w:val="32"/>
          <w:highlight w:val="none"/>
          <w:u w:val="none"/>
        </w:rPr>
        <w:t>类对象</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lang w:val="en-US" w:eastAsia="zh-CN"/>
        </w:rPr>
        <w:t>原我州三类救助对象，应按规定认定为上述救助对象后，按相应类别予以救助</w:t>
      </w:r>
      <w:r>
        <w:rPr>
          <w:rFonts w:hint="eastAsia" w:ascii="仿宋_GB2312" w:hAnsi="仿宋_GB2312" w:eastAsia="仿宋_GB2312" w:cs="仿宋_GB2312"/>
          <w:color w:val="000000"/>
          <w:kern w:val="21"/>
          <w:sz w:val="32"/>
          <w:szCs w:val="32"/>
          <w:highlight w:val="none"/>
          <w:u w:val="none"/>
          <w:lang w:eastAsia="zh-CN"/>
        </w:rPr>
        <w:t>。由民政部门认定特困人员、孤儿、低保对象、低保边缘家庭成员和因病致贫重病患者</w:t>
      </w:r>
      <w:r>
        <w:rPr>
          <w:rFonts w:hint="eastAsia" w:ascii="仿宋_GB2312" w:hAnsi="仿宋_GB2312" w:eastAsia="仿宋_GB2312" w:cs="仿宋_GB2312"/>
          <w:color w:val="000000"/>
          <w:kern w:val="21"/>
          <w:sz w:val="32"/>
          <w:szCs w:val="32"/>
          <w:highlight w:val="none"/>
          <w:u w:val="none"/>
          <w:lang w:val="en-US" w:eastAsia="zh-CN"/>
        </w:rPr>
        <w:t>。</w:t>
      </w:r>
      <w:r>
        <w:rPr>
          <w:rFonts w:hint="eastAsia" w:ascii="仿宋_GB2312" w:hAnsi="仿宋_GB2312" w:eastAsia="仿宋_GB2312" w:cs="仿宋_GB2312"/>
          <w:color w:val="000000"/>
          <w:kern w:val="21"/>
          <w:sz w:val="32"/>
          <w:szCs w:val="32"/>
          <w:highlight w:val="none"/>
          <w:u w:val="none"/>
          <w:lang w:eastAsia="zh-CN"/>
        </w:rPr>
        <w:t>由乡村振兴部门认定防止返贫监测对象。符合多重身份的救助对象，其医疗救助标准按照就高不重复享受的原则执行。</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lang w:eastAsia="zh-CN"/>
        </w:rPr>
      </w:pPr>
      <w:r>
        <w:rPr>
          <w:rFonts w:hint="eastAsia" w:ascii="楷体_GB2312" w:hAnsi="楷体_GB2312" w:eastAsia="楷体_GB2312" w:cs="楷体_GB2312"/>
          <w:color w:val="000000"/>
          <w:kern w:val="21"/>
          <w:sz w:val="32"/>
          <w:szCs w:val="32"/>
          <w:highlight w:val="none"/>
          <w:u w:val="none"/>
          <w:lang w:eastAsia="zh-CN"/>
        </w:rPr>
        <w:t>（</w:t>
      </w:r>
      <w:r>
        <w:rPr>
          <w:rFonts w:hint="eastAsia" w:ascii="楷体_GB2312" w:hAnsi="楷体_GB2312" w:eastAsia="楷体_GB2312" w:cs="楷体_GB2312"/>
          <w:color w:val="000000"/>
          <w:kern w:val="21"/>
          <w:sz w:val="32"/>
          <w:szCs w:val="32"/>
          <w:highlight w:val="none"/>
          <w:u w:val="none"/>
          <w:lang w:val="en-US" w:eastAsia="zh-CN"/>
        </w:rPr>
        <w:t>二</w:t>
      </w:r>
      <w:r>
        <w:rPr>
          <w:rFonts w:hint="eastAsia" w:ascii="楷体_GB2312" w:hAnsi="楷体_GB2312" w:eastAsia="楷体_GB2312" w:cs="楷体_GB2312"/>
          <w:color w:val="000000"/>
          <w:kern w:val="21"/>
          <w:sz w:val="32"/>
          <w:szCs w:val="32"/>
          <w:highlight w:val="none"/>
          <w:u w:val="none"/>
          <w:lang w:eastAsia="zh-CN"/>
        </w:rPr>
        <w:t>）确保困难群众应保尽保</w:t>
      </w:r>
      <w:r>
        <w:rPr>
          <w:rFonts w:hint="eastAsia" w:ascii="仿宋_GB2312" w:hAnsi="仿宋_GB2312" w:eastAsia="仿宋_GB2312" w:cs="仿宋_GB2312"/>
          <w:color w:val="000000"/>
          <w:kern w:val="21"/>
          <w:sz w:val="32"/>
          <w:szCs w:val="32"/>
          <w:highlight w:val="none"/>
          <w:u w:val="none"/>
          <w:lang w:eastAsia="zh-CN"/>
        </w:rPr>
        <w:t>。困难群众依法参加基本医保，按规定享有三重制度保障权益。对已实现稳定就业的困难群众，引导其依法依规参加城镇职工基本医保。全面落实城乡居民基本医保参保财政补助政策，对参加城乡居民基本医保的个人缴费部分，根据</w:t>
      </w:r>
      <w:r>
        <w:rPr>
          <w:rFonts w:hint="eastAsia" w:ascii="仿宋_GB2312" w:hAnsi="仿宋_GB2312" w:eastAsia="仿宋_GB2312" w:cs="仿宋_GB2312"/>
          <w:color w:val="000000"/>
          <w:kern w:val="21"/>
          <w:sz w:val="32"/>
          <w:szCs w:val="32"/>
          <w:highlight w:val="none"/>
          <w:u w:val="none"/>
          <w:lang w:val="en-US" w:eastAsia="zh-CN"/>
        </w:rPr>
        <w:t>甘孜州当年</w:t>
      </w:r>
      <w:r>
        <w:rPr>
          <w:rFonts w:hint="eastAsia" w:ascii="仿宋_GB2312" w:hAnsi="仿宋_GB2312" w:eastAsia="仿宋_GB2312" w:cs="仿宋_GB2312"/>
          <w:color w:val="000000"/>
          <w:kern w:val="21"/>
          <w:sz w:val="32"/>
          <w:szCs w:val="32"/>
          <w:highlight w:val="none"/>
          <w:u w:val="none"/>
          <w:lang w:eastAsia="zh-CN"/>
        </w:rPr>
        <w:t>最低档次缴费标准，对特困人员、孤儿给予全额资助，对低保对象、防止返贫监测对象按75%给予资助。各</w:t>
      </w:r>
      <w:r>
        <w:rPr>
          <w:rFonts w:hint="eastAsia" w:ascii="仿宋_GB2312" w:hAnsi="仿宋_GB2312" w:eastAsia="仿宋_GB2312" w:cs="仿宋_GB2312"/>
          <w:color w:val="000000"/>
          <w:kern w:val="21"/>
          <w:sz w:val="32"/>
          <w:szCs w:val="32"/>
          <w:highlight w:val="none"/>
          <w:u w:val="none"/>
          <w:lang w:val="en-US" w:eastAsia="zh-CN"/>
        </w:rPr>
        <w:t>县（市）</w:t>
      </w:r>
      <w:r>
        <w:rPr>
          <w:rFonts w:hint="eastAsia" w:ascii="仿宋_GB2312" w:hAnsi="仿宋_GB2312" w:eastAsia="仿宋_GB2312" w:cs="仿宋_GB2312"/>
          <w:color w:val="000000"/>
          <w:kern w:val="21"/>
          <w:sz w:val="32"/>
          <w:szCs w:val="32"/>
          <w:highlight w:val="none"/>
          <w:u w:val="none"/>
          <w:lang w:eastAsia="zh-CN"/>
        </w:rPr>
        <w:t>要落实参保主体责任，重点做好困难群众、新增救助对象等特殊人员的参保动员工作，适应人口流动和参保需求变化，灵活调整救助对象参保缴费方式，确保其及时参保、应保尽保。</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lang w:eastAsia="zh-CN"/>
        </w:rPr>
      </w:pPr>
      <w:r>
        <w:rPr>
          <w:rFonts w:hint="eastAsia" w:ascii="楷体_GB2312" w:hAnsi="楷体_GB2312" w:eastAsia="楷体_GB2312" w:cs="楷体_GB2312"/>
          <w:color w:val="000000"/>
          <w:kern w:val="21"/>
          <w:sz w:val="32"/>
          <w:szCs w:val="32"/>
          <w:highlight w:val="none"/>
          <w:u w:val="none"/>
          <w:lang w:eastAsia="zh-CN"/>
        </w:rPr>
        <w:t>（</w:t>
      </w:r>
      <w:r>
        <w:rPr>
          <w:rFonts w:hint="eastAsia" w:ascii="楷体_GB2312" w:hAnsi="楷体_GB2312" w:eastAsia="楷体_GB2312" w:cs="楷体_GB2312"/>
          <w:color w:val="000000"/>
          <w:kern w:val="21"/>
          <w:sz w:val="32"/>
          <w:szCs w:val="32"/>
          <w:highlight w:val="none"/>
          <w:u w:val="none"/>
          <w:lang w:val="en-US" w:eastAsia="zh-CN"/>
        </w:rPr>
        <w:t>三</w:t>
      </w:r>
      <w:r>
        <w:rPr>
          <w:rFonts w:hint="eastAsia" w:ascii="楷体_GB2312" w:hAnsi="楷体_GB2312" w:eastAsia="楷体_GB2312" w:cs="楷体_GB2312"/>
          <w:color w:val="000000"/>
          <w:kern w:val="21"/>
          <w:sz w:val="32"/>
          <w:szCs w:val="32"/>
          <w:highlight w:val="none"/>
          <w:u w:val="none"/>
          <w:lang w:eastAsia="zh-CN"/>
        </w:rPr>
        <w:t>）促进三重制度互补衔接</w:t>
      </w:r>
      <w:r>
        <w:rPr>
          <w:rFonts w:hint="eastAsia" w:ascii="仿宋_GB2312" w:hAnsi="仿宋_GB2312" w:eastAsia="仿宋_GB2312" w:cs="仿宋_GB2312"/>
          <w:color w:val="000000"/>
          <w:kern w:val="21"/>
          <w:sz w:val="32"/>
          <w:szCs w:val="32"/>
          <w:highlight w:val="none"/>
          <w:u w:val="none"/>
          <w:lang w:eastAsia="zh-CN"/>
        </w:rPr>
        <w:t>。完善统一的基本医保制度，发挥基本医保主体保障功能，严格执行基本医保支付范围和标准，实施公平适度保障。巩固大病保险减负功能，对特困人员、孤儿、低保对象统一执行起付线降低50%、报销比例提高5个百分点的倾斜支付政策。夯实医疗救助托底保障功能，按照“先保险后救助”的原则，对基本医保、大病保险等支付后个人医疗费用负担仍然较重的救助对象按规定实施救助，合力防范因病致贫返贫风险。</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lang w:eastAsia="zh-CN"/>
        </w:rPr>
      </w:pPr>
      <w:r>
        <w:rPr>
          <w:rFonts w:hint="eastAsia" w:ascii="楷体_GB2312" w:hAnsi="楷体_GB2312" w:eastAsia="楷体_GB2312" w:cs="楷体_GB2312"/>
          <w:color w:val="000000"/>
          <w:kern w:val="21"/>
          <w:sz w:val="32"/>
          <w:szCs w:val="32"/>
          <w:highlight w:val="none"/>
          <w:u w:val="none"/>
          <w:lang w:eastAsia="zh-CN"/>
        </w:rPr>
        <w:t>（</w:t>
      </w:r>
      <w:r>
        <w:rPr>
          <w:rFonts w:hint="eastAsia" w:ascii="楷体_GB2312" w:hAnsi="楷体_GB2312" w:eastAsia="楷体_GB2312" w:cs="楷体_GB2312"/>
          <w:color w:val="000000"/>
          <w:kern w:val="21"/>
          <w:sz w:val="32"/>
          <w:szCs w:val="32"/>
          <w:highlight w:val="none"/>
          <w:u w:val="none"/>
          <w:lang w:val="en-US" w:eastAsia="zh-CN"/>
        </w:rPr>
        <w:t>四</w:t>
      </w:r>
      <w:r>
        <w:rPr>
          <w:rFonts w:hint="eastAsia" w:ascii="楷体_GB2312" w:hAnsi="楷体_GB2312" w:eastAsia="楷体_GB2312" w:cs="楷体_GB2312"/>
          <w:color w:val="000000"/>
          <w:kern w:val="21"/>
          <w:sz w:val="32"/>
          <w:szCs w:val="32"/>
          <w:highlight w:val="none"/>
          <w:u w:val="none"/>
          <w:lang w:eastAsia="zh-CN"/>
        </w:rPr>
        <w:t>）明确救助费用保障范围</w:t>
      </w:r>
      <w:r>
        <w:rPr>
          <w:rFonts w:hint="eastAsia" w:ascii="仿宋_GB2312" w:hAnsi="仿宋_GB2312" w:eastAsia="仿宋_GB2312" w:cs="仿宋_GB2312"/>
          <w:color w:val="000000"/>
          <w:kern w:val="21"/>
          <w:sz w:val="32"/>
          <w:szCs w:val="32"/>
          <w:highlight w:val="none"/>
          <w:u w:val="none"/>
          <w:lang w:eastAsia="zh-CN"/>
        </w:rPr>
        <w:t>。严格执行医疗保障待遇清单制度，医疗救助基金支付的药品、医用耗材、诊疗项目应符合基本医保支付范围规定。救助费用主要覆盖救助对象在定点医药机构发生的住院费用、因慢性病需长期服药或患重特大疾病需长期门诊治疗的费用。基本医保、大病保险起付线以下的政策范围内个人自付费用，按规定纳入救助保障。</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lang w:eastAsia="zh-CN"/>
        </w:rPr>
        <w:t>（五）合理确定基本救助水平</w:t>
      </w:r>
      <w:r>
        <w:rPr>
          <w:rFonts w:hint="eastAsia" w:ascii="仿宋_GB2312" w:hAnsi="仿宋_GB2312" w:eastAsia="仿宋_GB2312" w:cs="仿宋_GB2312"/>
          <w:color w:val="000000"/>
          <w:kern w:val="21"/>
          <w:sz w:val="32"/>
          <w:szCs w:val="32"/>
          <w:highlight w:val="none"/>
          <w:u w:val="none"/>
        </w:rPr>
        <w:t>。对特困人员、孤儿、低保对象、低保边缘家庭成员、防</w:t>
      </w:r>
      <w:r>
        <w:rPr>
          <w:rFonts w:hint="eastAsia" w:ascii="仿宋_GB2312" w:hAnsi="仿宋_GB2312" w:eastAsia="仿宋_GB2312" w:cs="仿宋_GB2312"/>
          <w:color w:val="000000"/>
          <w:kern w:val="21"/>
          <w:sz w:val="32"/>
          <w:szCs w:val="32"/>
          <w:highlight w:val="none"/>
          <w:u w:val="none"/>
          <w:lang w:eastAsia="zh-CN"/>
        </w:rPr>
        <w:t>止</w:t>
      </w:r>
      <w:r>
        <w:rPr>
          <w:rFonts w:hint="eastAsia" w:ascii="仿宋_GB2312" w:hAnsi="仿宋_GB2312" w:eastAsia="仿宋_GB2312" w:cs="仿宋_GB2312"/>
          <w:color w:val="000000"/>
          <w:kern w:val="21"/>
          <w:sz w:val="32"/>
          <w:szCs w:val="32"/>
          <w:highlight w:val="none"/>
          <w:u w:val="none"/>
        </w:rPr>
        <w:t>返贫监测对象按规定给予救助，对因病致贫重病患者根据实际给予一定救助。按救助对象家庭困难情况，分类设定年度救助起付标准（以下简称起付标准）</w:t>
      </w:r>
      <w:r>
        <w:rPr>
          <w:rFonts w:hint="eastAsia" w:ascii="仿宋_GB2312" w:hAnsi="仿宋_GB2312" w:eastAsia="仿宋_GB2312" w:cs="仿宋_GB2312"/>
          <w:color w:val="000000"/>
          <w:kern w:val="21"/>
          <w:sz w:val="32"/>
          <w:szCs w:val="32"/>
          <w:highlight w:val="none"/>
          <w:u w:val="none"/>
          <w:lang w:eastAsia="zh-CN"/>
        </w:rPr>
        <w:t>，其中</w:t>
      </w:r>
      <w:r>
        <w:rPr>
          <w:rFonts w:hint="eastAsia" w:ascii="仿宋_GB2312" w:hAnsi="仿宋_GB2312" w:eastAsia="仿宋_GB2312" w:cs="仿宋_GB2312"/>
          <w:color w:val="000000"/>
          <w:kern w:val="21"/>
          <w:sz w:val="32"/>
          <w:szCs w:val="32"/>
          <w:highlight w:val="none"/>
          <w:u w:val="none"/>
        </w:rPr>
        <w:t>特困人员、孤儿、低保对象</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lang w:val="en-US" w:eastAsia="zh-CN"/>
        </w:rPr>
        <w:t>防止返贫监测对象</w:t>
      </w:r>
      <w:r>
        <w:rPr>
          <w:rFonts w:hint="eastAsia" w:ascii="仿宋_GB2312" w:hAnsi="仿宋_GB2312" w:eastAsia="仿宋_GB2312" w:cs="仿宋_GB2312"/>
          <w:color w:val="000000"/>
          <w:kern w:val="21"/>
          <w:sz w:val="32"/>
          <w:szCs w:val="32"/>
          <w:highlight w:val="none"/>
          <w:u w:val="none"/>
        </w:rPr>
        <w:t>全面取消起付标准，</w:t>
      </w:r>
      <w:r>
        <w:rPr>
          <w:rFonts w:hint="eastAsia" w:ascii="仿宋_GB2312" w:hAnsi="仿宋_GB2312" w:eastAsia="仿宋_GB2312" w:cs="仿宋_GB2312"/>
          <w:color w:val="auto"/>
          <w:kern w:val="21"/>
          <w:sz w:val="32"/>
          <w:szCs w:val="32"/>
          <w:highlight w:val="none"/>
          <w:u w:val="none"/>
        </w:rPr>
        <w:t>低保边缘家庭成员起付标准</w:t>
      </w:r>
      <w:r>
        <w:rPr>
          <w:rFonts w:hint="eastAsia" w:ascii="仿宋_GB2312" w:hAnsi="仿宋_GB2312" w:eastAsia="仿宋_GB2312" w:cs="仿宋_GB2312"/>
          <w:color w:val="auto"/>
          <w:kern w:val="21"/>
          <w:sz w:val="32"/>
          <w:szCs w:val="32"/>
          <w:highlight w:val="none"/>
          <w:u w:val="none"/>
          <w:lang w:val="en-US" w:eastAsia="zh-CN"/>
        </w:rPr>
        <w:t>为2000元</w:t>
      </w:r>
      <w:r>
        <w:rPr>
          <w:rFonts w:hint="eastAsia" w:ascii="仿宋_GB2312" w:hAnsi="仿宋_GB2312" w:eastAsia="仿宋_GB2312" w:cs="仿宋_GB2312"/>
          <w:color w:val="auto"/>
          <w:kern w:val="21"/>
          <w:sz w:val="32"/>
          <w:szCs w:val="32"/>
          <w:highlight w:val="none"/>
          <w:u w:val="none"/>
        </w:rPr>
        <w:t>，因病致贫重病患者起付标准</w:t>
      </w:r>
      <w:r>
        <w:rPr>
          <w:rFonts w:hint="eastAsia" w:ascii="仿宋_GB2312" w:hAnsi="仿宋_GB2312" w:eastAsia="仿宋_GB2312" w:cs="仿宋_GB2312"/>
          <w:color w:val="auto"/>
          <w:kern w:val="21"/>
          <w:sz w:val="32"/>
          <w:szCs w:val="32"/>
          <w:highlight w:val="none"/>
          <w:u w:val="none"/>
          <w:lang w:val="en-US" w:eastAsia="zh-CN"/>
        </w:rPr>
        <w:t>为5000元，州医疗保障部门应根据经济社会发展水平适时调整起付标准并公布执行</w:t>
      </w:r>
      <w:r>
        <w:rPr>
          <w:rFonts w:hint="eastAsia" w:ascii="仿宋_GB2312" w:hAnsi="仿宋_GB2312" w:eastAsia="仿宋_GB2312" w:cs="仿宋_GB2312"/>
          <w:color w:val="auto"/>
          <w:kern w:val="21"/>
          <w:sz w:val="32"/>
          <w:szCs w:val="32"/>
          <w:highlight w:val="none"/>
          <w:u w:val="none"/>
        </w:rPr>
        <w:t>。对特困人员、孤儿</w:t>
      </w:r>
      <w:r>
        <w:rPr>
          <w:rFonts w:hint="eastAsia" w:ascii="仿宋" w:hAnsi="仿宋" w:eastAsia="仿宋" w:cs="仿宋"/>
          <w:color w:val="auto"/>
          <w:sz w:val="32"/>
          <w:szCs w:val="40"/>
          <w:highlight w:val="none"/>
          <w:u w:val="none"/>
          <w:lang w:val="en-US" w:eastAsia="zh-CN"/>
        </w:rPr>
        <w:t>在州域内二级及以下联网医疗机构发生的普通门诊费用，在享受城乡居民基本医疗保险门诊统筹待遇报销后，剩余的政策范围内费用给予全额救助</w:t>
      </w:r>
      <w:r>
        <w:rPr>
          <w:rFonts w:hint="eastAsia" w:ascii="仿宋" w:hAnsi="仿宋" w:eastAsia="仿宋" w:cs="仿宋"/>
          <w:color w:val="auto"/>
          <w:sz w:val="32"/>
          <w:szCs w:val="40"/>
          <w:highlight w:val="none"/>
          <w:u w:val="none"/>
          <w:lang w:eastAsia="zh-CN"/>
        </w:rPr>
        <w:t>，</w:t>
      </w:r>
      <w:r>
        <w:rPr>
          <w:rFonts w:hint="eastAsia" w:ascii="仿宋" w:hAnsi="仿宋" w:eastAsia="仿宋" w:cs="仿宋"/>
          <w:color w:val="auto"/>
          <w:sz w:val="32"/>
          <w:szCs w:val="40"/>
          <w:highlight w:val="none"/>
          <w:u w:val="none"/>
          <w:lang w:val="en-US" w:eastAsia="zh-CN"/>
        </w:rPr>
        <w:t>一个自然年度内累计救助金额不超过1000</w:t>
      </w:r>
      <w:r>
        <w:rPr>
          <w:rFonts w:hint="eastAsia" w:ascii="仿宋" w:hAnsi="仿宋" w:eastAsia="仿宋" w:cs="仿宋"/>
          <w:color w:val="auto"/>
          <w:sz w:val="32"/>
          <w:szCs w:val="40"/>
          <w:highlight w:val="none"/>
          <w:u w:val="none"/>
        </w:rPr>
        <w:t>元。</w:t>
      </w:r>
      <w:r>
        <w:rPr>
          <w:rFonts w:hint="eastAsia" w:ascii="仿宋_GB2312" w:hAnsi="仿宋_GB2312" w:eastAsia="仿宋_GB2312" w:cs="仿宋_GB2312"/>
          <w:color w:val="auto"/>
          <w:kern w:val="21"/>
          <w:sz w:val="32"/>
          <w:szCs w:val="32"/>
          <w:highlight w:val="none"/>
          <w:u w:val="none"/>
        </w:rPr>
        <w:t>统筹门</w:t>
      </w:r>
      <w:r>
        <w:rPr>
          <w:rFonts w:hint="eastAsia" w:ascii="仿宋_GB2312" w:hAnsi="仿宋_GB2312" w:eastAsia="仿宋_GB2312" w:cs="仿宋_GB2312"/>
          <w:color w:val="000000"/>
          <w:kern w:val="21"/>
          <w:sz w:val="32"/>
          <w:szCs w:val="32"/>
          <w:highlight w:val="none"/>
          <w:u w:val="none"/>
        </w:rPr>
        <w:t>诊慢性病、门诊重特大疾病（以下简称门诊慢特病）和住院救助保障，门诊慢特病和住院医疗费用合并计算起付标准，共用年度救助限额。救助对象政策范围内个人自付医疗费用超过起付标准以上</w:t>
      </w:r>
      <w:r>
        <w:rPr>
          <w:rFonts w:hint="eastAsia" w:ascii="仿宋_GB2312" w:hAnsi="仿宋_GB2312" w:eastAsia="仿宋_GB2312" w:cs="仿宋_GB2312"/>
          <w:color w:val="000000"/>
          <w:kern w:val="21"/>
          <w:sz w:val="32"/>
          <w:szCs w:val="32"/>
          <w:highlight w:val="none"/>
          <w:u w:val="none"/>
          <w:lang w:eastAsia="zh-CN"/>
        </w:rPr>
        <w:t>的</w:t>
      </w:r>
      <w:r>
        <w:rPr>
          <w:rFonts w:hint="eastAsia" w:ascii="仿宋_GB2312" w:hAnsi="仿宋_GB2312" w:eastAsia="仿宋_GB2312" w:cs="仿宋_GB2312"/>
          <w:color w:val="000000"/>
          <w:kern w:val="21"/>
          <w:sz w:val="32"/>
          <w:szCs w:val="32"/>
          <w:highlight w:val="none"/>
          <w:u w:val="none"/>
        </w:rPr>
        <w:t>部分，在年度救助限额内按比例进行救助，其中，对特困人员、孤儿给予全额救助，对低保对象按</w:t>
      </w:r>
      <w:r>
        <w:rPr>
          <w:rFonts w:hint="eastAsia" w:ascii="仿宋_GB2312" w:hAnsi="仿宋_GB2312" w:eastAsia="仿宋_GB2312" w:cs="仿宋_GB2312"/>
          <w:color w:val="000000"/>
          <w:kern w:val="21"/>
          <w:sz w:val="32"/>
          <w:szCs w:val="32"/>
          <w:highlight w:val="none"/>
          <w:u w:val="none"/>
          <w:lang w:val="en-US" w:eastAsia="zh-CN"/>
        </w:rPr>
        <w:t>70%</w:t>
      </w:r>
      <w:r>
        <w:rPr>
          <w:rFonts w:hint="eastAsia" w:ascii="仿宋_GB2312" w:hAnsi="仿宋_GB2312" w:eastAsia="仿宋_GB2312" w:cs="仿宋_GB2312"/>
          <w:color w:val="000000"/>
          <w:kern w:val="21"/>
          <w:sz w:val="32"/>
          <w:szCs w:val="32"/>
          <w:highlight w:val="none"/>
          <w:u w:val="none"/>
          <w:lang w:eastAsia="zh-CN"/>
        </w:rPr>
        <w:t>的比例</w:t>
      </w:r>
      <w:r>
        <w:rPr>
          <w:rFonts w:hint="eastAsia" w:ascii="仿宋_GB2312" w:hAnsi="仿宋_GB2312" w:eastAsia="仿宋_GB2312" w:cs="仿宋_GB2312"/>
          <w:color w:val="000000"/>
          <w:kern w:val="21"/>
          <w:sz w:val="32"/>
          <w:szCs w:val="32"/>
          <w:highlight w:val="none"/>
          <w:u w:val="none"/>
        </w:rPr>
        <w:t>救助，对防</w:t>
      </w:r>
      <w:r>
        <w:rPr>
          <w:rFonts w:hint="eastAsia" w:ascii="仿宋_GB2312" w:hAnsi="仿宋_GB2312" w:eastAsia="仿宋_GB2312" w:cs="仿宋_GB2312"/>
          <w:color w:val="000000"/>
          <w:kern w:val="21"/>
          <w:sz w:val="32"/>
          <w:szCs w:val="32"/>
          <w:highlight w:val="none"/>
          <w:u w:val="none"/>
          <w:lang w:eastAsia="zh-CN"/>
        </w:rPr>
        <w:t>止</w:t>
      </w:r>
      <w:r>
        <w:rPr>
          <w:rFonts w:hint="eastAsia" w:ascii="仿宋_GB2312" w:hAnsi="仿宋_GB2312" w:eastAsia="仿宋_GB2312" w:cs="仿宋_GB2312"/>
          <w:color w:val="000000"/>
          <w:kern w:val="21"/>
          <w:sz w:val="32"/>
          <w:szCs w:val="32"/>
          <w:highlight w:val="none"/>
          <w:u w:val="none"/>
        </w:rPr>
        <w:t>返贫监测对象按65%的比例救助，对低保边缘家庭成员、因病致贫重病患者按50%的比例救助。对规范转诊且在省域内就医的救助对象，经三重制度综合保障后政策范围内个人年度累计自付费用仍超过</w:t>
      </w:r>
      <w:r>
        <w:rPr>
          <w:rFonts w:hint="eastAsia" w:ascii="仿宋_GB2312" w:hAnsi="仿宋_GB2312" w:eastAsia="仿宋_GB2312" w:cs="仿宋_GB2312"/>
          <w:color w:val="000000"/>
          <w:kern w:val="21"/>
          <w:sz w:val="32"/>
          <w:szCs w:val="32"/>
          <w:highlight w:val="none"/>
          <w:u w:val="none"/>
          <w:lang w:val="en-US" w:eastAsia="zh-CN"/>
        </w:rPr>
        <w:t>6800元以上</w:t>
      </w:r>
      <w:r>
        <w:rPr>
          <w:rFonts w:hint="eastAsia" w:ascii="仿宋_GB2312" w:hAnsi="仿宋_GB2312" w:eastAsia="仿宋_GB2312" w:cs="仿宋_GB2312"/>
          <w:color w:val="000000"/>
          <w:kern w:val="21"/>
          <w:sz w:val="32"/>
          <w:szCs w:val="32"/>
          <w:highlight w:val="none"/>
          <w:u w:val="none"/>
        </w:rPr>
        <w:t>的部分，</w:t>
      </w:r>
      <w:r>
        <w:rPr>
          <w:rFonts w:hint="eastAsia" w:ascii="仿宋_GB2312" w:hAnsi="仿宋_GB2312" w:eastAsia="仿宋_GB2312" w:cs="仿宋_GB2312"/>
          <w:color w:val="000000"/>
          <w:kern w:val="21"/>
          <w:sz w:val="32"/>
          <w:szCs w:val="32"/>
          <w:highlight w:val="none"/>
          <w:u w:val="none"/>
          <w:lang w:val="en-US" w:eastAsia="zh-CN"/>
        </w:rPr>
        <w:t>按50%</w:t>
      </w:r>
      <w:r>
        <w:rPr>
          <w:rFonts w:hint="eastAsia" w:ascii="仿宋_GB2312" w:hAnsi="仿宋_GB2312" w:eastAsia="仿宋_GB2312" w:cs="仿宋_GB2312"/>
          <w:color w:val="000000"/>
          <w:kern w:val="21"/>
          <w:sz w:val="32"/>
          <w:szCs w:val="32"/>
          <w:highlight w:val="none"/>
          <w:u w:val="none"/>
        </w:rPr>
        <w:t>给予倾斜救助。</w:t>
      </w:r>
      <w:r>
        <w:rPr>
          <w:rFonts w:hint="eastAsia" w:ascii="仿宋_GB2312" w:hAnsi="仿宋_GB2312" w:eastAsia="仿宋_GB2312" w:cs="仿宋_GB2312"/>
          <w:color w:val="000000"/>
          <w:kern w:val="21"/>
          <w:sz w:val="32"/>
          <w:szCs w:val="32"/>
          <w:highlight w:val="none"/>
          <w:u w:val="none"/>
          <w:lang w:val="en-US" w:eastAsia="zh-CN"/>
        </w:rPr>
        <w:t>特困人员、孤儿不设</w:t>
      </w:r>
      <w:r>
        <w:rPr>
          <w:rFonts w:hint="eastAsia" w:ascii="仿宋_GB2312" w:hAnsi="仿宋_GB2312" w:eastAsia="仿宋_GB2312" w:cs="仿宋_GB2312"/>
          <w:color w:val="000000"/>
          <w:kern w:val="21"/>
          <w:sz w:val="32"/>
          <w:szCs w:val="32"/>
          <w:highlight w:val="none"/>
          <w:u w:val="none"/>
        </w:rPr>
        <w:t>救助限额</w:t>
      </w:r>
      <w:r>
        <w:rPr>
          <w:rFonts w:hint="eastAsia" w:ascii="仿宋_GB2312" w:hAnsi="仿宋_GB2312" w:eastAsia="仿宋_GB2312" w:cs="仿宋_GB2312"/>
          <w:color w:val="000000"/>
          <w:kern w:val="21"/>
          <w:sz w:val="32"/>
          <w:szCs w:val="32"/>
          <w:highlight w:val="none"/>
          <w:u w:val="none"/>
          <w:lang w:val="en-US" w:eastAsia="zh-CN"/>
        </w:rPr>
        <w:t>，其它救助对象</w:t>
      </w:r>
      <w:r>
        <w:rPr>
          <w:rFonts w:hint="eastAsia" w:ascii="仿宋_GB2312" w:hAnsi="仿宋_GB2312" w:eastAsia="仿宋_GB2312" w:cs="仿宋_GB2312"/>
          <w:color w:val="000000"/>
          <w:kern w:val="21"/>
          <w:sz w:val="32"/>
          <w:szCs w:val="32"/>
          <w:highlight w:val="none"/>
          <w:u w:val="none"/>
        </w:rPr>
        <w:t>年度救助限额</w:t>
      </w:r>
      <w:r>
        <w:rPr>
          <w:rFonts w:hint="eastAsia" w:ascii="仿宋_GB2312" w:hAnsi="仿宋_GB2312" w:eastAsia="仿宋_GB2312" w:cs="仿宋_GB2312"/>
          <w:color w:val="000000"/>
          <w:kern w:val="21"/>
          <w:sz w:val="32"/>
          <w:szCs w:val="32"/>
          <w:highlight w:val="none"/>
          <w:u w:val="none"/>
          <w:lang w:val="en-US" w:eastAsia="zh-CN"/>
        </w:rPr>
        <w:t>为</w:t>
      </w:r>
      <w:r>
        <w:rPr>
          <w:rFonts w:hint="eastAsia" w:ascii="仿宋_GB2312" w:hAnsi="仿宋_GB2312" w:eastAsia="仿宋_GB2312" w:cs="仿宋_GB2312"/>
          <w:color w:val="000000" w:themeColor="text1"/>
          <w:kern w:val="21"/>
          <w:sz w:val="32"/>
          <w:szCs w:val="32"/>
          <w:highlight w:val="none"/>
          <w:u w:val="none"/>
          <w:lang w:val="en-US" w:eastAsia="zh-CN"/>
          <w14:textFill>
            <w14:solidFill>
              <w14:schemeClr w14:val="tx1"/>
            </w14:solidFill>
          </w14:textFill>
        </w:rPr>
        <w:t>5</w:t>
      </w:r>
      <w:r>
        <w:rPr>
          <w:rFonts w:hint="eastAsia" w:ascii="仿宋_GB2312" w:hAnsi="仿宋_GB2312" w:eastAsia="仿宋_GB2312" w:cs="仿宋_GB2312"/>
          <w:color w:val="000000"/>
          <w:kern w:val="21"/>
          <w:sz w:val="32"/>
          <w:szCs w:val="32"/>
          <w:highlight w:val="none"/>
          <w:u w:val="none"/>
          <w:lang w:val="en-US" w:eastAsia="zh-CN"/>
        </w:rPr>
        <w:t>万元</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lang w:val="en-US" w:eastAsia="zh-CN"/>
        </w:rPr>
        <w:t>年度</w:t>
      </w:r>
      <w:r>
        <w:rPr>
          <w:rFonts w:hint="eastAsia" w:ascii="仿宋_GB2312" w:hAnsi="仿宋_GB2312" w:eastAsia="仿宋_GB2312" w:cs="仿宋_GB2312"/>
          <w:color w:val="000000"/>
          <w:kern w:val="21"/>
          <w:sz w:val="32"/>
          <w:szCs w:val="32"/>
          <w:highlight w:val="none"/>
          <w:u w:val="none"/>
        </w:rPr>
        <w:t>倾斜救助限额</w:t>
      </w:r>
      <w:r>
        <w:rPr>
          <w:rFonts w:hint="eastAsia" w:ascii="仿宋_GB2312" w:hAnsi="仿宋_GB2312" w:eastAsia="仿宋_GB2312" w:cs="仿宋_GB2312"/>
          <w:color w:val="000000"/>
          <w:kern w:val="21"/>
          <w:sz w:val="32"/>
          <w:szCs w:val="32"/>
          <w:highlight w:val="none"/>
          <w:u w:val="none"/>
          <w:lang w:val="en-US" w:eastAsia="zh-CN"/>
        </w:rPr>
        <w:t>为5万元，州医疗保障部门可</w:t>
      </w:r>
      <w:r>
        <w:rPr>
          <w:rFonts w:hint="eastAsia" w:ascii="仿宋_GB2312" w:hAnsi="仿宋_GB2312" w:eastAsia="仿宋_GB2312" w:cs="仿宋_GB2312"/>
          <w:color w:val="000000"/>
          <w:kern w:val="21"/>
          <w:sz w:val="32"/>
          <w:szCs w:val="32"/>
          <w:highlight w:val="none"/>
          <w:u w:val="none"/>
        </w:rPr>
        <w:t>根据经济社会发展水平、人民健康需求、医疗救助基金</w:t>
      </w:r>
      <w:r>
        <w:rPr>
          <w:rFonts w:hint="eastAsia" w:ascii="仿宋_GB2312" w:hAnsi="仿宋_GB2312" w:eastAsia="仿宋_GB2312" w:cs="仿宋_GB2312"/>
          <w:color w:val="000000"/>
          <w:kern w:val="21"/>
          <w:sz w:val="32"/>
          <w:szCs w:val="32"/>
          <w:highlight w:val="none"/>
          <w:u w:val="none"/>
          <w:lang w:eastAsia="zh-CN"/>
        </w:rPr>
        <w:t>支撑能力等，</w:t>
      </w:r>
      <w:r>
        <w:rPr>
          <w:rFonts w:hint="eastAsia" w:ascii="仿宋_GB2312" w:hAnsi="仿宋_GB2312" w:eastAsia="仿宋_GB2312" w:cs="仿宋_GB2312"/>
          <w:color w:val="000000"/>
          <w:kern w:val="21"/>
          <w:sz w:val="32"/>
          <w:szCs w:val="32"/>
          <w:highlight w:val="none"/>
          <w:u w:val="none"/>
          <w:lang w:val="en-US" w:eastAsia="zh-CN"/>
        </w:rPr>
        <w:t>会同州财政部门适时调整救助限额</w:t>
      </w:r>
      <w:r>
        <w:rPr>
          <w:rFonts w:hint="eastAsia" w:ascii="仿宋_GB2312" w:hAnsi="仿宋_GB2312" w:eastAsia="仿宋_GB2312" w:cs="仿宋_GB2312"/>
          <w:color w:val="000000"/>
          <w:kern w:val="21"/>
          <w:sz w:val="32"/>
          <w:szCs w:val="32"/>
          <w:highlight w:val="none"/>
          <w:u w:val="none"/>
        </w:rPr>
        <w:t>。</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rPr>
        <w:t>（</w:t>
      </w:r>
      <w:r>
        <w:rPr>
          <w:rFonts w:hint="eastAsia" w:ascii="楷体_GB2312" w:hAnsi="楷体_GB2312" w:eastAsia="楷体_GB2312" w:cs="楷体_GB2312"/>
          <w:color w:val="000000"/>
          <w:kern w:val="21"/>
          <w:sz w:val="32"/>
          <w:szCs w:val="32"/>
          <w:highlight w:val="none"/>
          <w:u w:val="none"/>
          <w:lang w:eastAsia="zh-CN"/>
        </w:rPr>
        <w:t>六</w:t>
      </w:r>
      <w:r>
        <w:rPr>
          <w:rFonts w:hint="eastAsia" w:ascii="楷体_GB2312" w:hAnsi="楷体_GB2312" w:eastAsia="楷体_GB2312" w:cs="楷体_GB2312"/>
          <w:color w:val="000000"/>
          <w:kern w:val="21"/>
          <w:sz w:val="32"/>
          <w:szCs w:val="32"/>
          <w:highlight w:val="none"/>
          <w:u w:val="none"/>
        </w:rPr>
        <w:t>）落实综合保障政策</w:t>
      </w:r>
      <w:r>
        <w:rPr>
          <w:rFonts w:hint="eastAsia" w:ascii="仿宋_GB2312" w:hAnsi="仿宋_GB2312" w:eastAsia="仿宋_GB2312" w:cs="仿宋_GB2312"/>
          <w:color w:val="000000"/>
          <w:kern w:val="21"/>
          <w:sz w:val="32"/>
          <w:szCs w:val="32"/>
          <w:highlight w:val="none"/>
          <w:u w:val="none"/>
        </w:rPr>
        <w:t>。</w:t>
      </w:r>
      <w:r>
        <w:rPr>
          <w:rFonts w:hint="eastAsia" w:ascii="仿宋_GB2312" w:hAnsi="仿宋_GB2312" w:eastAsia="仿宋_GB2312" w:cs="仿宋_GB2312"/>
          <w:color w:val="000000"/>
          <w:kern w:val="21"/>
          <w:sz w:val="32"/>
          <w:szCs w:val="32"/>
          <w:highlight w:val="none"/>
          <w:u w:val="none"/>
          <w:lang w:eastAsia="zh-CN"/>
        </w:rPr>
        <w:t>医疗保障、民政、乡村振兴等医疗救助协同部门要</w:t>
      </w:r>
      <w:r>
        <w:rPr>
          <w:rFonts w:hint="eastAsia" w:ascii="仿宋_GB2312" w:hAnsi="仿宋_GB2312" w:eastAsia="仿宋_GB2312" w:cs="仿宋_GB2312"/>
          <w:color w:val="000000"/>
          <w:kern w:val="21"/>
          <w:sz w:val="32"/>
          <w:szCs w:val="32"/>
          <w:highlight w:val="none"/>
          <w:u w:val="none"/>
        </w:rPr>
        <w:t>稳妥推动规范、高效、安全的数据交换和信息共享机制</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全面对接社会救助经办服务，按照职责分工做好困难群众医疗救助申请受理、分办转办及结果反馈。强化医疗救助、临时救助、慈善救助等综合性保障措施，精准实施分层分类帮扶。综合救助水平要根据</w:t>
      </w:r>
      <w:r>
        <w:rPr>
          <w:rFonts w:hint="eastAsia" w:ascii="仿宋_GB2312" w:hAnsi="仿宋_GB2312" w:eastAsia="仿宋_GB2312" w:cs="仿宋_GB2312"/>
          <w:color w:val="000000"/>
          <w:kern w:val="21"/>
          <w:sz w:val="32"/>
          <w:szCs w:val="32"/>
          <w:highlight w:val="none"/>
          <w:u w:val="none"/>
          <w:lang w:eastAsia="zh-CN"/>
        </w:rPr>
        <w:t>困难群众</w:t>
      </w:r>
      <w:r>
        <w:rPr>
          <w:rFonts w:hint="eastAsia" w:ascii="仿宋_GB2312" w:hAnsi="仿宋_GB2312" w:eastAsia="仿宋_GB2312" w:cs="仿宋_GB2312"/>
          <w:color w:val="000000"/>
          <w:kern w:val="21"/>
          <w:sz w:val="32"/>
          <w:szCs w:val="32"/>
          <w:highlight w:val="none"/>
          <w:u w:val="none"/>
        </w:rPr>
        <w:t>家庭经济状况、个人实际费用负担情况合理确定。</w:t>
      </w:r>
      <w:r>
        <w:rPr>
          <w:rFonts w:hint="eastAsia" w:ascii="仿宋_GB2312" w:hAnsi="仿宋_GB2312" w:eastAsia="仿宋_GB2312" w:cs="仿宋_GB2312"/>
          <w:color w:val="000000"/>
          <w:kern w:val="21"/>
          <w:sz w:val="32"/>
          <w:szCs w:val="32"/>
          <w:highlight w:val="none"/>
          <w:u w:val="none"/>
          <w:lang w:eastAsia="zh-CN"/>
        </w:rPr>
        <w:t>积极</w:t>
      </w:r>
      <w:r>
        <w:rPr>
          <w:rFonts w:hint="eastAsia" w:ascii="仿宋_GB2312" w:hAnsi="仿宋_GB2312" w:eastAsia="仿宋_GB2312" w:cs="仿宋_GB2312"/>
          <w:color w:val="000000"/>
          <w:kern w:val="21"/>
          <w:sz w:val="32"/>
          <w:szCs w:val="32"/>
          <w:highlight w:val="none"/>
          <w:u w:val="none"/>
        </w:rPr>
        <w:t>引导社会力量参与</w:t>
      </w:r>
      <w:r>
        <w:rPr>
          <w:rFonts w:hint="eastAsia" w:ascii="仿宋_GB2312" w:hAnsi="仿宋_GB2312" w:eastAsia="仿宋_GB2312" w:cs="仿宋_GB2312"/>
          <w:color w:val="000000"/>
          <w:kern w:val="21"/>
          <w:sz w:val="32"/>
          <w:szCs w:val="32"/>
          <w:highlight w:val="none"/>
          <w:u w:val="none"/>
          <w:lang w:eastAsia="zh-CN"/>
        </w:rPr>
        <w:t>救助保障</w:t>
      </w:r>
      <w:r>
        <w:rPr>
          <w:rFonts w:hint="eastAsia" w:ascii="仿宋_GB2312" w:hAnsi="仿宋_GB2312" w:eastAsia="仿宋_GB2312" w:cs="仿宋_GB2312"/>
          <w:color w:val="000000"/>
          <w:kern w:val="21"/>
          <w:sz w:val="32"/>
          <w:szCs w:val="32"/>
          <w:highlight w:val="none"/>
          <w:u w:val="none"/>
        </w:rPr>
        <w:t>，不断壮大慈善救助，鼓励医疗互助和商业健康保险发展。鼓励慈善组织和其他社会组织设立大病救助项目，</w:t>
      </w:r>
      <w:r>
        <w:rPr>
          <w:rFonts w:hint="eastAsia" w:ascii="仿宋_GB2312" w:hAnsi="仿宋_GB2312" w:eastAsia="仿宋_GB2312" w:cs="仿宋_GB2312"/>
          <w:color w:val="000000"/>
          <w:kern w:val="21"/>
          <w:sz w:val="32"/>
          <w:szCs w:val="32"/>
          <w:highlight w:val="none"/>
          <w:u w:val="none"/>
          <w:lang w:eastAsia="zh-CN"/>
        </w:rPr>
        <w:t>培育实施品牌救助项目，</w:t>
      </w:r>
      <w:r>
        <w:rPr>
          <w:rFonts w:hint="eastAsia" w:ascii="仿宋_GB2312" w:hAnsi="仿宋_GB2312" w:eastAsia="仿宋_GB2312" w:cs="仿宋_GB2312"/>
          <w:color w:val="000000"/>
          <w:kern w:val="21"/>
          <w:sz w:val="32"/>
          <w:szCs w:val="32"/>
          <w:highlight w:val="none"/>
          <w:u w:val="none"/>
        </w:rPr>
        <w:t>发挥补充救助作用。</w:t>
      </w:r>
      <w:r>
        <w:rPr>
          <w:rFonts w:hint="eastAsia" w:ascii="仿宋_GB2312" w:hAnsi="仿宋_GB2312" w:eastAsia="仿宋_GB2312" w:cs="仿宋_GB2312"/>
          <w:color w:val="000000"/>
          <w:kern w:val="21"/>
          <w:sz w:val="32"/>
          <w:szCs w:val="32"/>
          <w:highlight w:val="none"/>
          <w:u w:val="none"/>
          <w:lang w:eastAsia="zh-CN"/>
        </w:rPr>
        <w:t>指导慈善组织依法开展大病救助募捐活动，推动供需精准对接</w:t>
      </w:r>
      <w:r>
        <w:rPr>
          <w:rFonts w:hint="eastAsia" w:ascii="仿宋_GB2312" w:hAnsi="仿宋_GB2312" w:eastAsia="仿宋_GB2312" w:cs="仿宋_GB2312"/>
          <w:color w:val="000000"/>
          <w:kern w:val="21"/>
          <w:sz w:val="32"/>
          <w:szCs w:val="32"/>
          <w:highlight w:val="none"/>
          <w:u w:val="none"/>
        </w:rPr>
        <w:t>。</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rPr>
        <w:t>（</w:t>
      </w:r>
      <w:r>
        <w:rPr>
          <w:rFonts w:hint="eastAsia" w:ascii="楷体_GB2312" w:hAnsi="楷体_GB2312" w:eastAsia="楷体_GB2312" w:cs="楷体_GB2312"/>
          <w:color w:val="000000"/>
          <w:kern w:val="21"/>
          <w:sz w:val="32"/>
          <w:szCs w:val="32"/>
          <w:highlight w:val="none"/>
          <w:u w:val="none"/>
          <w:lang w:eastAsia="zh-CN"/>
        </w:rPr>
        <w:t>七</w:t>
      </w:r>
      <w:r>
        <w:rPr>
          <w:rFonts w:hint="eastAsia" w:ascii="楷体_GB2312" w:hAnsi="楷体_GB2312" w:eastAsia="楷体_GB2312" w:cs="楷体_GB2312"/>
          <w:color w:val="000000"/>
          <w:kern w:val="21"/>
          <w:sz w:val="32"/>
          <w:szCs w:val="32"/>
          <w:highlight w:val="none"/>
          <w:u w:val="none"/>
        </w:rPr>
        <w:t>）建立健全防范</w:t>
      </w:r>
      <w:r>
        <w:rPr>
          <w:rFonts w:hint="eastAsia" w:ascii="楷体_GB2312" w:hAnsi="楷体_GB2312" w:eastAsia="楷体_GB2312" w:cs="楷体_GB2312"/>
          <w:color w:val="000000"/>
          <w:kern w:val="21"/>
          <w:sz w:val="32"/>
          <w:szCs w:val="32"/>
          <w:highlight w:val="none"/>
          <w:u w:val="none"/>
          <w:lang w:eastAsia="zh-CN"/>
        </w:rPr>
        <w:t>和</w:t>
      </w:r>
      <w:r>
        <w:rPr>
          <w:rFonts w:hint="eastAsia" w:ascii="楷体_GB2312" w:hAnsi="楷体_GB2312" w:eastAsia="楷体_GB2312" w:cs="楷体_GB2312"/>
          <w:color w:val="000000"/>
          <w:kern w:val="21"/>
          <w:sz w:val="32"/>
          <w:szCs w:val="32"/>
          <w:highlight w:val="none"/>
          <w:u w:val="none"/>
        </w:rPr>
        <w:t>化解因病致贫返贫长效机制</w:t>
      </w:r>
      <w:r>
        <w:rPr>
          <w:rFonts w:hint="eastAsia" w:ascii="仿宋_GB2312" w:hAnsi="仿宋_GB2312" w:eastAsia="仿宋_GB2312" w:cs="仿宋_GB2312"/>
          <w:color w:val="000000"/>
          <w:kern w:val="21"/>
          <w:sz w:val="32"/>
          <w:szCs w:val="32"/>
          <w:highlight w:val="none"/>
          <w:u w:val="none"/>
        </w:rPr>
        <w:t>。实施医疗救助对象信息动态管理</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依托</w:t>
      </w:r>
      <w:r>
        <w:rPr>
          <w:rFonts w:hint="eastAsia" w:ascii="仿宋_GB2312" w:hAnsi="仿宋_GB2312" w:eastAsia="仿宋_GB2312" w:cs="仿宋_GB2312"/>
          <w:color w:val="000000"/>
          <w:kern w:val="21"/>
          <w:sz w:val="32"/>
          <w:szCs w:val="32"/>
          <w:highlight w:val="none"/>
          <w:u w:val="none"/>
          <w:lang w:eastAsia="zh-CN"/>
        </w:rPr>
        <w:t>四川省医疗保障信息平台、</w:t>
      </w:r>
      <w:r>
        <w:rPr>
          <w:rFonts w:hint="eastAsia" w:ascii="仿宋_GB2312" w:hAnsi="仿宋_GB2312" w:eastAsia="仿宋_GB2312" w:cs="仿宋_GB2312"/>
          <w:color w:val="000000"/>
          <w:kern w:val="21"/>
          <w:sz w:val="32"/>
          <w:szCs w:val="32"/>
          <w:highlight w:val="none"/>
          <w:u w:val="none"/>
        </w:rPr>
        <w:t>农村低收入人口监测平台和民政社会救助信息平台，</w:t>
      </w:r>
      <w:r>
        <w:rPr>
          <w:rFonts w:hint="eastAsia" w:ascii="仿宋_GB2312" w:hAnsi="仿宋_GB2312" w:eastAsia="仿宋_GB2312" w:cs="仿宋_GB2312"/>
          <w:color w:val="000000"/>
          <w:kern w:val="21"/>
          <w:sz w:val="32"/>
          <w:szCs w:val="32"/>
          <w:highlight w:val="none"/>
          <w:u w:val="none"/>
          <w:lang w:eastAsia="zh-CN"/>
        </w:rPr>
        <w:t>加强信息共享，</w:t>
      </w:r>
      <w:r>
        <w:rPr>
          <w:rFonts w:hint="eastAsia" w:ascii="仿宋_GB2312" w:hAnsi="仿宋_GB2312" w:eastAsia="仿宋_GB2312" w:cs="仿宋_GB2312"/>
          <w:color w:val="000000"/>
          <w:kern w:val="21"/>
          <w:sz w:val="32"/>
          <w:szCs w:val="32"/>
          <w:highlight w:val="none"/>
          <w:u w:val="none"/>
        </w:rPr>
        <w:t>做好因病致贫和因病返贫双预警风险监测，对基本医保参保对象实施动态监测</w:t>
      </w:r>
      <w:r>
        <w:rPr>
          <w:rFonts w:hint="eastAsia" w:ascii="仿宋_GB2312" w:hAnsi="仿宋_GB2312" w:eastAsia="仿宋_GB2312" w:cs="仿宋_GB2312"/>
          <w:color w:val="000000"/>
          <w:kern w:val="21"/>
          <w:sz w:val="32"/>
          <w:szCs w:val="32"/>
          <w:highlight w:val="none"/>
          <w:u w:val="none"/>
          <w:lang w:eastAsia="zh-CN"/>
        </w:rPr>
        <w:t>，做到</w:t>
      </w:r>
      <w:r>
        <w:rPr>
          <w:rFonts w:hint="eastAsia" w:ascii="仿宋_GB2312" w:hAnsi="仿宋_GB2312" w:eastAsia="仿宋_GB2312" w:cs="仿宋_GB2312"/>
          <w:color w:val="000000"/>
          <w:kern w:val="21"/>
          <w:sz w:val="32"/>
          <w:szCs w:val="32"/>
          <w:highlight w:val="none"/>
          <w:u w:val="none"/>
        </w:rPr>
        <w:t>主动发现、精准救助。各</w:t>
      </w:r>
      <w:r>
        <w:rPr>
          <w:rFonts w:hint="eastAsia" w:ascii="仿宋_GB2312" w:hAnsi="仿宋_GB2312" w:eastAsia="仿宋_GB2312" w:cs="仿宋_GB2312"/>
          <w:color w:val="000000"/>
          <w:kern w:val="21"/>
          <w:sz w:val="32"/>
          <w:szCs w:val="32"/>
          <w:highlight w:val="none"/>
          <w:u w:val="none"/>
          <w:lang w:val="en-US" w:eastAsia="zh-CN"/>
        </w:rPr>
        <w:t>县（市）</w:t>
      </w:r>
      <w:r>
        <w:rPr>
          <w:rFonts w:hint="eastAsia" w:ascii="仿宋_GB2312" w:hAnsi="仿宋_GB2312" w:eastAsia="仿宋_GB2312" w:cs="仿宋_GB2312"/>
          <w:color w:val="000000"/>
          <w:kern w:val="21"/>
          <w:sz w:val="32"/>
          <w:szCs w:val="32"/>
          <w:highlight w:val="none"/>
          <w:u w:val="none"/>
        </w:rPr>
        <w:t>医疗保障部门将基本医保参保对象中，个人年度累计自付医疗费用</w:t>
      </w:r>
      <w:r>
        <w:rPr>
          <w:rFonts w:hint="eastAsia" w:ascii="仿宋_GB2312" w:hAnsi="仿宋_GB2312" w:eastAsia="仿宋_GB2312" w:cs="仿宋_GB2312"/>
          <w:color w:val="000000"/>
          <w:kern w:val="21"/>
          <w:sz w:val="32"/>
          <w:szCs w:val="32"/>
          <w:highlight w:val="none"/>
          <w:u w:val="none"/>
          <w:lang w:val="en-US" w:eastAsia="zh-CN"/>
        </w:rPr>
        <w:t>超过8000元</w:t>
      </w:r>
      <w:r>
        <w:rPr>
          <w:rFonts w:hint="eastAsia" w:ascii="仿宋_GB2312" w:hAnsi="仿宋_GB2312" w:eastAsia="仿宋_GB2312" w:cs="仿宋_GB2312"/>
          <w:color w:val="000000"/>
          <w:kern w:val="21"/>
          <w:sz w:val="32"/>
          <w:szCs w:val="32"/>
          <w:highlight w:val="none"/>
          <w:u w:val="none"/>
        </w:rPr>
        <w:t>的人员信息，</w:t>
      </w:r>
      <w:r>
        <w:rPr>
          <w:rFonts w:hint="eastAsia" w:ascii="仿宋_GB2312" w:hAnsi="仿宋_GB2312" w:eastAsia="仿宋_GB2312" w:cs="仿宋_GB2312"/>
          <w:color w:val="000000"/>
          <w:kern w:val="21"/>
          <w:sz w:val="32"/>
          <w:szCs w:val="32"/>
          <w:highlight w:val="none"/>
          <w:u w:val="none"/>
          <w:lang w:val="en-US" w:eastAsia="zh-CN"/>
        </w:rPr>
        <w:t>按月</w:t>
      </w:r>
      <w:r>
        <w:rPr>
          <w:rFonts w:hint="eastAsia" w:ascii="仿宋_GB2312" w:hAnsi="仿宋_GB2312" w:eastAsia="仿宋_GB2312" w:cs="仿宋_GB2312"/>
          <w:color w:val="000000"/>
          <w:kern w:val="21"/>
          <w:sz w:val="32"/>
          <w:szCs w:val="32"/>
          <w:highlight w:val="none"/>
          <w:u w:val="none"/>
        </w:rPr>
        <w:t>推送至同级民政、乡村振兴部门。各</w:t>
      </w:r>
      <w:r>
        <w:rPr>
          <w:rFonts w:hint="eastAsia" w:ascii="仿宋_GB2312" w:hAnsi="仿宋_GB2312" w:eastAsia="仿宋_GB2312" w:cs="仿宋_GB2312"/>
          <w:color w:val="000000"/>
          <w:kern w:val="21"/>
          <w:sz w:val="32"/>
          <w:szCs w:val="32"/>
          <w:highlight w:val="none"/>
          <w:u w:val="none"/>
          <w:lang w:val="en-US" w:eastAsia="zh-CN"/>
        </w:rPr>
        <w:t>县（市）</w:t>
      </w:r>
      <w:r>
        <w:rPr>
          <w:rFonts w:hint="eastAsia" w:ascii="仿宋_GB2312" w:hAnsi="仿宋_GB2312" w:eastAsia="仿宋_GB2312" w:cs="仿宋_GB2312"/>
          <w:color w:val="000000"/>
          <w:kern w:val="21"/>
          <w:sz w:val="32"/>
          <w:szCs w:val="32"/>
          <w:highlight w:val="none"/>
          <w:u w:val="none"/>
        </w:rPr>
        <w:t>民政、乡村振兴部门做好监测工作，将符合条件的人员按规定确定为相应救助对象，并</w:t>
      </w:r>
      <w:r>
        <w:rPr>
          <w:rFonts w:hint="eastAsia" w:ascii="仿宋_GB2312" w:hAnsi="仿宋_GB2312" w:eastAsia="仿宋_GB2312" w:cs="仿宋_GB2312"/>
          <w:color w:val="000000"/>
          <w:kern w:val="21"/>
          <w:sz w:val="32"/>
          <w:szCs w:val="32"/>
          <w:highlight w:val="none"/>
          <w:u w:val="none"/>
          <w:lang w:val="en-US" w:eastAsia="zh-CN"/>
        </w:rPr>
        <w:t>于20个工作日内</w:t>
      </w:r>
      <w:r>
        <w:rPr>
          <w:rFonts w:hint="eastAsia" w:ascii="仿宋_GB2312" w:hAnsi="仿宋_GB2312" w:eastAsia="仿宋_GB2312" w:cs="仿宋_GB2312"/>
          <w:color w:val="000000"/>
          <w:kern w:val="21"/>
          <w:sz w:val="32"/>
          <w:szCs w:val="32"/>
          <w:highlight w:val="none"/>
          <w:u w:val="none"/>
        </w:rPr>
        <w:t>反馈至同级医疗保障部门，按规定落实医疗保障待遇。全面建立依申请救助机制，畅通低保边缘家庭成员</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防</w:t>
      </w:r>
      <w:r>
        <w:rPr>
          <w:rFonts w:hint="eastAsia" w:ascii="仿宋_GB2312" w:hAnsi="仿宋_GB2312" w:eastAsia="仿宋_GB2312" w:cs="仿宋_GB2312"/>
          <w:color w:val="000000"/>
          <w:kern w:val="21"/>
          <w:sz w:val="32"/>
          <w:szCs w:val="32"/>
          <w:highlight w:val="none"/>
          <w:u w:val="none"/>
          <w:lang w:eastAsia="zh-CN"/>
        </w:rPr>
        <w:t>止</w:t>
      </w:r>
      <w:r>
        <w:rPr>
          <w:rFonts w:hint="eastAsia" w:ascii="仿宋_GB2312" w:hAnsi="仿宋_GB2312" w:eastAsia="仿宋_GB2312" w:cs="仿宋_GB2312"/>
          <w:color w:val="000000"/>
          <w:kern w:val="21"/>
          <w:sz w:val="32"/>
          <w:szCs w:val="32"/>
          <w:highlight w:val="none"/>
          <w:u w:val="none"/>
        </w:rPr>
        <w:t>返贫监测对象</w:t>
      </w:r>
      <w:r>
        <w:rPr>
          <w:rFonts w:hint="eastAsia" w:ascii="仿宋_GB2312" w:hAnsi="仿宋_GB2312" w:eastAsia="仿宋_GB2312" w:cs="仿宋_GB2312"/>
          <w:color w:val="000000"/>
          <w:kern w:val="21"/>
          <w:sz w:val="32"/>
          <w:szCs w:val="32"/>
          <w:highlight w:val="none"/>
          <w:u w:val="none"/>
          <w:lang w:eastAsia="zh-CN"/>
        </w:rPr>
        <w:t>和</w:t>
      </w:r>
      <w:r>
        <w:rPr>
          <w:rFonts w:hint="eastAsia" w:ascii="仿宋_GB2312" w:hAnsi="仿宋_GB2312" w:eastAsia="仿宋_GB2312" w:cs="仿宋_GB2312"/>
          <w:color w:val="000000"/>
          <w:kern w:val="21"/>
          <w:sz w:val="32"/>
          <w:szCs w:val="32"/>
          <w:highlight w:val="none"/>
          <w:u w:val="none"/>
        </w:rPr>
        <w:t>因病致贫重病患者医疗救助申请渠道，民政、乡村振兴部门要及时开展认定工作，动态调整认定信息，增强救助时效性。已认定为特困人员、孤儿、低保对象的</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直接获得医疗救助。</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rPr>
        <w:t>（</w:t>
      </w:r>
      <w:r>
        <w:rPr>
          <w:rFonts w:hint="eastAsia" w:ascii="楷体_GB2312" w:hAnsi="楷体_GB2312" w:eastAsia="楷体_GB2312" w:cs="楷体_GB2312"/>
          <w:color w:val="000000"/>
          <w:kern w:val="21"/>
          <w:sz w:val="32"/>
          <w:szCs w:val="32"/>
          <w:highlight w:val="none"/>
          <w:u w:val="none"/>
          <w:lang w:eastAsia="zh-CN"/>
        </w:rPr>
        <w:t>八</w:t>
      </w:r>
      <w:r>
        <w:rPr>
          <w:rFonts w:hint="eastAsia" w:ascii="楷体_GB2312" w:hAnsi="楷体_GB2312" w:eastAsia="楷体_GB2312" w:cs="楷体_GB2312"/>
          <w:color w:val="000000"/>
          <w:kern w:val="21"/>
          <w:sz w:val="32"/>
          <w:szCs w:val="32"/>
          <w:highlight w:val="none"/>
          <w:u w:val="none"/>
        </w:rPr>
        <w:t>）高效规范经办服务</w:t>
      </w:r>
      <w:r>
        <w:rPr>
          <w:rFonts w:hint="eastAsia" w:ascii="仿宋_GB2312" w:hAnsi="仿宋_GB2312" w:eastAsia="仿宋_GB2312" w:cs="仿宋_GB2312"/>
          <w:color w:val="000000"/>
          <w:kern w:val="21"/>
          <w:sz w:val="32"/>
          <w:szCs w:val="32"/>
          <w:highlight w:val="none"/>
          <w:u w:val="none"/>
        </w:rPr>
        <w:t>。简化申请、审核、救助金给付流程，对</w:t>
      </w:r>
      <w:r>
        <w:rPr>
          <w:rFonts w:hint="eastAsia" w:ascii="仿宋_GB2312" w:hAnsi="仿宋_GB2312" w:eastAsia="仿宋_GB2312" w:cs="仿宋_GB2312"/>
          <w:color w:val="000000"/>
          <w:kern w:val="21"/>
          <w:sz w:val="32"/>
          <w:szCs w:val="32"/>
          <w:highlight w:val="none"/>
          <w:u w:val="none"/>
          <w:lang w:eastAsia="zh-CN"/>
        </w:rPr>
        <w:t>已经认定</w:t>
      </w:r>
      <w:r>
        <w:rPr>
          <w:rFonts w:hint="eastAsia" w:ascii="仿宋_GB2312" w:hAnsi="仿宋_GB2312" w:eastAsia="仿宋_GB2312" w:cs="仿宋_GB2312"/>
          <w:color w:val="000000"/>
          <w:kern w:val="21"/>
          <w:sz w:val="32"/>
          <w:szCs w:val="32"/>
          <w:highlight w:val="none"/>
          <w:u w:val="none"/>
        </w:rPr>
        <w:t>的</w:t>
      </w:r>
      <w:r>
        <w:rPr>
          <w:rFonts w:hint="eastAsia" w:ascii="仿宋_GB2312" w:hAnsi="仿宋_GB2312" w:eastAsia="仿宋_GB2312" w:cs="仿宋_GB2312"/>
          <w:color w:val="000000"/>
          <w:kern w:val="21"/>
          <w:sz w:val="32"/>
          <w:szCs w:val="32"/>
          <w:highlight w:val="none"/>
          <w:u w:val="none"/>
          <w:lang w:val="en-US" w:eastAsia="zh-CN"/>
        </w:rPr>
        <w:t>6类</w:t>
      </w:r>
      <w:r>
        <w:rPr>
          <w:rFonts w:hint="eastAsia" w:ascii="仿宋_GB2312" w:hAnsi="仿宋_GB2312" w:eastAsia="仿宋_GB2312" w:cs="仿宋_GB2312"/>
          <w:color w:val="000000"/>
          <w:kern w:val="21"/>
          <w:sz w:val="32"/>
          <w:szCs w:val="32"/>
          <w:highlight w:val="none"/>
          <w:u w:val="none"/>
        </w:rPr>
        <w:t>对象，实现统筹区内基本医保、大病保险、医疗救助“一站式”服务、“一窗口”办理、“一单制”结算。</w:t>
      </w:r>
      <w:r>
        <w:rPr>
          <w:rFonts w:hint="eastAsia" w:ascii="仿宋_GB2312" w:hAnsi="仿宋_GB2312" w:eastAsia="仿宋_GB2312" w:cs="仿宋_GB2312"/>
          <w:color w:val="000000"/>
          <w:kern w:val="21"/>
          <w:sz w:val="32"/>
          <w:szCs w:val="32"/>
          <w:highlight w:val="none"/>
          <w:u w:val="none"/>
          <w:lang w:val="en-US" w:eastAsia="zh-CN"/>
        </w:rPr>
        <w:t>按照</w:t>
      </w:r>
      <w:r>
        <w:rPr>
          <w:rFonts w:hint="eastAsia" w:ascii="仿宋_GB2312" w:hAnsi="仿宋_GB2312" w:eastAsia="仿宋_GB2312" w:cs="仿宋_GB2312"/>
          <w:color w:val="000000"/>
          <w:kern w:val="21"/>
          <w:sz w:val="32"/>
          <w:szCs w:val="32"/>
          <w:highlight w:val="none"/>
          <w:u w:val="none"/>
          <w:lang w:eastAsia="zh-CN"/>
        </w:rPr>
        <w:t>全省统一的</w:t>
      </w:r>
      <w:r>
        <w:rPr>
          <w:rFonts w:hint="eastAsia" w:ascii="仿宋_GB2312" w:hAnsi="仿宋_GB2312" w:eastAsia="仿宋_GB2312" w:cs="仿宋_GB2312"/>
          <w:color w:val="000000"/>
          <w:kern w:val="21"/>
          <w:sz w:val="32"/>
          <w:szCs w:val="32"/>
          <w:highlight w:val="none"/>
          <w:u w:val="none"/>
        </w:rPr>
        <w:t>医疗救助经办规程，做好救助信息共享互认</w:t>
      </w:r>
      <w:r>
        <w:rPr>
          <w:rFonts w:hint="eastAsia" w:ascii="仿宋_GB2312" w:hAnsi="仿宋_GB2312" w:eastAsia="仿宋_GB2312" w:cs="仿宋_GB2312"/>
          <w:color w:val="000000"/>
          <w:kern w:val="21"/>
          <w:sz w:val="32"/>
          <w:szCs w:val="32"/>
          <w:highlight w:val="none"/>
          <w:u w:val="none"/>
          <w:lang w:eastAsia="zh-CN"/>
        </w:rPr>
        <w:t>和</w:t>
      </w:r>
      <w:r>
        <w:rPr>
          <w:rFonts w:hint="eastAsia" w:ascii="仿宋_GB2312" w:hAnsi="仿宋_GB2312" w:eastAsia="仿宋_GB2312" w:cs="仿宋_GB2312"/>
          <w:color w:val="000000"/>
          <w:kern w:val="21"/>
          <w:sz w:val="32"/>
          <w:szCs w:val="32"/>
          <w:highlight w:val="none"/>
          <w:u w:val="none"/>
        </w:rPr>
        <w:t>资助参保、待遇给付等经办服务</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推动三重制度服务融合，依托</w:t>
      </w:r>
      <w:r>
        <w:rPr>
          <w:rFonts w:hint="eastAsia" w:ascii="仿宋_GB2312" w:hAnsi="仿宋_GB2312" w:eastAsia="仿宋_GB2312" w:cs="仿宋_GB2312"/>
          <w:color w:val="000000"/>
          <w:kern w:val="21"/>
          <w:sz w:val="32"/>
          <w:szCs w:val="32"/>
          <w:highlight w:val="none"/>
          <w:u w:val="none"/>
          <w:lang w:eastAsia="zh-CN"/>
        </w:rPr>
        <w:t>四川省</w:t>
      </w:r>
      <w:r>
        <w:rPr>
          <w:rFonts w:hint="eastAsia" w:ascii="仿宋_GB2312" w:hAnsi="仿宋_GB2312" w:eastAsia="仿宋_GB2312" w:cs="仿宋_GB2312"/>
          <w:color w:val="000000"/>
          <w:kern w:val="21"/>
          <w:sz w:val="32"/>
          <w:szCs w:val="32"/>
          <w:highlight w:val="none"/>
          <w:u w:val="none"/>
        </w:rPr>
        <w:t>医疗保障信息平台，加强数据归口管理</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完善定点医</w:t>
      </w:r>
      <w:r>
        <w:rPr>
          <w:rFonts w:hint="eastAsia" w:ascii="仿宋_GB2312" w:hAnsi="仿宋_GB2312" w:eastAsia="仿宋_GB2312" w:cs="仿宋_GB2312"/>
          <w:color w:val="000000"/>
          <w:kern w:val="21"/>
          <w:sz w:val="32"/>
          <w:szCs w:val="32"/>
          <w:highlight w:val="none"/>
          <w:u w:val="none"/>
          <w:lang w:eastAsia="zh-CN"/>
        </w:rPr>
        <w:t>药</w:t>
      </w:r>
      <w:r>
        <w:rPr>
          <w:rFonts w:hint="eastAsia" w:ascii="仿宋_GB2312" w:hAnsi="仿宋_GB2312" w:eastAsia="仿宋_GB2312" w:cs="仿宋_GB2312"/>
          <w:color w:val="000000"/>
          <w:kern w:val="21"/>
          <w:sz w:val="32"/>
          <w:szCs w:val="32"/>
          <w:highlight w:val="none"/>
          <w:u w:val="none"/>
        </w:rPr>
        <w:t>机构医疗救助服务内容，做好基本医保和医疗救助费用结算</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加强救助对象就医行为引导，严控不合理</w:t>
      </w:r>
      <w:r>
        <w:rPr>
          <w:rFonts w:hint="eastAsia" w:ascii="仿宋_GB2312" w:hAnsi="仿宋_GB2312" w:eastAsia="仿宋_GB2312" w:cs="仿宋_GB2312"/>
          <w:color w:val="000000"/>
          <w:kern w:val="21"/>
          <w:sz w:val="32"/>
          <w:szCs w:val="32"/>
          <w:highlight w:val="none"/>
          <w:u w:val="none"/>
          <w:lang w:eastAsia="zh-CN"/>
        </w:rPr>
        <w:t>医疗</w:t>
      </w:r>
      <w:r>
        <w:rPr>
          <w:rFonts w:hint="eastAsia" w:ascii="仿宋_GB2312" w:hAnsi="仿宋_GB2312" w:eastAsia="仿宋_GB2312" w:cs="仿宋_GB2312"/>
          <w:color w:val="000000"/>
          <w:kern w:val="21"/>
          <w:sz w:val="32"/>
          <w:szCs w:val="32"/>
          <w:highlight w:val="none"/>
          <w:u w:val="none"/>
        </w:rPr>
        <w:t>费用支出</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强化医保定点医疗机构费用管控主体责任，做好</w:t>
      </w:r>
      <w:r>
        <w:rPr>
          <w:rFonts w:hint="eastAsia" w:ascii="仿宋_GB2312" w:hAnsi="仿宋_GB2312" w:eastAsia="仿宋_GB2312" w:cs="仿宋_GB2312"/>
          <w:color w:val="000000"/>
          <w:kern w:val="21"/>
          <w:sz w:val="32"/>
          <w:szCs w:val="32"/>
          <w:highlight w:val="none"/>
          <w:u w:val="none"/>
          <w:lang w:eastAsia="zh-CN"/>
        </w:rPr>
        <w:t>医疗保障</w:t>
      </w:r>
      <w:r>
        <w:rPr>
          <w:rFonts w:hint="eastAsia" w:ascii="仿宋_GB2312" w:hAnsi="仿宋_GB2312" w:eastAsia="仿宋_GB2312" w:cs="仿宋_GB2312"/>
          <w:color w:val="000000"/>
          <w:kern w:val="21"/>
          <w:sz w:val="32"/>
          <w:szCs w:val="32"/>
          <w:highlight w:val="none"/>
          <w:u w:val="none"/>
        </w:rPr>
        <w:t>费用监控、稽查审核，保持打击欺诈骗保高压态势，确保基金安全高效、合理使用。</w:t>
      </w:r>
      <w:r>
        <w:rPr>
          <w:rFonts w:hint="eastAsia" w:ascii="仿宋_GB2312" w:hAnsi="仿宋_GB2312" w:eastAsia="仿宋_GB2312" w:cs="仿宋_GB2312"/>
          <w:color w:val="000000"/>
          <w:kern w:val="21"/>
          <w:sz w:val="32"/>
          <w:szCs w:val="32"/>
          <w:highlight w:val="none"/>
          <w:u w:val="none"/>
          <w:lang w:eastAsia="zh-CN"/>
        </w:rPr>
        <w:t>针对</w:t>
      </w:r>
      <w:r>
        <w:rPr>
          <w:rFonts w:hint="eastAsia" w:ascii="仿宋_GB2312" w:hAnsi="仿宋_GB2312" w:eastAsia="仿宋_GB2312" w:cs="仿宋_GB2312"/>
          <w:color w:val="000000"/>
          <w:kern w:val="21"/>
          <w:sz w:val="32"/>
          <w:szCs w:val="32"/>
          <w:highlight w:val="none"/>
          <w:u w:val="none"/>
        </w:rPr>
        <w:t>经基层首诊转诊</w:t>
      </w:r>
      <w:r>
        <w:rPr>
          <w:rFonts w:hint="eastAsia" w:ascii="仿宋_GB2312" w:hAnsi="仿宋_GB2312" w:eastAsia="仿宋_GB2312" w:cs="仿宋_GB2312"/>
          <w:color w:val="000000"/>
          <w:kern w:val="21"/>
          <w:sz w:val="32"/>
          <w:szCs w:val="32"/>
          <w:highlight w:val="none"/>
          <w:u w:val="none"/>
          <w:lang w:eastAsia="zh-CN"/>
        </w:rPr>
        <w:t>至</w:t>
      </w:r>
      <w:r>
        <w:rPr>
          <w:rFonts w:hint="eastAsia" w:ascii="仿宋_GB2312" w:hAnsi="仿宋_GB2312" w:eastAsia="仿宋_GB2312" w:cs="仿宋_GB2312"/>
          <w:color w:val="000000"/>
          <w:kern w:val="21"/>
          <w:sz w:val="32"/>
          <w:szCs w:val="32"/>
          <w:highlight w:val="none"/>
          <w:u w:val="none"/>
          <w:lang w:val="en-US" w:eastAsia="zh-CN"/>
        </w:rPr>
        <w:t>州</w:t>
      </w:r>
      <w:r>
        <w:rPr>
          <w:rFonts w:hint="eastAsia" w:ascii="仿宋_GB2312" w:hAnsi="仿宋_GB2312" w:eastAsia="仿宋_GB2312" w:cs="仿宋_GB2312"/>
          <w:color w:val="000000"/>
          <w:kern w:val="21"/>
          <w:sz w:val="32"/>
          <w:szCs w:val="32"/>
          <w:highlight w:val="none"/>
          <w:u w:val="none"/>
        </w:rPr>
        <w:t>域内定点医疗机构住院的特困人员、孤儿、低保对象，实行“先诊疗后付费”，全面免除其住院押金。做好异地安置和异地转诊救助对象登记备案、就医结算</w:t>
      </w:r>
      <w:r>
        <w:rPr>
          <w:rFonts w:hint="eastAsia" w:ascii="仿宋_GB2312" w:hAnsi="仿宋_GB2312" w:eastAsia="仿宋_GB2312" w:cs="仿宋_GB2312"/>
          <w:color w:val="000000"/>
          <w:kern w:val="21"/>
          <w:sz w:val="32"/>
          <w:szCs w:val="32"/>
          <w:highlight w:val="none"/>
          <w:u w:val="none"/>
          <w:lang w:eastAsia="zh-CN"/>
        </w:rPr>
        <w:t>等服务</w:t>
      </w:r>
      <w:r>
        <w:rPr>
          <w:rFonts w:hint="eastAsia" w:ascii="仿宋_GB2312" w:hAnsi="仿宋_GB2312" w:eastAsia="仿宋_GB2312" w:cs="仿宋_GB2312"/>
          <w:color w:val="000000"/>
          <w:kern w:val="21"/>
          <w:sz w:val="32"/>
          <w:szCs w:val="32"/>
          <w:highlight w:val="none"/>
          <w:u w:val="none"/>
        </w:rPr>
        <w:t>，按规定转诊的救助对象，执行户籍地所在统筹地区救助标准。未按规定转诊的救助对象，所发生的医疗费用原则上不纳入医疗救助范围。</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黑体" w:hAnsi="黑体" w:eastAsia="黑体" w:cs="黑体"/>
          <w:color w:val="000000"/>
          <w:kern w:val="21"/>
          <w:sz w:val="32"/>
          <w:szCs w:val="32"/>
          <w:highlight w:val="none"/>
          <w:u w:val="none"/>
        </w:rPr>
      </w:pPr>
      <w:r>
        <w:rPr>
          <w:rFonts w:hint="eastAsia" w:ascii="黑体" w:hAnsi="黑体" w:eastAsia="黑体" w:cs="黑体"/>
          <w:color w:val="000000"/>
          <w:kern w:val="21"/>
          <w:sz w:val="32"/>
          <w:szCs w:val="32"/>
          <w:highlight w:val="none"/>
          <w:u w:val="none"/>
          <w:lang w:eastAsia="zh-CN"/>
        </w:rPr>
        <w:t>三</w:t>
      </w:r>
      <w:r>
        <w:rPr>
          <w:rFonts w:hint="eastAsia" w:ascii="黑体" w:hAnsi="黑体" w:eastAsia="黑体" w:cs="黑体"/>
          <w:color w:val="000000"/>
          <w:kern w:val="21"/>
          <w:sz w:val="32"/>
          <w:szCs w:val="32"/>
          <w:highlight w:val="none"/>
          <w:u w:val="none"/>
        </w:rPr>
        <w:t>、组织保障</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rPr>
        <w:t>（</w:t>
      </w:r>
      <w:r>
        <w:rPr>
          <w:rFonts w:hint="eastAsia" w:ascii="楷体_GB2312" w:hAnsi="楷体_GB2312" w:eastAsia="楷体_GB2312" w:cs="楷体_GB2312"/>
          <w:color w:val="000000"/>
          <w:kern w:val="21"/>
          <w:sz w:val="32"/>
          <w:szCs w:val="32"/>
          <w:highlight w:val="none"/>
          <w:u w:val="none"/>
          <w:lang w:eastAsia="zh-CN"/>
        </w:rPr>
        <w:t>九</w:t>
      </w:r>
      <w:r>
        <w:rPr>
          <w:rFonts w:hint="eastAsia" w:ascii="楷体_GB2312" w:hAnsi="楷体_GB2312" w:eastAsia="楷体_GB2312" w:cs="楷体_GB2312"/>
          <w:color w:val="000000"/>
          <w:kern w:val="21"/>
          <w:sz w:val="32"/>
          <w:szCs w:val="32"/>
          <w:highlight w:val="none"/>
          <w:u w:val="none"/>
        </w:rPr>
        <w:t>）加强组织领导</w:t>
      </w:r>
      <w:r>
        <w:rPr>
          <w:rFonts w:hint="eastAsia" w:ascii="仿宋_GB2312" w:hAnsi="仿宋_GB2312" w:eastAsia="仿宋_GB2312" w:cs="仿宋_GB2312"/>
          <w:color w:val="000000"/>
          <w:kern w:val="21"/>
          <w:sz w:val="32"/>
          <w:szCs w:val="32"/>
          <w:highlight w:val="none"/>
          <w:u w:val="none"/>
        </w:rPr>
        <w:t>。强化党委领导、政府主导、部门协同、社会参与的重特大疾病保障工作机制。将困难群众重特大疾病医疗救助托底保障政策落实情况作为加强和改善民生的重要指标，纳入医疗救助工作绩效评价。各</w:t>
      </w:r>
      <w:r>
        <w:rPr>
          <w:rFonts w:hint="eastAsia" w:ascii="仿宋_GB2312" w:hAnsi="仿宋_GB2312" w:eastAsia="仿宋_GB2312" w:cs="仿宋_GB2312"/>
          <w:color w:val="000000"/>
          <w:kern w:val="21"/>
          <w:sz w:val="32"/>
          <w:szCs w:val="32"/>
          <w:highlight w:val="none"/>
          <w:u w:val="none"/>
          <w:lang w:val="en-US" w:eastAsia="zh-CN"/>
        </w:rPr>
        <w:t>县</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lang w:val="en-US" w:eastAsia="zh-CN"/>
        </w:rPr>
        <w:t>市</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要</w:t>
      </w:r>
      <w:r>
        <w:rPr>
          <w:rFonts w:hint="eastAsia" w:ascii="仿宋_GB2312" w:hAnsi="仿宋_GB2312" w:eastAsia="仿宋_GB2312" w:cs="仿宋_GB2312"/>
          <w:color w:val="000000"/>
          <w:kern w:val="21"/>
          <w:sz w:val="32"/>
          <w:szCs w:val="32"/>
          <w:highlight w:val="none"/>
          <w:u w:val="none"/>
          <w:lang w:eastAsia="zh-CN"/>
        </w:rPr>
        <w:t>全面落实</w:t>
      </w:r>
      <w:r>
        <w:rPr>
          <w:rFonts w:hint="eastAsia" w:ascii="仿宋_GB2312" w:hAnsi="仿宋_GB2312" w:eastAsia="仿宋_GB2312" w:cs="仿宋_GB2312"/>
          <w:color w:val="000000"/>
          <w:kern w:val="21"/>
          <w:sz w:val="32"/>
          <w:szCs w:val="32"/>
          <w:highlight w:val="none"/>
          <w:u w:val="none"/>
          <w:lang w:val="en-US" w:eastAsia="zh-CN"/>
        </w:rPr>
        <w:t>《意见》</w:t>
      </w:r>
      <w:r>
        <w:rPr>
          <w:rFonts w:hint="eastAsia" w:ascii="仿宋_GB2312" w:hAnsi="仿宋_GB2312" w:eastAsia="仿宋_GB2312" w:cs="仿宋_GB2312"/>
          <w:color w:val="000000"/>
          <w:kern w:val="21"/>
          <w:sz w:val="32"/>
          <w:szCs w:val="32"/>
          <w:highlight w:val="none"/>
          <w:u w:val="none"/>
          <w:lang w:eastAsia="zh-CN"/>
        </w:rPr>
        <w:t>要求，</w:t>
      </w:r>
      <w:r>
        <w:rPr>
          <w:rFonts w:hint="eastAsia" w:ascii="仿宋_GB2312" w:hAnsi="仿宋_GB2312" w:eastAsia="仿宋_GB2312" w:cs="仿宋_GB2312"/>
          <w:color w:val="000000"/>
          <w:kern w:val="21"/>
          <w:sz w:val="32"/>
          <w:szCs w:val="32"/>
          <w:highlight w:val="none"/>
          <w:u w:val="none"/>
        </w:rPr>
        <w:t>结合</w:t>
      </w:r>
      <w:r>
        <w:rPr>
          <w:rFonts w:hint="eastAsia" w:ascii="仿宋_GB2312" w:hAnsi="仿宋_GB2312" w:eastAsia="仿宋_GB2312" w:cs="仿宋_GB2312"/>
          <w:color w:val="000000"/>
          <w:kern w:val="21"/>
          <w:sz w:val="32"/>
          <w:szCs w:val="32"/>
          <w:highlight w:val="none"/>
          <w:u w:val="none"/>
          <w:lang w:eastAsia="zh-CN"/>
        </w:rPr>
        <w:t>国家</w:t>
      </w:r>
      <w:r>
        <w:rPr>
          <w:rFonts w:hint="eastAsia" w:ascii="仿宋_GB2312" w:hAnsi="仿宋_GB2312" w:eastAsia="仿宋_GB2312" w:cs="仿宋_GB2312"/>
          <w:color w:val="000000"/>
          <w:kern w:val="21"/>
          <w:sz w:val="32"/>
          <w:szCs w:val="32"/>
          <w:highlight w:val="none"/>
          <w:u w:val="none"/>
        </w:rPr>
        <w:t>医疗保障待遇清单</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规范医疗救助保障范围，强化</w:t>
      </w:r>
      <w:r>
        <w:rPr>
          <w:rFonts w:hint="eastAsia" w:ascii="仿宋_GB2312" w:hAnsi="仿宋_GB2312" w:eastAsia="仿宋_GB2312" w:cs="仿宋_GB2312"/>
          <w:color w:val="000000"/>
          <w:kern w:val="21"/>
          <w:sz w:val="32"/>
          <w:szCs w:val="32"/>
          <w:highlight w:val="none"/>
          <w:u w:val="none"/>
          <w:lang w:eastAsia="zh-CN"/>
        </w:rPr>
        <w:t>执行</w:t>
      </w:r>
      <w:r>
        <w:rPr>
          <w:rFonts w:hint="eastAsia" w:ascii="仿宋_GB2312" w:hAnsi="仿宋_GB2312" w:eastAsia="仿宋_GB2312" w:cs="仿宋_GB2312"/>
          <w:color w:val="000000"/>
          <w:kern w:val="21"/>
          <w:sz w:val="32"/>
          <w:szCs w:val="32"/>
          <w:highlight w:val="none"/>
          <w:u w:val="none"/>
        </w:rPr>
        <w:t>监督检查，确保</w:t>
      </w:r>
      <w:r>
        <w:rPr>
          <w:rFonts w:hint="eastAsia" w:ascii="仿宋_GB2312" w:hAnsi="仿宋_GB2312" w:eastAsia="仿宋_GB2312" w:cs="仿宋_GB2312"/>
          <w:color w:val="000000"/>
          <w:kern w:val="21"/>
          <w:sz w:val="32"/>
          <w:szCs w:val="32"/>
          <w:highlight w:val="none"/>
          <w:u w:val="none"/>
          <w:lang w:eastAsia="zh-CN"/>
        </w:rPr>
        <w:t>医疗救助</w:t>
      </w:r>
      <w:r>
        <w:rPr>
          <w:rFonts w:hint="eastAsia" w:ascii="仿宋_GB2312" w:hAnsi="仿宋_GB2312" w:eastAsia="仿宋_GB2312" w:cs="仿宋_GB2312"/>
          <w:color w:val="000000"/>
          <w:kern w:val="21"/>
          <w:sz w:val="32"/>
          <w:szCs w:val="32"/>
          <w:highlight w:val="none"/>
          <w:u w:val="none"/>
        </w:rPr>
        <w:t>政策落地、待遇落实、群众得实惠。加强</w:t>
      </w:r>
      <w:r>
        <w:rPr>
          <w:rFonts w:hint="eastAsia" w:ascii="仿宋_GB2312" w:hAnsi="仿宋_GB2312" w:eastAsia="仿宋_GB2312" w:cs="仿宋_GB2312"/>
          <w:color w:val="000000"/>
          <w:kern w:val="21"/>
          <w:sz w:val="32"/>
          <w:szCs w:val="32"/>
          <w:highlight w:val="none"/>
          <w:u w:val="none"/>
          <w:lang w:eastAsia="zh-CN"/>
        </w:rPr>
        <w:t>医疗救助</w:t>
      </w:r>
      <w:r>
        <w:rPr>
          <w:rFonts w:hint="eastAsia" w:ascii="仿宋_GB2312" w:hAnsi="仿宋_GB2312" w:eastAsia="仿宋_GB2312" w:cs="仿宋_GB2312"/>
          <w:color w:val="000000"/>
          <w:kern w:val="21"/>
          <w:sz w:val="32"/>
          <w:szCs w:val="32"/>
          <w:highlight w:val="none"/>
          <w:u w:val="none"/>
        </w:rPr>
        <w:t>基金预算管理</w:t>
      </w:r>
      <w:r>
        <w:rPr>
          <w:rFonts w:hint="eastAsia" w:ascii="仿宋_GB2312" w:hAnsi="仿宋_GB2312" w:eastAsia="仿宋_GB2312" w:cs="仿宋_GB2312"/>
          <w:color w:val="000000"/>
          <w:kern w:val="21"/>
          <w:sz w:val="32"/>
          <w:szCs w:val="32"/>
          <w:highlight w:val="none"/>
          <w:u w:val="none"/>
          <w:lang w:eastAsia="zh-CN"/>
        </w:rPr>
        <w:t>，</w:t>
      </w:r>
      <w:r>
        <w:rPr>
          <w:rFonts w:hint="eastAsia" w:ascii="仿宋_GB2312" w:hAnsi="仿宋_GB2312" w:eastAsia="仿宋_GB2312" w:cs="仿宋_GB2312"/>
          <w:color w:val="000000"/>
          <w:kern w:val="21"/>
          <w:sz w:val="32"/>
          <w:szCs w:val="32"/>
          <w:highlight w:val="none"/>
          <w:u w:val="none"/>
        </w:rPr>
        <w:t>落实</w:t>
      </w:r>
      <w:r>
        <w:rPr>
          <w:rFonts w:hint="eastAsia" w:ascii="仿宋_GB2312" w:hAnsi="仿宋_GB2312" w:eastAsia="仿宋_GB2312" w:cs="仿宋_GB2312"/>
          <w:color w:val="000000"/>
          <w:kern w:val="21"/>
          <w:sz w:val="32"/>
          <w:szCs w:val="32"/>
          <w:highlight w:val="none"/>
          <w:u w:val="none"/>
          <w:lang w:eastAsia="zh-CN"/>
        </w:rPr>
        <w:t>各级政府对</w:t>
      </w:r>
      <w:r>
        <w:rPr>
          <w:rFonts w:hint="eastAsia" w:ascii="仿宋_GB2312" w:hAnsi="仿宋_GB2312" w:eastAsia="仿宋_GB2312" w:cs="仿宋_GB2312"/>
          <w:color w:val="000000"/>
          <w:kern w:val="21"/>
          <w:sz w:val="32"/>
          <w:szCs w:val="32"/>
          <w:highlight w:val="none"/>
          <w:u w:val="none"/>
        </w:rPr>
        <w:t>医疗救助</w:t>
      </w:r>
      <w:r>
        <w:rPr>
          <w:rFonts w:hint="eastAsia" w:ascii="仿宋_GB2312" w:hAnsi="仿宋_GB2312" w:eastAsia="仿宋_GB2312" w:cs="仿宋_GB2312"/>
          <w:color w:val="000000"/>
          <w:kern w:val="21"/>
          <w:sz w:val="32"/>
          <w:szCs w:val="32"/>
          <w:highlight w:val="none"/>
          <w:u w:val="none"/>
          <w:lang w:eastAsia="zh-CN"/>
        </w:rPr>
        <w:t>的</w:t>
      </w:r>
      <w:r>
        <w:rPr>
          <w:rFonts w:hint="eastAsia" w:ascii="仿宋_GB2312" w:hAnsi="仿宋_GB2312" w:eastAsia="仿宋_GB2312" w:cs="仿宋_GB2312"/>
          <w:color w:val="000000"/>
          <w:kern w:val="21"/>
          <w:sz w:val="32"/>
          <w:szCs w:val="32"/>
          <w:highlight w:val="none"/>
          <w:u w:val="none"/>
        </w:rPr>
        <w:t>投入保障责任。加强政策宣传解读，及时回应社会关切，营造良好舆论氛围。</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rPr>
        <w:t>（十）</w:t>
      </w:r>
      <w:r>
        <w:rPr>
          <w:rFonts w:hint="eastAsia" w:ascii="楷体_GB2312" w:hAnsi="楷体_GB2312" w:eastAsia="楷体_GB2312" w:cs="楷体_GB2312"/>
          <w:color w:val="000000"/>
          <w:kern w:val="21"/>
          <w:sz w:val="32"/>
          <w:szCs w:val="32"/>
          <w:highlight w:val="none"/>
          <w:u w:val="none"/>
          <w:lang w:eastAsia="zh-CN"/>
        </w:rPr>
        <w:t>强化部门协同</w:t>
      </w:r>
      <w:r>
        <w:rPr>
          <w:rFonts w:hint="eastAsia" w:ascii="仿宋_GB2312" w:hAnsi="仿宋_GB2312" w:eastAsia="仿宋_GB2312" w:cs="仿宋_GB2312"/>
          <w:color w:val="000000"/>
          <w:kern w:val="21"/>
          <w:sz w:val="32"/>
          <w:szCs w:val="32"/>
          <w:highlight w:val="none"/>
          <w:u w:val="none"/>
        </w:rPr>
        <w:t>。建立健全部门协同机制，加强医疗保障、社会救助、医疗卫生制度政策及经办服务统筹协调。医疗保障部门要统筹推进医疗保险、医疗救助制度改革和管理工作，落实好医疗保障政策。民政部门要做好</w:t>
      </w:r>
      <w:r>
        <w:rPr>
          <w:rFonts w:hint="eastAsia" w:ascii="仿宋_GB2312" w:hAnsi="仿宋_GB2312" w:eastAsia="仿宋_GB2312" w:cs="仿宋_GB2312"/>
          <w:color w:val="000000"/>
          <w:kern w:val="21"/>
          <w:sz w:val="32"/>
          <w:szCs w:val="32"/>
          <w:highlight w:val="none"/>
          <w:u w:val="none"/>
          <w:lang w:eastAsia="zh-CN"/>
        </w:rPr>
        <w:t>相关</w:t>
      </w:r>
      <w:r>
        <w:rPr>
          <w:rFonts w:hint="eastAsia" w:ascii="仿宋_GB2312" w:hAnsi="仿宋_GB2312" w:eastAsia="仿宋_GB2312" w:cs="仿宋_GB2312"/>
          <w:color w:val="000000"/>
          <w:kern w:val="21"/>
          <w:sz w:val="32"/>
          <w:szCs w:val="32"/>
          <w:highlight w:val="none"/>
          <w:u w:val="none"/>
        </w:rPr>
        <w:t>救助对象认定工作，会同相关部门做好因病致贫重病患者认定和相关信息共享，支持慈善救助发展。财政部门要按规定做好资金支持。卫生健康部门要强化对医疗机构的</w:t>
      </w:r>
      <w:r>
        <w:rPr>
          <w:rFonts w:hint="eastAsia" w:ascii="仿宋_GB2312" w:hAnsi="仿宋_GB2312" w:eastAsia="仿宋_GB2312" w:cs="仿宋_GB2312"/>
          <w:color w:val="000000"/>
          <w:kern w:val="21"/>
          <w:sz w:val="32"/>
          <w:szCs w:val="32"/>
          <w:highlight w:val="none"/>
          <w:u w:val="none"/>
          <w:lang w:eastAsia="zh-CN"/>
        </w:rPr>
        <w:t>行业</w:t>
      </w:r>
      <w:r>
        <w:rPr>
          <w:rFonts w:hint="eastAsia" w:ascii="仿宋_GB2312" w:hAnsi="仿宋_GB2312" w:eastAsia="仿宋_GB2312" w:cs="仿宋_GB2312"/>
          <w:color w:val="000000"/>
          <w:kern w:val="21"/>
          <w:sz w:val="32"/>
          <w:szCs w:val="32"/>
          <w:highlight w:val="none"/>
          <w:u w:val="none"/>
        </w:rPr>
        <w:t>管理，规范诊疗</w:t>
      </w:r>
      <w:r>
        <w:rPr>
          <w:rFonts w:hint="eastAsia" w:ascii="仿宋_GB2312" w:hAnsi="仿宋_GB2312" w:eastAsia="仿宋_GB2312" w:cs="仿宋_GB2312"/>
          <w:color w:val="000000"/>
          <w:kern w:val="21"/>
          <w:sz w:val="32"/>
          <w:szCs w:val="32"/>
          <w:highlight w:val="none"/>
          <w:u w:val="none"/>
          <w:lang w:eastAsia="zh-CN"/>
        </w:rPr>
        <w:t>行为</w:t>
      </w:r>
      <w:r>
        <w:rPr>
          <w:rFonts w:hint="eastAsia" w:ascii="仿宋_GB2312" w:hAnsi="仿宋_GB2312" w:eastAsia="仿宋_GB2312" w:cs="仿宋_GB2312"/>
          <w:color w:val="000000"/>
          <w:kern w:val="21"/>
          <w:sz w:val="32"/>
          <w:szCs w:val="32"/>
          <w:highlight w:val="none"/>
          <w:u w:val="none"/>
        </w:rPr>
        <w:t>，促进分级诊疗。税务部门要做好基本医保保费征缴相关工作。银保监部门要加强对商业保险机构承办大病保险的行业监管，规范商业健康保险发展。乡村振兴部门要做好防</w:t>
      </w:r>
      <w:r>
        <w:rPr>
          <w:rFonts w:hint="eastAsia" w:ascii="仿宋_GB2312" w:hAnsi="仿宋_GB2312" w:eastAsia="仿宋_GB2312" w:cs="仿宋_GB2312"/>
          <w:color w:val="000000"/>
          <w:kern w:val="21"/>
          <w:sz w:val="32"/>
          <w:szCs w:val="32"/>
          <w:highlight w:val="none"/>
          <w:u w:val="none"/>
          <w:lang w:eastAsia="zh-CN"/>
        </w:rPr>
        <w:t>止</w:t>
      </w:r>
      <w:r>
        <w:rPr>
          <w:rFonts w:hint="eastAsia" w:ascii="仿宋_GB2312" w:hAnsi="仿宋_GB2312" w:eastAsia="仿宋_GB2312" w:cs="仿宋_GB2312"/>
          <w:color w:val="000000"/>
          <w:kern w:val="21"/>
          <w:sz w:val="32"/>
          <w:szCs w:val="32"/>
          <w:highlight w:val="none"/>
          <w:u w:val="none"/>
        </w:rPr>
        <w:t>返贫监测对象监测和信息共享。工会要完善困难职工帮扶体系，做好职工医疗互助和罹患大病困难职工帮扶。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000000"/>
          <w:kern w:val="21"/>
          <w:sz w:val="32"/>
          <w:szCs w:val="32"/>
          <w:highlight w:val="none"/>
          <w:u w:val="none"/>
        </w:rPr>
      </w:pPr>
      <w:r>
        <w:rPr>
          <w:rFonts w:hint="eastAsia" w:ascii="楷体_GB2312" w:hAnsi="楷体_GB2312" w:eastAsia="楷体_GB2312" w:cs="楷体_GB2312"/>
          <w:color w:val="000000"/>
          <w:kern w:val="21"/>
          <w:sz w:val="32"/>
          <w:szCs w:val="32"/>
          <w:highlight w:val="none"/>
          <w:u w:val="none"/>
        </w:rPr>
        <w:t>（十</w:t>
      </w:r>
      <w:r>
        <w:rPr>
          <w:rFonts w:hint="eastAsia" w:ascii="楷体_GB2312" w:hAnsi="楷体_GB2312" w:eastAsia="楷体_GB2312" w:cs="楷体_GB2312"/>
          <w:color w:val="000000"/>
          <w:kern w:val="21"/>
          <w:sz w:val="32"/>
          <w:szCs w:val="32"/>
          <w:highlight w:val="none"/>
          <w:u w:val="none"/>
          <w:lang w:eastAsia="zh-CN"/>
        </w:rPr>
        <w:t>一</w:t>
      </w:r>
      <w:r>
        <w:rPr>
          <w:rFonts w:hint="eastAsia" w:ascii="楷体_GB2312" w:hAnsi="楷体_GB2312" w:eastAsia="楷体_GB2312" w:cs="楷体_GB2312"/>
          <w:color w:val="000000"/>
          <w:kern w:val="21"/>
          <w:sz w:val="32"/>
          <w:szCs w:val="32"/>
          <w:highlight w:val="none"/>
          <w:u w:val="none"/>
        </w:rPr>
        <w:t>）</w:t>
      </w:r>
      <w:r>
        <w:rPr>
          <w:rFonts w:hint="eastAsia" w:ascii="楷体_GB2312" w:hAnsi="楷体_GB2312" w:eastAsia="楷体_GB2312" w:cs="楷体_GB2312"/>
          <w:color w:val="000000"/>
          <w:kern w:val="21"/>
          <w:sz w:val="32"/>
          <w:szCs w:val="32"/>
          <w:highlight w:val="none"/>
          <w:u w:val="none"/>
          <w:lang w:eastAsia="zh-CN"/>
        </w:rPr>
        <w:t>夯实</w:t>
      </w:r>
      <w:r>
        <w:rPr>
          <w:rFonts w:hint="eastAsia" w:ascii="楷体_GB2312" w:hAnsi="楷体_GB2312" w:eastAsia="楷体_GB2312" w:cs="楷体_GB2312"/>
          <w:color w:val="000000"/>
          <w:kern w:val="21"/>
          <w:sz w:val="32"/>
          <w:szCs w:val="32"/>
          <w:highlight w:val="none"/>
          <w:u w:val="none"/>
        </w:rPr>
        <w:t>基层</w:t>
      </w:r>
      <w:r>
        <w:rPr>
          <w:rFonts w:hint="eastAsia" w:ascii="楷体_GB2312" w:hAnsi="楷体_GB2312" w:eastAsia="楷体_GB2312" w:cs="楷体_GB2312"/>
          <w:color w:val="000000"/>
          <w:kern w:val="21"/>
          <w:sz w:val="32"/>
          <w:szCs w:val="32"/>
          <w:highlight w:val="none"/>
          <w:u w:val="none"/>
          <w:lang w:eastAsia="zh-CN"/>
        </w:rPr>
        <w:t>基础</w:t>
      </w:r>
      <w:r>
        <w:rPr>
          <w:rFonts w:hint="eastAsia" w:ascii="仿宋_GB2312" w:hAnsi="仿宋_GB2312" w:eastAsia="仿宋_GB2312" w:cs="仿宋_GB2312"/>
          <w:color w:val="000000"/>
          <w:kern w:val="21"/>
          <w:sz w:val="32"/>
          <w:szCs w:val="32"/>
          <w:highlight w:val="none"/>
          <w:u w:val="none"/>
        </w:rPr>
        <w:t>。加强基层医疗保障队伍建设，统筹医疗保障公共服务需求和事业发展需要，充实经办、服务、监管等</w:t>
      </w:r>
      <w:r>
        <w:rPr>
          <w:rFonts w:hint="eastAsia" w:ascii="仿宋_GB2312" w:hAnsi="仿宋_GB2312" w:eastAsia="仿宋_GB2312" w:cs="仿宋_GB2312"/>
          <w:color w:val="000000"/>
          <w:kern w:val="21"/>
          <w:sz w:val="32"/>
          <w:szCs w:val="32"/>
          <w:highlight w:val="none"/>
          <w:u w:val="none"/>
          <w:lang w:eastAsia="zh-CN"/>
        </w:rPr>
        <w:t>人员</w:t>
      </w:r>
      <w:r>
        <w:rPr>
          <w:rFonts w:hint="eastAsia" w:ascii="仿宋_GB2312" w:hAnsi="仿宋_GB2312" w:eastAsia="仿宋_GB2312" w:cs="仿宋_GB2312"/>
          <w:color w:val="000000"/>
          <w:kern w:val="21"/>
          <w:sz w:val="32"/>
          <w:szCs w:val="32"/>
          <w:highlight w:val="none"/>
          <w:u w:val="none"/>
        </w:rPr>
        <w:t>配置，做好相应保障。积极引入社会力量参与经办服务，鼓励商业保险机构、慈善组织、社会工作</w:t>
      </w:r>
      <w:r>
        <w:rPr>
          <w:rFonts w:hint="eastAsia" w:ascii="仿宋_GB2312" w:hAnsi="仿宋_GB2312" w:eastAsia="仿宋_GB2312" w:cs="仿宋_GB2312"/>
          <w:color w:val="000000"/>
          <w:kern w:val="21"/>
          <w:sz w:val="32"/>
          <w:szCs w:val="32"/>
          <w:highlight w:val="none"/>
          <w:u w:val="none"/>
          <w:lang w:eastAsia="zh-CN"/>
        </w:rPr>
        <w:t>服务</w:t>
      </w:r>
      <w:r>
        <w:rPr>
          <w:rFonts w:hint="eastAsia" w:ascii="仿宋_GB2312" w:hAnsi="仿宋_GB2312" w:eastAsia="仿宋_GB2312" w:cs="仿宋_GB2312"/>
          <w:color w:val="000000"/>
          <w:kern w:val="21"/>
          <w:sz w:val="32"/>
          <w:szCs w:val="32"/>
          <w:highlight w:val="none"/>
          <w:u w:val="none"/>
        </w:rPr>
        <w:t>机构等参与医疗救助经办服务。大力推动医疗救助经办服务下沉，重点提升信息化和经办服务水平。加强医疗救助政策和业务能力培训，努力打造综合素质高、工作作风好、业务能力强的基层医保队伍。</w:t>
      </w:r>
    </w:p>
    <w:p>
      <w:pPr>
        <w:adjustRightInd w:val="0"/>
        <w:snapToGrid w:val="0"/>
        <w:spacing w:line="560" w:lineRule="exact"/>
        <w:rPr>
          <w:rFonts w:hint="eastAsia" w:ascii="仿宋_GB2312" w:hAnsi="仿宋_GB2312" w:eastAsia="仿宋_GB2312" w:cs="仿宋_GB2312"/>
          <w:color w:val="000000"/>
          <w:sz w:val="32"/>
          <w:szCs w:val="32"/>
          <w:highlight w:val="none"/>
        </w:rPr>
      </w:pPr>
    </w:p>
    <w:p/>
    <w:sectPr>
      <w:footerReference r:id="rId3" w:type="first"/>
      <w:pgSz w:w="11906" w:h="16838"/>
      <w:pgMar w:top="2098" w:right="1474" w:bottom="1985" w:left="1587" w:header="851" w:footer="1588" w:gutter="0"/>
      <w:pgNumType w:fmt="numberInDash" w:start="2"/>
      <w:cols w:space="720" w:num="1"/>
      <w:docGrid w:type="line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1919"/>
        <w:tab w:val="clear" w:pos="4153"/>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v:textbox>
            </v:shape>
          </w:pict>
        </mc:Fallback>
      </mc:AlternateContent>
    </w:r>
    <w:r>
      <w:rPr>
        <w:rFonts w:hint="eastAsia"/>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wNWNkMzRkZmExYzk0MWY4MzViYWRjNDczZTkxOTgifQ=="/>
  </w:docVars>
  <w:rsids>
    <w:rsidRoot w:val="27F875EB"/>
    <w:rsid w:val="27F87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ind w:firstLine="0"/>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2022-08-27T13:24:00Z</dcterms:created>
  <dc:creator>Administrator</dc:creator>
  <cp:lastModifiedBy>Administrator</cp:lastModifiedBy>
  <dcterms:modified xsi:type="dcterms:W3CDTF">2022-08-27T13:25:15Z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E88624C659C94BCF9213904DB0CAFC31</vt:lpwstr>
  </property>
</Properties>
</file>