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bidi w:val="0"/>
        <w:jc w:val="both"/>
        <w:rPr>
          <w:rFonts w:ascii="方正小标宋简体" w:eastAsia="方正小标宋简体" w:cs="方正小标宋简体" w:hint="eastAsia"/>
          <w:color w:val="auto"/>
          <w:sz w:val="36"/>
          <w:szCs w:val="36"/>
          <w:lang w:val="en-US" w:eastAsia="zh-CN"/>
        </w:rPr>
      </w:pPr>
      <w:bookmarkStart w:id="0" w:name="正文"/>
    </w:p>
    <w:p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  <w:lang w:eastAsia="zh-CN"/>
        </w:rPr>
      </w:pPr>
      <w:r>
        <w:rPr>
          <w:rFonts w:ascii="Times New Roman" w:eastAsia="方正小标宋简体" w:hAnsi="Times New Roman" w:hint="eastAsia"/>
          <w:sz w:val="44"/>
          <w:szCs w:val="44"/>
          <w:lang w:val="en-US" w:eastAsia="zh-CN"/>
        </w:rPr>
        <w:t>2022年度</w:t>
      </w:r>
      <w:r>
        <w:rPr>
          <w:rFonts w:ascii="Times New Roman" w:eastAsia="方正小标宋简体" w:hAnsi="Times New Roman" w:hint="eastAsia"/>
          <w:sz w:val="44"/>
          <w:szCs w:val="44"/>
        </w:rPr>
        <w:t>农村假冒伪劣食品整治</w:t>
      </w:r>
      <w:r>
        <w:rPr>
          <w:rFonts w:ascii="Times New Roman" w:eastAsia="方正小标宋简体" w:hAnsi="Times New Roman" w:hint="eastAsia"/>
          <w:sz w:val="44"/>
          <w:szCs w:val="44"/>
          <w:lang w:eastAsia="zh-CN"/>
        </w:rPr>
        <w:t>行动</w:t>
      </w:r>
    </w:p>
    <w:p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简体" w:eastAsia="方正仿宋简体" w:cs="方正仿宋简体"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简体" w:eastAsia="方正仿宋简体" w:cs="方正仿宋简体" w:hint="eastAsia"/>
          <w:color w:val="auto"/>
          <w:sz w:val="32"/>
          <w:szCs w:val="32"/>
        </w:rPr>
      </w:pPr>
      <w:r>
        <w:rPr>
          <w:rFonts w:ascii="方正仿宋简体" w:eastAsia="方正仿宋简体" w:cs="方正仿宋简体" w:hint="eastAsia"/>
          <w:color w:val="auto"/>
          <w:sz w:val="32"/>
          <w:szCs w:val="32"/>
        </w:rPr>
        <w:t xml:space="preserve">填报单位：               </w:t>
      </w:r>
      <w:r>
        <w:rPr>
          <w:rFonts w:ascii="方正仿宋简体" w:eastAsia="方正仿宋简体" w:cs="方正仿宋简体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方正仿宋简体" w:eastAsia="方正仿宋简体" w:cs="方正仿宋简体" w:hint="eastAsia"/>
          <w:color w:val="auto"/>
          <w:sz w:val="32"/>
          <w:szCs w:val="32"/>
        </w:rPr>
        <w:t>填报时间：        年  月  日</w:t>
      </w:r>
    </w:p>
    <w:tbl>
      <w:tblPr>
        <w:jc w:val="left"/>
        <w:tblInd w:w="0" w:type="dx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137"/>
        <w:gridCol w:w="924"/>
        <w:gridCol w:w="1112"/>
      </w:tblGrid>
      <w:tr>
        <w:trPr>
          <w:trHeight w:val="249"/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int="eastAsia"/>
                <w:b w:val="0"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检查食品生产主体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检查食品销售主体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其中：学校及校园周边食品销售者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检查餐饮服务主体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其中：学校食堂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校园周边餐饮服务提供者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检查批发市场、集贸市场等各类市场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检查网络食品交易第三方平台提供者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个次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组织监督抽检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批次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其中：监督抽检不合格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批次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处置情况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批次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取缔无证无照生产经营主体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吊销食品生产经营许可证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其中：吊销食品生产许可证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 xml:space="preserve">      吊销食品经营许可证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查处假冒伪劣食品</w:t>
            </w: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行政处罚</w:t>
            </w: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案件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收缴假冒伪劣的食品数量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公斤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查处假冒伪劣食品货值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假冒伪劣食品案件罚没金额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移送</w:t>
            </w: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公安</w:t>
            </w: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机关案件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受理消费者投诉举报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兑现举报奖金数额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组织开展食品生产经营者培训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组织开展宣传活动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  <w:t>食品安全协管员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建立农村食品统一配送渠道的食品生产经营企业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已完成限期整改的市场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开展规范化建设的农村食品经营店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22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是否部门联合印发《农村假冒伪劣食品整治行动方案（2020—2022年）》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sz w:val="24"/>
                <w:szCs w:val="24"/>
                <w:lang w:val="en-US" w:eastAsia="zh-CN"/>
                <w:highlight w:val="auto"/>
              </w:rPr>
              <w:t>☐是  ☐否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23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是否印发农村假冒伪劣食品整治行动方案（2022年）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sz w:val="24"/>
                <w:szCs w:val="24"/>
                <w:lang w:val="en-US" w:eastAsia="zh-CN"/>
                <w:highlight w:val="auto"/>
              </w:rPr>
              <w:t>☐是  ☐否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24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是否将农村假冒伪劣食品整治工作纳入政府考核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  <w:highlight w:val="auto"/>
              </w:rPr>
              <w:t>☐</w:t>
            </w: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  <w:highlight w:val="auto"/>
              </w:rPr>
              <w:t xml:space="preserve">是  </w:t>
            </w:r>
            <w:r>
              <w:rPr>
                <w:rFonts w:ascii="Times New Roman" w:eastAsia="方正仿宋简体" w:cs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  <w:highlight w:val="auto"/>
              </w:rPr>
              <w:t>☐</w:t>
            </w: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  <w:highlight w:val="auto"/>
              </w:rPr>
              <w:t>否</w:t>
            </w:r>
          </w:p>
        </w:tc>
      </w:tr>
      <w:tr>
        <w:trPr>
          <w:trHeight w:val="2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25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val="en-US" w:eastAsia="zh-CN"/>
                <w:highlight w:val="auto"/>
              </w:rPr>
              <w:t>2022年召开专题会议研究农村假冒伪劣食品整治工作次数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highlight w:val="auto"/>
              </w:rPr>
            </w:pP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  <w:highlight w:val="auto"/>
              </w:rPr>
              <w:t xml:space="preserve">    </w:t>
            </w:r>
            <w:r>
              <w:rPr>
                <w:rFonts w:ascii="Times New Roman" w:eastAsia="方正仿宋简体" w:cs="Times New Roman" w:hAnsi="Times New Roman"/>
                <w:color w:val="auto"/>
                <w:kern w:val="0"/>
                <w:sz w:val="24"/>
                <w:szCs w:val="24"/>
                <w:lang w:eastAsia="zh-CN"/>
                <w:highlight w:val="auto"/>
              </w:rPr>
              <w:t>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eastAsia="方正仿宋简体" w:cs="Times New Roman" w:hAnsi="Times New Roman"/>
          <w:color w:val="auto"/>
          <w:sz w:val="24"/>
          <w:szCs w:val="24"/>
          <w:lang w:val="en-US" w:eastAsia="zh-CN"/>
        </w:rPr>
      </w:pPr>
      <w:r>
        <w:rPr>
          <w:rFonts w:ascii="Times New Roman" w:eastAsia="方正仿宋简体" w:cs="Times New Roman" w:hAnsi="Times New Roman"/>
          <w:color w:val="auto"/>
          <w:sz w:val="24"/>
          <w:szCs w:val="24"/>
          <w:lang w:val="en-US" w:eastAsia="zh-CN"/>
        </w:rPr>
        <w:t>填报人：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rPr>
          <w:color w:val="000000"/>
          <w:sz w:val="28"/>
          <w:szCs w:val="28"/>
        </w:rPr>
      </w:pPr>
      <w:r>
        <w:rPr>
          <w:rFonts w:ascii="Times New Roman" w:eastAsia="方正仿宋简体" w:cs="Times New Roman" w:hAnsi="Times New Roman"/>
          <w:color w:val="auto"/>
          <w:sz w:val="24"/>
          <w:szCs w:val="24"/>
          <w:lang w:val="en-US" w:eastAsia="zh-CN"/>
        </w:rPr>
        <w:t>注：1.统计数据时间区间为202</w:t>
      </w:r>
      <w:r>
        <w:rPr>
          <w:rFonts w:ascii="Times New Roman" w:cs="Times New Roman" w:hAnsi="Times New Roman"/>
          <w:color w:val="auto"/>
          <w:sz w:val="24"/>
          <w:szCs w:val="24"/>
          <w:lang w:val="en-US" w:eastAsia="zh-CN"/>
        </w:rPr>
        <w:t>2</w:t>
      </w:r>
      <w:r>
        <w:rPr>
          <w:rFonts w:ascii="Times New Roman" w:eastAsia="方正仿宋简体" w:cs="Times New Roman" w:hAnsi="Times New Roman"/>
          <w:color w:val="auto"/>
          <w:sz w:val="24"/>
          <w:szCs w:val="24"/>
          <w:lang w:val="en-US" w:eastAsia="zh-CN"/>
        </w:rPr>
        <w:t>年1月1日至202</w:t>
      </w:r>
      <w:r>
        <w:rPr>
          <w:rFonts w:ascii="Times New Roman" w:cs="Times New Roman" w:hAnsi="Times New Roman"/>
          <w:color w:val="auto"/>
          <w:sz w:val="24"/>
          <w:szCs w:val="24"/>
          <w:lang w:val="en-US" w:eastAsia="zh-CN"/>
        </w:rPr>
        <w:t>2</w:t>
      </w:r>
      <w:r>
        <w:rPr>
          <w:rFonts w:ascii="Times New Roman" w:eastAsia="方正仿宋简体" w:cs="Times New Roman" w:hAnsi="Times New Roman"/>
          <w:color w:val="auto"/>
          <w:sz w:val="24"/>
          <w:szCs w:val="24"/>
          <w:lang w:val="en-US" w:eastAsia="zh-CN"/>
        </w:rPr>
        <w:t>年11月</w:t>
      </w:r>
      <w:r>
        <w:rPr>
          <w:rFonts w:ascii="Times New Roman" w:cs="Times New Roman" w:hAnsi="Times New Roman"/>
          <w:color w:val="auto"/>
          <w:sz w:val="24"/>
          <w:szCs w:val="24"/>
          <w:lang w:val="en-US" w:eastAsia="zh-CN"/>
        </w:rPr>
        <w:t>1</w:t>
      </w:r>
      <w:r>
        <w:rPr>
          <w:rFonts w:ascii="Times New Roman" w:eastAsia="方正仿宋简体" w:cs="Times New Roman" w:hAnsi="Times New Roman"/>
          <w:color w:val="auto"/>
          <w:sz w:val="24"/>
          <w:szCs w:val="24"/>
          <w:lang w:val="en-US" w:eastAsia="zh-CN"/>
        </w:rPr>
        <w:t>0日</w:t>
      </w:r>
      <w:r>
        <w:rPr>
          <w:rFonts w:ascii="Times New Roman" w:cs="Times New Roman" w:hAnsi="Times New Roman"/>
          <w:color w:val="auto"/>
          <w:sz w:val="24"/>
          <w:szCs w:val="24"/>
          <w:lang w:val="en-US" w:eastAsia="zh-CN"/>
        </w:rPr>
        <w:t>；</w:t>
      </w:r>
      <w:r>
        <w:rPr>
          <w:rFonts w:ascii="Times New Roman" w:eastAsia="方正仿宋简体" w:cs="Times New Roman" w:hAnsi="Times New Roman"/>
          <w:color w:val="auto"/>
          <w:sz w:val="24"/>
          <w:szCs w:val="24"/>
          <w:lang w:val="en-US" w:eastAsia="zh-CN"/>
        </w:rPr>
        <w:t>2.印发的相关方案文件、会议通知、纪要等请作为附件一并打包报送。</w:t>
      </w:r>
      <w:bookmarkEnd w:id="0"/>
    </w:p>
    <w:sectPr>
      <w:footerReference w:type="default" r:id="rId2"/>
      <w:footerReference w:type="even" r:id="rId3"/>
      <w:pgSz w:w="11907" w:h="16840"/>
      <w:pgMar w:top="1871" w:right="1361" w:bottom="1701" w:left="1588" w:header="624" w:footer="1077" w:gutter="0"/>
      <w:pgNumType w:fmt="numberInDash"/>
      <w:docGrid w:type="linesAndChars" w:linePitch="603" w:charSpace="-4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方正仿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lear" w:pos="4153"/>
        <w:tab w:val="clear" w:pos="8306"/>
        <w:tab w:val="center" w:pos="4153"/>
        <w:tab w:val="right" w:pos="8306"/>
      </w:tabs>
      <w:jc w:val="right"/>
      <w:rPr>
        <w:rFonts w:ascii="宋体" w:eastAsia="宋体" w:hint="eastAsia"/>
        <w:sz w:val="24"/>
        <w:szCs w:val="24"/>
      </w:rPr>
    </w:pPr>
    <w:r>
      <w:rPr>
        <w:rFonts w:ascii="宋体" w:eastAsia="宋体"/>
        <w:sz w:val="24"/>
        <w:szCs w:val="24"/>
      </w:rPr>
      <w:fldChar w:fldCharType="begin"/>
    </w:r>
    <w:r>
      <w:rPr>
        <w:rFonts w:ascii="宋体" w:eastAsia="宋体"/>
        <w:sz w:val="24"/>
        <w:szCs w:val="24"/>
      </w:rPr>
      <w:instrText>PAGE   \* MERGEFORMAT</w:instrText>
    </w:r>
    <w:r>
      <w:rPr>
        <w:rFonts w:ascii="宋体" w:eastAsia="宋体"/>
        <w:sz w:val="24"/>
        <w:szCs w:val="24"/>
      </w:rPr>
      <w:fldChar w:fldCharType="separate"/>
    </w:r>
    <w:r>
      <w:rPr>
        <w:rFonts w:ascii="宋体" w:eastAsia="宋体"/>
        <w:sz w:val="24"/>
        <w:szCs w:val="24"/>
        <w:lang w:val="zh-CN" w:eastAsia="zh-CN"/>
      </w:rPr>
      <w:t>-</w:t>
    </w:r>
    <w:r>
      <w:rPr>
        <w:rFonts w:ascii="宋体" w:eastAsia="宋体"/>
        <w:sz w:val="24"/>
        <w:szCs w:val="24"/>
        <w:lang w:val="en-US" w:eastAsia="zh-CN"/>
      </w:rPr>
      <w:t xml:space="preserve"> 1 -</w:t>
    </w:r>
    <w:r>
      <w:rPr>
        <w:rFonts w:ascii="宋体" w:eastAsia="宋体"/>
        <w:sz w:val="24"/>
        <w:szCs w:val="24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lear" w:pos="4153"/>
        <w:tab w:val="clear" w:pos="8306"/>
        <w:tab w:val="center" w:pos="4153"/>
        <w:tab w:val="right" w:pos="8306"/>
      </w:tabs>
      <w:rPr>
        <w:rFonts w:ascii="宋体" w:eastAsia="宋体" w:hint="eastAsia"/>
        <w:sz w:val="24"/>
        <w:szCs w:val="24"/>
      </w:rPr>
    </w:pPr>
    <w:r>
      <w:rPr>
        <w:rFonts w:ascii="宋体" w:eastAsia="宋体"/>
        <w:sz w:val="24"/>
        <w:szCs w:val="24"/>
      </w:rPr>
      <w:fldChar w:fldCharType="begin"/>
    </w:r>
    <w:r>
      <w:rPr>
        <w:rFonts w:ascii="宋体" w:eastAsia="宋体"/>
        <w:sz w:val="24"/>
        <w:szCs w:val="24"/>
      </w:rPr>
      <w:instrText>PAGE   \* MERGEFORMAT</w:instrText>
    </w:r>
    <w:r>
      <w:rPr>
        <w:rFonts w:ascii="宋体" w:eastAsia="宋体"/>
        <w:sz w:val="24"/>
        <w:szCs w:val="24"/>
      </w:rPr>
      <w:fldChar w:fldCharType="separate"/>
    </w:r>
    <w:r>
      <w:rPr>
        <w:rFonts w:ascii="宋体" w:eastAsia="宋体"/>
        <w:sz w:val="24"/>
        <w:szCs w:val="24"/>
        <w:lang w:val="zh-CN" w:eastAsia="zh-CN"/>
      </w:rPr>
      <w:t>-</w:t>
    </w:r>
    <w:r>
      <w:rPr>
        <w:rFonts w:ascii="宋体" w:eastAsia="宋体"/>
        <w:sz w:val="24"/>
        <w:szCs w:val="24"/>
        <w:lang w:val="en-US" w:eastAsia="zh-CN"/>
      </w:rPr>
      <w:t xml:space="preserve"> 2 -</w:t>
    </w:r>
    <w:r>
      <w:rPr>
        <w:rFonts w:ascii="宋体" w:eastAsia="宋体"/>
        <w:sz w:val="24"/>
        <w:szCs w:val="24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9"/>
  <w:bordersDoNotSurroundHeader/>
  <w:bordersDoNotSurroundFooter/>
  <w:defaultTabStop w:val="420"/>
  <w:evenAndOddHeaders/>
  <w:mirrorMargins/>
  <w:drawingGridHorizontalSpacing w:val="159"/>
  <w:drawingGridVerticalSpacing w:val="60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方正仿宋简体" w:cs="Times New Roman" w:hAnsi="Times New Roman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</w:style>
  <w:style w:type="paragraph" w:styleId="16">
    <w:name w:val="Body Text First Indent 2"/>
    <w:basedOn w:val="15"/>
    <w:pPr>
      <w:ind w:firstLineChars="200" w:firstLine="200"/>
    </w:pPr>
    <w:rPr>
      <w:rFonts w:cs="Times New Roman"/>
      <w:kern w:val="2"/>
      <w:sz w:val="28"/>
      <w:szCs w:val="2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sz w:val="24"/>
    </w:rPr>
  </w:style>
  <w:style w:type="character" w:styleId="21">
    <w:name w:val="page number"/>
  </w:style>
  <w:style w:type="character" w:styleId="22">
    <w:name w:val="Hyperlink"/>
    <w:basedOn w:val="10"/>
    <w:rPr>
      <w:color w:val="0000FF"/>
      <w:u w:val="single"/>
    </w:rPr>
  </w:style>
  <w:style w:type="paragraph" w:customStyle="1" w:styleId="23">
    <w:name w:val="列出段落1"/>
    <w:basedOn w:val="0"/>
    <w:pPr>
      <w:spacing w:before="100" w:beforeAutospacing="1"/>
      <w:ind w:firstLineChars="200" w:firstLine="200"/>
    </w:pPr>
    <w:rPr>
      <w:rFonts w:ascii="Calibri" w:eastAsia="宋体" w:hAnsi="Calibri"/>
      <w:kern w:val="2"/>
      <w:sz w:val="21"/>
      <w:szCs w:val="22"/>
    </w:rPr>
  </w:style>
  <w:style w:type="paragraph" w:customStyle="1" w:styleId="24">
    <w:name w:val="列出段落"/>
    <w:basedOn w:val="0"/>
    <w:pPr>
      <w:ind w:firstLineChars="200" w:firstLine="200"/>
    </w:pPr>
    <w:rPr>
      <w:rFonts w:ascii="方正仿宋简体" w:cs="Times New Roman"/>
      <w:kern w:val="2"/>
      <w:szCs w:val="22"/>
    </w:rPr>
  </w:style>
  <w:style w:type="paragraph" w:customStyle="1" w:styleId="25">
    <w:name w:val="p0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14103064</TotalTime>
  <Application>Yozo_Office27021597764231179</Application>
  <Pages>1</Pages>
  <Words>20</Words>
  <Characters>23</Characters>
  <Lines>2</Lines>
  <Paragraphs>1</Paragraphs>
  <CharactersWithSpaces>23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四川省市场监督管理局</dc:creator>
  <cp:lastModifiedBy>UOS</cp:lastModifiedBy>
  <cp:revision>7</cp:revision>
  <cp:lastPrinted>2022-04-14T19:03:00Z</cp:lastPrinted>
  <dcterms:created xsi:type="dcterms:W3CDTF">2020-03-12T17:41:00Z</dcterms:created>
  <dcterms:modified xsi:type="dcterms:W3CDTF">2022-04-20T10:47:40Z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2052-11.1.0.11636</vt:lpwstr>
  </property>
</Properties>
</file>