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jc w:val="center"/>
        <w:rPr>
          <w:rFonts w:hint="eastAsia" w:ascii="宋体" w:hAnsi="宋体" w:eastAsia="宋体" w:cs="宋体"/>
          <w:b/>
          <w:spacing w:val="78"/>
          <w:sz w:val="136"/>
          <w:szCs w:val="136"/>
          <w:vertAlign w:val="subscript"/>
        </w:rPr>
      </w:pPr>
      <w:r>
        <w:rPr>
          <w:rFonts w:hint="eastAsia" w:ascii="宋体" w:hAnsi="宋体" w:eastAsia="宋体" w:cs="宋体"/>
          <w:b/>
          <w:spacing w:val="78"/>
          <w:sz w:val="136"/>
          <w:szCs w:val="136"/>
          <w:vertAlign w:val="subscript"/>
        </w:rPr>
        <w:t>比</w:t>
      </w:r>
    </w:p>
    <w:p>
      <w:pPr>
        <w:jc w:val="center"/>
        <w:rPr>
          <w:rFonts w:hint="eastAsia" w:ascii="宋体" w:hAnsi="宋体" w:eastAsia="宋体" w:cs="宋体"/>
          <w:b/>
          <w:spacing w:val="78"/>
          <w:sz w:val="136"/>
          <w:szCs w:val="136"/>
          <w:vertAlign w:val="subscript"/>
        </w:rPr>
      </w:pPr>
      <w:r>
        <w:rPr>
          <w:rFonts w:hint="eastAsia" w:ascii="宋体" w:hAnsi="宋体" w:eastAsia="宋体" w:cs="宋体"/>
          <w:b/>
          <w:spacing w:val="78"/>
          <w:sz w:val="136"/>
          <w:szCs w:val="136"/>
          <w:vertAlign w:val="subscript"/>
        </w:rPr>
        <w:t>选</w:t>
      </w:r>
    </w:p>
    <w:p>
      <w:pPr>
        <w:jc w:val="center"/>
        <w:rPr>
          <w:rFonts w:hint="eastAsia" w:ascii="宋体" w:hAnsi="宋体" w:eastAsia="宋体" w:cs="宋体"/>
          <w:b/>
          <w:spacing w:val="78"/>
          <w:sz w:val="136"/>
          <w:szCs w:val="136"/>
          <w:vertAlign w:val="subscript"/>
        </w:rPr>
      </w:pPr>
      <w:r>
        <w:rPr>
          <w:rFonts w:hint="eastAsia" w:ascii="宋体" w:hAnsi="宋体" w:eastAsia="宋体" w:cs="宋体"/>
          <w:b/>
          <w:spacing w:val="78"/>
          <w:sz w:val="136"/>
          <w:szCs w:val="136"/>
          <w:vertAlign w:val="subscript"/>
        </w:rPr>
        <w:t>文</w:t>
      </w:r>
    </w:p>
    <w:p>
      <w:pPr>
        <w:jc w:val="center"/>
        <w:rPr>
          <w:rFonts w:hint="eastAsia" w:ascii="宋体" w:hAnsi="宋体" w:eastAsia="宋体" w:cs="宋体"/>
          <w:b/>
          <w:spacing w:val="78"/>
          <w:sz w:val="136"/>
          <w:szCs w:val="136"/>
          <w:vertAlign w:val="subscript"/>
        </w:rPr>
      </w:pPr>
      <w:r>
        <w:rPr>
          <w:rFonts w:hint="eastAsia" w:ascii="宋体" w:hAnsi="宋体" w:eastAsia="宋体" w:cs="宋体"/>
          <w:b/>
          <w:spacing w:val="78"/>
          <w:sz w:val="136"/>
          <w:szCs w:val="136"/>
          <w:vertAlign w:val="subscript"/>
        </w:rPr>
        <w:t>件</w:t>
      </w:r>
    </w:p>
    <w:p>
      <w:pPr>
        <w:spacing w:line="560" w:lineRule="exact"/>
        <w:rPr>
          <w:rFonts w:hint="eastAsia" w:ascii="宋体" w:hAnsi="宋体" w:eastAsia="宋体" w:cs="宋体"/>
          <w:b/>
          <w:bCs/>
          <w:snapToGrid w:val="0"/>
          <w:sz w:val="30"/>
          <w:szCs w:val="30"/>
        </w:rPr>
      </w:pPr>
    </w:p>
    <w:p>
      <w:pPr>
        <w:pStyle w:val="2"/>
        <w:rPr>
          <w:rFonts w:hint="eastAsia" w:ascii="宋体" w:hAnsi="宋体" w:eastAsia="宋体" w:cs="宋体"/>
          <w:b/>
          <w:bCs/>
          <w:snapToGrid w:val="0"/>
          <w:sz w:val="30"/>
          <w:szCs w:val="30"/>
        </w:rPr>
      </w:pPr>
    </w:p>
    <w:p>
      <w:pPr>
        <w:rPr>
          <w:rFonts w:hint="eastAsia" w:ascii="宋体" w:hAnsi="宋体" w:eastAsia="宋体" w:cs="宋体"/>
        </w:rPr>
      </w:pPr>
    </w:p>
    <w:p>
      <w:pPr>
        <w:spacing w:line="440" w:lineRule="exact"/>
        <w:ind w:left="2393" w:leftChars="176" w:hanging="1795" w:hangingChars="596"/>
        <w:jc w:val="left"/>
        <w:rPr>
          <w:rFonts w:hint="eastAsia" w:ascii="宋体" w:hAnsi="宋体" w:eastAsia="宋体" w:cs="宋体"/>
          <w:b/>
          <w:bCs/>
          <w:snapToGrid w:val="0"/>
          <w:sz w:val="30"/>
          <w:szCs w:val="30"/>
        </w:rPr>
      </w:pPr>
      <w:r>
        <w:rPr>
          <w:rFonts w:hint="eastAsia" w:ascii="宋体" w:hAnsi="宋体" w:eastAsia="宋体" w:cs="宋体"/>
          <w:b/>
          <w:bCs/>
          <w:snapToGrid w:val="0"/>
          <w:sz w:val="30"/>
          <w:szCs w:val="30"/>
        </w:rPr>
        <w:t>项目名称：甘孜藏族自治州农牧农村局“2021年省级财政现代农业发展工程中现代种业提升工程”仪器设备采购项目</w:t>
      </w:r>
    </w:p>
    <w:p>
      <w:pPr>
        <w:spacing w:line="560" w:lineRule="exact"/>
        <w:ind w:firstLine="602" w:firstLineChars="200"/>
        <w:rPr>
          <w:rFonts w:hint="eastAsia" w:ascii="宋体" w:hAnsi="宋体" w:eastAsia="宋体" w:cs="宋体"/>
          <w:b/>
          <w:bCs/>
          <w:snapToGrid w:val="0"/>
          <w:sz w:val="30"/>
          <w:szCs w:val="30"/>
        </w:rPr>
      </w:pPr>
      <w:r>
        <w:rPr>
          <w:rFonts w:hint="eastAsia" w:ascii="宋体" w:hAnsi="宋体" w:eastAsia="宋体" w:cs="宋体"/>
          <w:b/>
          <w:bCs/>
          <w:snapToGrid w:val="0"/>
          <w:sz w:val="30"/>
          <w:szCs w:val="30"/>
        </w:rPr>
        <w:t>采购单位：甘孜藏族自治州农牧农村局</w:t>
      </w:r>
    </w:p>
    <w:p>
      <w:pPr>
        <w:spacing w:line="240" w:lineRule="atLeast"/>
        <w:ind w:firstLine="2715" w:firstLineChars="845"/>
        <w:rPr>
          <w:rFonts w:hint="eastAsia" w:ascii="宋体" w:hAnsi="宋体" w:eastAsia="宋体" w:cs="宋体"/>
          <w:b/>
          <w:snapToGrid w:val="0"/>
          <w:sz w:val="32"/>
          <w:szCs w:val="32"/>
        </w:rPr>
      </w:pPr>
      <w:r>
        <w:rPr>
          <w:rFonts w:hint="eastAsia" w:ascii="宋体" w:hAnsi="宋体" w:eastAsia="宋体" w:cs="宋体"/>
          <w:b/>
          <w:bCs/>
          <w:snapToGrid w:val="0"/>
          <w:sz w:val="32"/>
          <w:szCs w:val="32"/>
        </w:rPr>
        <w:t>二〇二一年</w:t>
      </w:r>
      <w:r>
        <w:rPr>
          <w:rFonts w:hint="eastAsia" w:ascii="宋体" w:hAnsi="宋体" w:eastAsia="宋体" w:cs="宋体"/>
          <w:b/>
          <w:bCs/>
          <w:snapToGrid w:val="0"/>
          <w:sz w:val="32"/>
          <w:szCs w:val="32"/>
          <w:lang w:val="en-US" w:eastAsia="zh-CN"/>
        </w:rPr>
        <w:t>九</w:t>
      </w:r>
      <w:r>
        <w:rPr>
          <w:rFonts w:hint="eastAsia" w:ascii="宋体" w:hAnsi="宋体" w:eastAsia="宋体" w:cs="宋体"/>
          <w:b/>
          <w:bCs/>
          <w:snapToGrid w:val="0"/>
          <w:sz w:val="32"/>
          <w:szCs w:val="32"/>
        </w:rPr>
        <w:t>月</w:t>
      </w:r>
    </w:p>
    <w:p>
      <w:pPr>
        <w:spacing w:line="360" w:lineRule="auto"/>
        <w:jc w:val="center"/>
        <w:rPr>
          <w:rFonts w:hint="eastAsia" w:ascii="宋体" w:hAnsi="宋体" w:eastAsia="宋体" w:cs="宋体"/>
          <w:b/>
          <w:snapToGrid w:val="0"/>
          <w:sz w:val="32"/>
          <w:szCs w:val="32"/>
        </w:rPr>
      </w:pPr>
      <w:r>
        <w:rPr>
          <w:rFonts w:hint="eastAsia" w:ascii="宋体" w:hAnsi="宋体" w:eastAsia="宋体" w:cs="宋体"/>
          <w:b/>
          <w:snapToGrid w:val="0"/>
          <w:sz w:val="32"/>
          <w:szCs w:val="32"/>
        </w:rPr>
        <w:br w:type="page"/>
      </w:r>
      <w:r>
        <w:rPr>
          <w:rFonts w:hint="eastAsia" w:ascii="宋体" w:hAnsi="宋体" w:eastAsia="宋体" w:cs="宋体"/>
          <w:b/>
          <w:snapToGrid w:val="0"/>
          <w:sz w:val="32"/>
          <w:szCs w:val="32"/>
        </w:rPr>
        <w:t>比 选 邀 请</w:t>
      </w: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highlight w:val="none"/>
        </w:rPr>
      </w:pPr>
      <w:r>
        <w:rPr>
          <w:rFonts w:hint="eastAsia" w:ascii="宋体" w:hAnsi="宋体" w:eastAsia="宋体" w:cs="宋体"/>
          <w:sz w:val="24"/>
        </w:rPr>
        <w:t>甘孜藏族自治州农牧农村局</w:t>
      </w:r>
      <w:r>
        <w:rPr>
          <w:rFonts w:hint="eastAsia" w:ascii="宋体" w:hAnsi="宋体" w:eastAsia="宋体" w:cs="宋体"/>
          <w:bCs/>
          <w:sz w:val="24"/>
        </w:rPr>
        <w:t>依</w:t>
      </w:r>
      <w:r>
        <w:rPr>
          <w:rFonts w:hint="eastAsia" w:ascii="宋体" w:hAnsi="宋体" w:eastAsia="宋体" w:cs="宋体"/>
          <w:bCs/>
          <w:sz w:val="24"/>
          <w:highlight w:val="none"/>
        </w:rPr>
        <w:t>据相关法律法规，</w:t>
      </w:r>
      <w:r>
        <w:rPr>
          <w:rFonts w:hint="eastAsia" w:ascii="宋体" w:hAnsi="宋体" w:eastAsia="宋体" w:cs="宋体"/>
          <w:sz w:val="24"/>
          <w:highlight w:val="none"/>
        </w:rPr>
        <w:t>采用比选方式进行甘孜藏族自治州农牧农村局“2021年省级财政现代农业发展工程中现代种业提升工程”仪器设备采购项目，诚邀符合条件的单位参加。</w:t>
      </w:r>
    </w:p>
    <w:p>
      <w:pPr>
        <w:rPr>
          <w:rFonts w:hint="eastAsia" w:ascii="宋体" w:hAnsi="宋体" w:eastAsia="宋体" w:cs="宋体"/>
          <w:sz w:val="24"/>
          <w:highlight w:val="none"/>
        </w:rPr>
      </w:pPr>
      <w:r>
        <w:rPr>
          <w:rFonts w:hint="eastAsia" w:ascii="宋体" w:hAnsi="宋体" w:eastAsia="宋体" w:cs="宋体"/>
          <w:sz w:val="24"/>
          <w:highlight w:val="none"/>
        </w:rPr>
        <w:t xml:space="preserve">    一、</w:t>
      </w:r>
      <w:r>
        <w:rPr>
          <w:rFonts w:hint="eastAsia" w:ascii="宋体" w:hAnsi="宋体" w:eastAsia="宋体" w:cs="宋体"/>
          <w:b/>
          <w:sz w:val="24"/>
          <w:highlight w:val="none"/>
        </w:rPr>
        <w:t>招标项目</w:t>
      </w:r>
    </w:p>
    <w:p>
      <w:pPr>
        <w:rPr>
          <w:rFonts w:hint="eastAsia" w:ascii="宋体" w:hAnsi="宋体" w:eastAsia="宋体" w:cs="宋体"/>
          <w:snapToGrid w:val="0"/>
          <w:sz w:val="24"/>
          <w:szCs w:val="20"/>
          <w:highlight w:val="none"/>
        </w:rPr>
      </w:pPr>
      <w:r>
        <w:rPr>
          <w:rFonts w:hint="eastAsia" w:ascii="宋体" w:hAnsi="宋体" w:eastAsia="宋体" w:cs="宋体"/>
          <w:sz w:val="24"/>
          <w:highlight w:val="none"/>
        </w:rPr>
        <w:t xml:space="preserve">    甘孜藏族自治州农牧农村局“2021年省级财政现代农业发展工程中现代种业提升工程”仪器设备采购项目</w:t>
      </w:r>
      <w:r>
        <w:rPr>
          <w:rFonts w:hint="eastAsia" w:ascii="宋体" w:hAnsi="宋体" w:eastAsia="宋体" w:cs="宋体"/>
          <w:snapToGrid w:val="0"/>
          <w:sz w:val="24"/>
          <w:szCs w:val="20"/>
          <w:highlight w:val="none"/>
        </w:rPr>
        <w:t>（参数详见本比选</w:t>
      </w:r>
      <w:r>
        <w:rPr>
          <w:rFonts w:hint="eastAsia" w:ascii="宋体" w:hAnsi="宋体" w:eastAsia="宋体" w:cs="宋体"/>
          <w:bCs/>
          <w:sz w:val="24"/>
          <w:highlight w:val="none"/>
        </w:rPr>
        <w:t>文件第十九条《采购需求一览表》</w:t>
      </w:r>
      <w:r>
        <w:rPr>
          <w:rFonts w:hint="eastAsia" w:ascii="宋体" w:hAnsi="宋体" w:eastAsia="宋体" w:cs="宋体"/>
          <w:snapToGrid w:val="0"/>
          <w:sz w:val="24"/>
          <w:szCs w:val="20"/>
          <w:highlight w:val="none"/>
        </w:rPr>
        <w:t>）</w:t>
      </w:r>
    </w:p>
    <w:p>
      <w:pPr>
        <w:rPr>
          <w:rFonts w:hint="eastAsia" w:ascii="宋体" w:hAnsi="宋体" w:eastAsia="宋体" w:cs="宋体"/>
          <w:b/>
          <w:snapToGrid w:val="0"/>
          <w:sz w:val="24"/>
          <w:szCs w:val="20"/>
          <w:highlight w:val="none"/>
        </w:rPr>
      </w:pPr>
      <w:r>
        <w:rPr>
          <w:rFonts w:hint="eastAsia" w:ascii="宋体" w:hAnsi="宋体" w:eastAsia="宋体" w:cs="宋体"/>
          <w:b/>
          <w:bCs/>
          <w:sz w:val="24"/>
          <w:highlight w:val="none"/>
        </w:rPr>
        <w:t xml:space="preserve">   </w:t>
      </w:r>
      <w:r>
        <w:rPr>
          <w:rFonts w:hint="eastAsia" w:ascii="宋体" w:hAnsi="宋体" w:eastAsia="宋体" w:cs="宋体"/>
          <w:sz w:val="24"/>
          <w:highlight w:val="none"/>
        </w:rPr>
        <w:t xml:space="preserve"> </w:t>
      </w:r>
      <w:r>
        <w:rPr>
          <w:rFonts w:hint="eastAsia" w:ascii="宋体" w:hAnsi="宋体" w:eastAsia="宋体" w:cs="宋体"/>
          <w:b/>
          <w:sz w:val="24"/>
          <w:highlight w:val="none"/>
        </w:rPr>
        <w:t>二、仪器设备供应商应具备的资格条件</w:t>
      </w:r>
    </w:p>
    <w:p>
      <w:pPr>
        <w:ind w:firstLine="960" w:firstLineChars="400"/>
        <w:rPr>
          <w:rFonts w:hint="eastAsia" w:ascii="宋体" w:hAnsi="宋体" w:eastAsia="宋体" w:cs="宋体"/>
          <w:sz w:val="24"/>
          <w:highlight w:val="none"/>
        </w:rPr>
      </w:pPr>
      <w:bookmarkStart w:id="0" w:name="OLE_LINK7"/>
      <w:r>
        <w:rPr>
          <w:rFonts w:hint="eastAsia" w:ascii="宋体" w:hAnsi="宋体" w:eastAsia="宋体" w:cs="宋体"/>
          <w:sz w:val="24"/>
          <w:highlight w:val="none"/>
        </w:rPr>
        <w:t xml:space="preserve">1、在中华人民共和国境内依法注册,具有独立承担民事责任能力； </w:t>
      </w:r>
    </w:p>
    <w:p>
      <w:pPr>
        <w:ind w:firstLine="960" w:firstLineChars="400"/>
        <w:rPr>
          <w:rFonts w:hint="eastAsia" w:ascii="宋体" w:hAnsi="宋体" w:eastAsia="宋体" w:cs="宋体"/>
          <w:sz w:val="24"/>
          <w:highlight w:val="none"/>
        </w:rPr>
      </w:pPr>
      <w:r>
        <w:rPr>
          <w:rFonts w:hint="eastAsia" w:ascii="宋体" w:hAnsi="宋体" w:eastAsia="宋体" w:cs="宋体"/>
          <w:sz w:val="24"/>
          <w:highlight w:val="none"/>
        </w:rPr>
        <w:t xml:space="preserve">2、具有良好的商业信誉和健全的财务会计制度； </w:t>
      </w:r>
    </w:p>
    <w:p>
      <w:pPr>
        <w:ind w:firstLine="960" w:firstLineChars="400"/>
        <w:rPr>
          <w:rFonts w:hint="eastAsia" w:ascii="宋体" w:hAnsi="宋体" w:eastAsia="宋体" w:cs="宋体"/>
          <w:sz w:val="24"/>
          <w:highlight w:val="none"/>
        </w:rPr>
      </w:pPr>
      <w:r>
        <w:rPr>
          <w:rFonts w:hint="eastAsia" w:ascii="宋体" w:hAnsi="宋体" w:eastAsia="宋体" w:cs="宋体"/>
          <w:sz w:val="24"/>
          <w:highlight w:val="none"/>
        </w:rPr>
        <w:t xml:space="preserve">3、具有履行合同所必须的专业技术能力； </w:t>
      </w:r>
    </w:p>
    <w:p>
      <w:pPr>
        <w:ind w:firstLine="960" w:firstLineChars="400"/>
        <w:rPr>
          <w:rFonts w:hint="eastAsia" w:ascii="宋体" w:hAnsi="宋体" w:eastAsia="宋体" w:cs="宋体"/>
          <w:sz w:val="24"/>
        </w:rPr>
      </w:pPr>
      <w:r>
        <w:rPr>
          <w:rFonts w:hint="eastAsia" w:ascii="宋体" w:hAnsi="宋体" w:eastAsia="宋体" w:cs="宋体"/>
          <w:sz w:val="24"/>
          <w:highlight w:val="none"/>
        </w:rPr>
        <w:t>4、具有依法缴纳税收和社会保障资金的良好记录</w:t>
      </w:r>
      <w:r>
        <w:rPr>
          <w:rFonts w:hint="eastAsia" w:ascii="宋体" w:hAnsi="宋体" w:eastAsia="宋体" w:cs="宋体"/>
          <w:sz w:val="24"/>
        </w:rPr>
        <w:t xml:space="preserve">； </w:t>
      </w:r>
    </w:p>
    <w:p>
      <w:pPr>
        <w:ind w:firstLine="960" w:firstLineChars="400"/>
        <w:rPr>
          <w:rFonts w:hint="eastAsia" w:ascii="宋体" w:hAnsi="宋体" w:eastAsia="宋体" w:cs="宋体"/>
          <w:sz w:val="24"/>
        </w:rPr>
      </w:pPr>
      <w:r>
        <w:rPr>
          <w:rFonts w:hint="eastAsia" w:ascii="宋体" w:hAnsi="宋体" w:eastAsia="宋体" w:cs="宋体"/>
          <w:sz w:val="24"/>
        </w:rPr>
        <w:t xml:space="preserve">5、具有良好的售后服务措施； </w:t>
      </w:r>
    </w:p>
    <w:p>
      <w:pPr>
        <w:ind w:firstLine="960" w:firstLineChars="400"/>
        <w:rPr>
          <w:rFonts w:hint="eastAsia" w:ascii="宋体" w:hAnsi="宋体" w:eastAsia="宋体" w:cs="宋体"/>
          <w:sz w:val="24"/>
        </w:rPr>
      </w:pPr>
      <w:r>
        <w:rPr>
          <w:rFonts w:hint="eastAsia" w:ascii="宋体" w:hAnsi="宋体" w:eastAsia="宋体" w:cs="宋体"/>
          <w:sz w:val="24"/>
        </w:rPr>
        <w:t xml:space="preserve">6、参加本次采购活动前三年内，在经营活动中没有违法违规记录； </w:t>
      </w:r>
    </w:p>
    <w:p>
      <w:pPr>
        <w:ind w:firstLine="960" w:firstLineChars="400"/>
        <w:rPr>
          <w:rFonts w:hint="eastAsia" w:ascii="宋体" w:hAnsi="宋体" w:eastAsia="宋体" w:cs="宋体"/>
          <w:sz w:val="24"/>
        </w:rPr>
      </w:pPr>
      <w:r>
        <w:rPr>
          <w:rFonts w:hint="eastAsia" w:ascii="宋体" w:hAnsi="宋体" w:eastAsia="宋体" w:cs="宋体"/>
          <w:sz w:val="24"/>
        </w:rPr>
        <w:t>7、对参加本次采购活动的诚信承诺；</w:t>
      </w:r>
    </w:p>
    <w:p>
      <w:pPr>
        <w:ind w:firstLine="960" w:firstLineChars="400"/>
        <w:rPr>
          <w:rFonts w:hint="eastAsia" w:ascii="宋体" w:hAnsi="宋体" w:eastAsia="宋体" w:cs="宋体"/>
          <w:sz w:val="24"/>
        </w:rPr>
      </w:pPr>
      <w:r>
        <w:rPr>
          <w:rFonts w:hint="eastAsia" w:ascii="宋体" w:hAnsi="宋体" w:eastAsia="宋体" w:cs="宋体"/>
          <w:sz w:val="24"/>
        </w:rPr>
        <w:t>8、竞标人及其现任法定代表、主要负责人需提供无行贿犯罪记录承诺书；</w:t>
      </w:r>
    </w:p>
    <w:p>
      <w:pPr>
        <w:ind w:firstLine="960" w:firstLineChars="400"/>
        <w:rPr>
          <w:rFonts w:hint="eastAsia" w:ascii="宋体" w:hAnsi="宋体" w:eastAsia="宋体" w:cs="宋体"/>
          <w:sz w:val="24"/>
        </w:rPr>
      </w:pPr>
      <w:r>
        <w:rPr>
          <w:rFonts w:hint="eastAsia" w:ascii="宋体" w:hAnsi="宋体" w:eastAsia="宋体" w:cs="宋体"/>
          <w:sz w:val="24"/>
        </w:rPr>
        <w:t>9、法律、行政法规规定的其他条件；</w:t>
      </w:r>
    </w:p>
    <w:p>
      <w:pPr>
        <w:ind w:firstLine="960" w:firstLineChars="400"/>
        <w:rPr>
          <w:rFonts w:hint="eastAsia" w:ascii="宋体" w:hAnsi="宋体" w:eastAsia="宋体" w:cs="宋体"/>
          <w:sz w:val="24"/>
        </w:rPr>
      </w:pPr>
      <w:r>
        <w:rPr>
          <w:rFonts w:hint="eastAsia" w:ascii="宋体" w:hAnsi="宋体" w:eastAsia="宋体" w:cs="宋体"/>
          <w:sz w:val="24"/>
        </w:rPr>
        <w:t>10、</w:t>
      </w:r>
      <w:r>
        <w:rPr>
          <w:rFonts w:hint="eastAsia" w:ascii="宋体" w:hAnsi="宋体" w:eastAsia="宋体" w:cs="宋体"/>
          <w:sz w:val="24"/>
          <w:szCs w:val="24"/>
        </w:rPr>
        <w:t>仪器设备供应商应具有自然人独资的营业执照。</w:t>
      </w:r>
    </w:p>
    <w:p>
      <w:pPr>
        <w:ind w:firstLine="960" w:firstLineChars="400"/>
        <w:rPr>
          <w:rFonts w:hint="eastAsia" w:ascii="宋体" w:hAnsi="宋体" w:eastAsia="宋体" w:cs="宋体"/>
          <w:sz w:val="24"/>
        </w:rPr>
      </w:pPr>
      <w:r>
        <w:rPr>
          <w:rFonts w:hint="eastAsia" w:ascii="宋体" w:hAnsi="宋体" w:eastAsia="宋体" w:cs="宋体"/>
          <w:sz w:val="24"/>
        </w:rPr>
        <w:t>注：1、本项目不接受联合体竞标。</w:t>
      </w:r>
    </w:p>
    <w:p>
      <w:pPr>
        <w:ind w:firstLine="1440" w:firstLineChars="600"/>
        <w:rPr>
          <w:rFonts w:hint="eastAsia" w:ascii="宋体" w:hAnsi="宋体" w:eastAsia="宋体" w:cs="宋体"/>
          <w:sz w:val="24"/>
        </w:rPr>
      </w:pPr>
      <w:r>
        <w:rPr>
          <w:rFonts w:hint="eastAsia" w:ascii="宋体" w:hAnsi="宋体" w:eastAsia="宋体" w:cs="宋体"/>
          <w:sz w:val="24"/>
        </w:rPr>
        <w:t>2、本项目确定仪器设备供应商重大违法记录中较大数额罚款的金额标准为：5万元。</w:t>
      </w:r>
    </w:p>
    <w:p>
      <w:pPr>
        <w:ind w:firstLine="960" w:firstLineChars="400"/>
        <w:rPr>
          <w:rFonts w:hint="eastAsia" w:ascii="宋体" w:hAnsi="宋体" w:eastAsia="宋体" w:cs="宋体"/>
          <w:sz w:val="24"/>
        </w:rPr>
      </w:pPr>
      <w:r>
        <w:rPr>
          <w:rFonts w:hint="eastAsia" w:ascii="宋体" w:hAnsi="宋体" w:eastAsia="宋体" w:cs="宋体"/>
          <w:sz w:val="24"/>
        </w:rPr>
        <w:t xml:space="preserve">    3、仪器设备供应商在参加采购活动前，被纳入法院、市场监督管理部门、税务部门、银行认定的失信名单且在有效期内，或者在前三年采购合同履约过程中及其他经营活动履约过程中未依法履约被有关行政部门处罚（处理）的，本项目不认定其具有良好的商业信誉。</w:t>
      </w:r>
    </w:p>
    <w:p>
      <w:pPr>
        <w:adjustRightInd w:val="0"/>
        <w:snapToGrid w:val="0"/>
        <w:jc w:val="left"/>
        <w:rPr>
          <w:rFonts w:hint="eastAsia" w:ascii="宋体" w:hAnsi="宋体" w:eastAsia="宋体" w:cs="宋体"/>
          <w:b/>
          <w:bCs/>
          <w:sz w:val="24"/>
        </w:rPr>
      </w:pPr>
      <w:r>
        <w:rPr>
          <w:rFonts w:hint="eastAsia" w:ascii="宋体" w:hAnsi="宋体" w:eastAsia="宋体" w:cs="宋体"/>
          <w:b/>
          <w:bCs/>
          <w:sz w:val="24"/>
        </w:rPr>
        <w:t xml:space="preserve">    三、仪器设备供应商（以下称“</w:t>
      </w:r>
      <w:r>
        <w:rPr>
          <w:rFonts w:hint="eastAsia" w:ascii="宋体" w:hAnsi="宋体" w:eastAsia="宋体" w:cs="宋体"/>
          <w:b/>
          <w:sz w:val="24"/>
        </w:rPr>
        <w:t>竞标人</w:t>
      </w:r>
      <w:r>
        <w:rPr>
          <w:rFonts w:hint="eastAsia" w:ascii="宋体" w:hAnsi="宋体" w:eastAsia="宋体" w:cs="宋体"/>
          <w:b/>
          <w:bCs/>
          <w:sz w:val="24"/>
        </w:rPr>
        <w:t>”）资格、资质性及其他类似效力要求的相关证明材料</w:t>
      </w:r>
    </w:p>
    <w:bookmarkEnd w:id="0"/>
    <w:p>
      <w:pPr>
        <w:pStyle w:val="37"/>
        <w:ind w:firstLine="480" w:firstLineChars="200"/>
        <w:rPr>
          <w:rFonts w:hint="eastAsia" w:ascii="宋体" w:hAnsi="宋体" w:eastAsia="宋体" w:cs="宋体"/>
          <w:kern w:val="0"/>
          <w:sz w:val="24"/>
        </w:rPr>
      </w:pPr>
      <w:r>
        <w:rPr>
          <w:rFonts w:hint="eastAsia" w:ascii="宋体" w:hAnsi="宋体" w:eastAsia="宋体" w:cs="宋体"/>
          <w:kern w:val="0"/>
          <w:sz w:val="24"/>
        </w:rPr>
        <w:t>1、有效的“三证合一”营业执照副本复印件或事业单位法人证书复印件；（营业执照副本原件备查，复印件加盖竞标人鲜章）</w:t>
      </w:r>
    </w:p>
    <w:p>
      <w:pPr>
        <w:pStyle w:val="37"/>
        <w:ind w:firstLine="480" w:firstLineChars="200"/>
        <w:rPr>
          <w:rFonts w:hint="eastAsia" w:ascii="宋体" w:hAnsi="宋体" w:eastAsia="宋体" w:cs="宋体"/>
          <w:kern w:val="0"/>
          <w:sz w:val="24"/>
        </w:rPr>
      </w:pPr>
      <w:r>
        <w:rPr>
          <w:rFonts w:hint="eastAsia" w:ascii="宋体" w:hAnsi="宋体" w:eastAsia="宋体" w:cs="宋体"/>
          <w:kern w:val="0"/>
          <w:sz w:val="24"/>
        </w:rPr>
        <w:t>2、法定代表人或单位负责人身份证复印件；（加盖竞标人鲜章）</w:t>
      </w:r>
    </w:p>
    <w:p>
      <w:pPr>
        <w:pStyle w:val="37"/>
        <w:ind w:firstLine="480" w:firstLineChars="200"/>
        <w:rPr>
          <w:rFonts w:hint="eastAsia" w:ascii="宋体" w:hAnsi="宋体" w:eastAsia="宋体" w:cs="宋体"/>
          <w:kern w:val="0"/>
          <w:sz w:val="24"/>
        </w:rPr>
      </w:pPr>
      <w:r>
        <w:rPr>
          <w:rFonts w:hint="eastAsia" w:ascii="宋体" w:hAnsi="宋体" w:eastAsia="宋体" w:cs="宋体"/>
          <w:kern w:val="0"/>
          <w:sz w:val="24"/>
        </w:rPr>
        <w:t>3、不是法定代表人或单位负责人现场参加竞标的仪器设备供应商，须提供法定代表人或单位负责人授权委托书原件；（加盖竞标人鲜章）</w:t>
      </w:r>
    </w:p>
    <w:p>
      <w:pPr>
        <w:pStyle w:val="37"/>
        <w:ind w:firstLine="480" w:firstLineChars="200"/>
        <w:rPr>
          <w:rFonts w:hint="eastAsia" w:ascii="宋体" w:hAnsi="宋体" w:eastAsia="宋体" w:cs="宋体"/>
          <w:kern w:val="0"/>
          <w:sz w:val="24"/>
        </w:rPr>
      </w:pPr>
      <w:r>
        <w:rPr>
          <w:rFonts w:hint="eastAsia" w:ascii="宋体" w:hAnsi="宋体" w:eastAsia="宋体" w:cs="宋体"/>
          <w:kern w:val="0"/>
          <w:sz w:val="24"/>
        </w:rPr>
        <w:t>4、竞标人代表身份证复印件（审查核对身份证原件）；（加盖竞标人鲜章）</w:t>
      </w:r>
    </w:p>
    <w:p>
      <w:pPr>
        <w:pStyle w:val="37"/>
        <w:ind w:firstLine="480" w:firstLineChars="200"/>
        <w:rPr>
          <w:rFonts w:hint="eastAsia" w:ascii="宋体" w:hAnsi="宋体" w:eastAsia="宋体" w:cs="宋体"/>
          <w:kern w:val="0"/>
          <w:sz w:val="24"/>
        </w:rPr>
      </w:pPr>
      <w:r>
        <w:rPr>
          <w:rFonts w:hint="eastAsia" w:ascii="宋体" w:hAnsi="宋体" w:eastAsia="宋体" w:cs="宋体"/>
          <w:kern w:val="0"/>
          <w:sz w:val="24"/>
        </w:rPr>
        <w:t>5、提供竞标人缴纳社保资金和纳税证明材料复印件或承诺函；（加盖投标人鲜章）</w:t>
      </w:r>
    </w:p>
    <w:p>
      <w:pPr>
        <w:pStyle w:val="37"/>
        <w:ind w:firstLine="480" w:firstLineChars="200"/>
        <w:rPr>
          <w:rFonts w:hint="eastAsia" w:ascii="宋体" w:hAnsi="宋体" w:eastAsia="宋体" w:cs="宋体"/>
          <w:kern w:val="0"/>
          <w:sz w:val="24"/>
        </w:rPr>
      </w:pPr>
      <w:r>
        <w:rPr>
          <w:rFonts w:hint="eastAsia" w:ascii="宋体" w:hAnsi="宋体" w:eastAsia="宋体" w:cs="宋体"/>
          <w:kern w:val="0"/>
          <w:sz w:val="24"/>
        </w:rPr>
        <w:t>6、提供竞标人2019或2020年的财务报表（现金流量表、资产负债表、损益表）或第三方审计报告复印件；成立</w:t>
      </w:r>
      <w:r>
        <w:rPr>
          <w:rFonts w:hint="eastAsia" w:ascii="宋体" w:hAnsi="宋体" w:eastAsia="宋体" w:cs="宋体"/>
          <w:kern w:val="0"/>
          <w:sz w:val="24"/>
          <w:lang w:val="en-US" w:eastAsia="zh-CN"/>
        </w:rPr>
        <w:t>不足一年</w:t>
      </w:r>
      <w:r>
        <w:rPr>
          <w:rFonts w:hint="eastAsia" w:ascii="宋体" w:hAnsi="宋体" w:eastAsia="宋体" w:cs="宋体"/>
          <w:kern w:val="0"/>
          <w:sz w:val="24"/>
        </w:rPr>
        <w:t>企业可提供银行资信证明</w:t>
      </w:r>
      <w:r>
        <w:rPr>
          <w:rFonts w:hint="eastAsia" w:ascii="宋体" w:hAnsi="宋体" w:eastAsia="宋体" w:cs="宋体"/>
          <w:kern w:val="0"/>
          <w:sz w:val="24"/>
          <w:lang w:val="en-US" w:eastAsia="zh-CN"/>
        </w:rPr>
        <w:t>或工商备案章程</w:t>
      </w:r>
      <w:r>
        <w:rPr>
          <w:rFonts w:hint="eastAsia" w:ascii="宋体" w:hAnsi="宋体" w:eastAsia="宋体" w:cs="宋体"/>
          <w:kern w:val="0"/>
          <w:sz w:val="24"/>
        </w:rPr>
        <w:t>作为佐证（加盖竞标人鲜章）</w:t>
      </w:r>
    </w:p>
    <w:p>
      <w:pPr>
        <w:pStyle w:val="37"/>
        <w:ind w:firstLine="480" w:firstLineChars="200"/>
        <w:rPr>
          <w:rFonts w:hint="eastAsia" w:ascii="宋体" w:hAnsi="宋体" w:eastAsia="宋体" w:cs="宋体"/>
          <w:kern w:val="0"/>
          <w:sz w:val="24"/>
        </w:rPr>
      </w:pPr>
      <w:r>
        <w:rPr>
          <w:rFonts w:hint="eastAsia" w:ascii="宋体" w:hAnsi="宋体" w:eastAsia="宋体" w:cs="宋体"/>
          <w:kern w:val="0"/>
          <w:sz w:val="24"/>
        </w:rPr>
        <w:t>7、提供参加本次采购活动前三年内，在经营活动中没有重大违法违规记录的承诺书原件（格式见附件）；（加盖竞标人鲜章）</w:t>
      </w:r>
    </w:p>
    <w:p>
      <w:pPr>
        <w:pStyle w:val="37"/>
        <w:ind w:firstLine="480" w:firstLineChars="200"/>
        <w:rPr>
          <w:rFonts w:hint="eastAsia" w:ascii="宋体" w:hAnsi="宋体" w:eastAsia="宋体" w:cs="宋体"/>
          <w:kern w:val="0"/>
          <w:sz w:val="24"/>
        </w:rPr>
      </w:pPr>
      <w:r>
        <w:rPr>
          <w:rFonts w:hint="eastAsia" w:ascii="宋体" w:hAnsi="宋体" w:eastAsia="宋体" w:cs="宋体"/>
          <w:kern w:val="0"/>
          <w:sz w:val="24"/>
        </w:rPr>
        <w:t>8、竞标人售后服务承诺书原件；（加盖竞标人鲜章）</w:t>
      </w:r>
    </w:p>
    <w:p>
      <w:pPr>
        <w:pStyle w:val="37"/>
        <w:ind w:firstLine="480" w:firstLineChars="200"/>
        <w:rPr>
          <w:rFonts w:hint="eastAsia" w:ascii="宋体" w:hAnsi="宋体" w:eastAsia="宋体" w:cs="宋体"/>
          <w:kern w:val="0"/>
          <w:sz w:val="24"/>
        </w:rPr>
      </w:pPr>
      <w:r>
        <w:rPr>
          <w:rFonts w:hint="eastAsia" w:ascii="宋体" w:hAnsi="宋体" w:eastAsia="宋体" w:cs="宋体"/>
          <w:kern w:val="0"/>
          <w:sz w:val="24"/>
        </w:rPr>
        <w:t>9、提供参加本次政府采购活动的诚信承诺书原件（格式见附件）；（加盖竞标人鲜章）</w:t>
      </w:r>
    </w:p>
    <w:p>
      <w:pPr>
        <w:pStyle w:val="37"/>
        <w:ind w:firstLine="480" w:firstLineChars="200"/>
        <w:rPr>
          <w:rFonts w:hint="eastAsia" w:ascii="宋体" w:hAnsi="宋体" w:eastAsia="宋体" w:cs="宋体"/>
          <w:kern w:val="0"/>
          <w:sz w:val="24"/>
        </w:rPr>
      </w:pPr>
      <w:r>
        <w:rPr>
          <w:rFonts w:hint="eastAsia" w:ascii="宋体" w:hAnsi="宋体" w:eastAsia="宋体" w:cs="宋体"/>
          <w:kern w:val="0"/>
          <w:sz w:val="24"/>
        </w:rPr>
        <w:t>10、竞标人及其现任法定代表、主要负责人需提供无行贿犯罪记录承诺书原件；（加盖竞标人鲜章）</w:t>
      </w:r>
    </w:p>
    <w:p>
      <w:pPr>
        <w:pStyle w:val="37"/>
        <w:ind w:firstLine="482" w:firstLineChars="200"/>
        <w:rPr>
          <w:rFonts w:hint="eastAsia" w:ascii="宋体" w:hAnsi="宋体" w:eastAsia="宋体" w:cs="宋体"/>
          <w:b/>
          <w:kern w:val="0"/>
          <w:sz w:val="24"/>
        </w:rPr>
      </w:pPr>
      <w:r>
        <w:rPr>
          <w:rFonts w:hint="eastAsia" w:ascii="宋体" w:hAnsi="宋体" w:eastAsia="宋体" w:cs="宋体"/>
          <w:b/>
          <w:kern w:val="0"/>
          <w:sz w:val="24"/>
        </w:rPr>
        <w:t>特别说明：①以上要求竞标人提供的资格证明文件复印件必须加盖竞标人印章（鲜章）。</w:t>
      </w:r>
    </w:p>
    <w:p>
      <w:pPr>
        <w:pStyle w:val="37"/>
        <w:ind w:firstLine="482" w:firstLineChars="200"/>
        <w:rPr>
          <w:rFonts w:hint="eastAsia" w:ascii="宋体" w:hAnsi="宋体" w:eastAsia="宋体" w:cs="宋体"/>
          <w:b/>
          <w:kern w:val="0"/>
          <w:sz w:val="24"/>
        </w:rPr>
      </w:pPr>
      <w:r>
        <w:rPr>
          <w:rFonts w:hint="eastAsia" w:ascii="宋体" w:hAnsi="宋体" w:eastAsia="宋体" w:cs="宋体"/>
          <w:b/>
          <w:kern w:val="0"/>
          <w:sz w:val="24"/>
        </w:rPr>
        <w:t>②新成立企业不满足招标人年度要求的，竞标人只提供成立后相应年度的资料。</w:t>
      </w:r>
    </w:p>
    <w:p>
      <w:pPr>
        <w:pStyle w:val="37"/>
        <w:ind w:firstLine="482" w:firstLineChars="200"/>
        <w:rPr>
          <w:rFonts w:hint="eastAsia" w:ascii="宋体" w:hAnsi="宋体" w:eastAsia="宋体" w:cs="宋体"/>
          <w:b/>
          <w:snapToGrid w:val="0"/>
          <w:sz w:val="24"/>
          <w:szCs w:val="24"/>
        </w:rPr>
      </w:pPr>
      <w:r>
        <w:rPr>
          <w:rFonts w:hint="eastAsia" w:ascii="宋体" w:hAnsi="宋体" w:eastAsia="宋体" w:cs="宋体"/>
          <w:b/>
          <w:kern w:val="0"/>
          <w:sz w:val="24"/>
        </w:rPr>
        <w:t>③以上证明材料一项不符合要求的，作为无效投标处理。</w:t>
      </w:r>
    </w:p>
    <w:p>
      <w:pPr>
        <w:spacing w:after="50"/>
        <w:rPr>
          <w:rFonts w:hint="eastAsia" w:ascii="宋体" w:hAnsi="宋体" w:eastAsia="宋体" w:cs="宋体"/>
          <w:b/>
          <w:sz w:val="24"/>
        </w:rPr>
      </w:pPr>
      <w:r>
        <w:rPr>
          <w:rFonts w:hint="eastAsia" w:ascii="宋体" w:hAnsi="宋体" w:eastAsia="宋体" w:cs="宋体"/>
          <w:b/>
          <w:sz w:val="24"/>
        </w:rPr>
        <w:t xml:space="preserve">    四、比选文件获取、时间、地点</w:t>
      </w:r>
    </w:p>
    <w:p>
      <w:pPr>
        <w:tabs>
          <w:tab w:val="left" w:pos="980"/>
        </w:tabs>
        <w:adjustRightInd w:val="0"/>
        <w:snapToGrid w:val="0"/>
        <w:ind w:firstLine="482" w:firstLineChars="200"/>
        <w:rPr>
          <w:rFonts w:hint="eastAsia" w:ascii="宋体" w:hAnsi="宋体" w:eastAsia="宋体" w:cs="宋体"/>
          <w:b/>
          <w:sz w:val="24"/>
          <w:highlight w:val="yellow"/>
        </w:rPr>
      </w:pPr>
      <w:r>
        <w:rPr>
          <w:rStyle w:val="18"/>
          <w:rFonts w:hint="eastAsia" w:ascii="宋体" w:hAnsi="宋体" w:eastAsia="宋体" w:cs="宋体"/>
          <w:highlight w:val="yellow"/>
        </w:rPr>
        <w:t>1、</w:t>
      </w:r>
      <w:r>
        <w:rPr>
          <w:rFonts w:hint="eastAsia" w:ascii="宋体" w:hAnsi="宋体" w:eastAsia="宋体" w:cs="宋体"/>
          <w:b/>
          <w:sz w:val="24"/>
          <w:highlight w:val="yellow"/>
        </w:rPr>
        <w:t>获取方式：</w:t>
      </w:r>
      <w:r>
        <w:rPr>
          <w:rFonts w:hint="eastAsia" w:ascii="宋体" w:hAnsi="宋体" w:eastAsia="宋体" w:cs="宋体"/>
          <w:sz w:val="24"/>
          <w:szCs w:val="28"/>
          <w:highlight w:val="yellow"/>
          <w:lang w:val="en-US" w:eastAsia="zh-CN"/>
        </w:rPr>
        <w:t>网络</w:t>
      </w:r>
      <w:r>
        <w:rPr>
          <w:rFonts w:hint="eastAsia" w:ascii="宋体" w:hAnsi="宋体" w:eastAsia="宋体" w:cs="宋体"/>
          <w:sz w:val="24"/>
          <w:highlight w:val="yellow"/>
        </w:rPr>
        <w:t>免费领取</w:t>
      </w:r>
      <w:r>
        <w:rPr>
          <w:rFonts w:hint="eastAsia" w:hAnsi="宋体" w:cs="宋体"/>
          <w:sz w:val="24"/>
          <w:highlight w:val="yellow"/>
          <w:lang w:val="en-US" w:eastAsia="zh-CN"/>
        </w:rPr>
        <w:t>或现场领取</w:t>
      </w:r>
      <w:r>
        <w:rPr>
          <w:rFonts w:hint="eastAsia" w:ascii="宋体" w:hAnsi="宋体" w:eastAsia="宋体" w:cs="宋体"/>
          <w:sz w:val="24"/>
          <w:szCs w:val="28"/>
          <w:highlight w:val="yellow"/>
        </w:rPr>
        <w:t>。（</w:t>
      </w:r>
      <w:r>
        <w:rPr>
          <w:rFonts w:hint="eastAsia" w:ascii="宋体" w:hAnsi="宋体" w:eastAsia="宋体" w:cs="宋体"/>
          <w:sz w:val="24"/>
          <w:highlight w:val="yellow"/>
        </w:rPr>
        <w:t>单位介绍信、受托人身份证复印件加盖竞标人鲜章</w:t>
      </w:r>
      <w:r>
        <w:rPr>
          <w:rFonts w:hint="eastAsia" w:ascii="宋体" w:hAnsi="宋体" w:eastAsia="宋体" w:cs="宋体"/>
          <w:sz w:val="24"/>
          <w:highlight w:val="yellow"/>
          <w:lang w:eastAsia="zh-CN"/>
        </w:rPr>
        <w:t>，</w:t>
      </w:r>
      <w:r>
        <w:rPr>
          <w:rFonts w:hint="eastAsia" w:ascii="宋体" w:hAnsi="宋体" w:eastAsia="宋体" w:cs="宋体"/>
          <w:sz w:val="24"/>
          <w:highlight w:val="yellow"/>
          <w:lang w:val="en-US" w:eastAsia="zh-CN"/>
        </w:rPr>
        <w:t>发送到26823674@qq.com</w:t>
      </w:r>
      <w:r>
        <w:rPr>
          <w:rFonts w:hint="eastAsia" w:ascii="宋体" w:hAnsi="宋体" w:eastAsia="宋体" w:cs="宋体"/>
          <w:sz w:val="24"/>
          <w:szCs w:val="28"/>
          <w:highlight w:val="yellow"/>
        </w:rPr>
        <w:t>）</w:t>
      </w:r>
    </w:p>
    <w:p>
      <w:pPr>
        <w:adjustRightInd w:val="0"/>
        <w:snapToGrid w:val="0"/>
        <w:ind w:firstLine="482" w:firstLineChars="200"/>
        <w:rPr>
          <w:rFonts w:hint="eastAsia" w:ascii="宋体" w:hAnsi="宋体" w:eastAsia="宋体" w:cs="宋体"/>
          <w:sz w:val="24"/>
          <w:szCs w:val="28"/>
          <w:highlight w:val="yellow"/>
        </w:rPr>
      </w:pPr>
      <w:r>
        <w:rPr>
          <w:rStyle w:val="18"/>
          <w:rFonts w:hint="eastAsia" w:ascii="宋体" w:hAnsi="宋体" w:eastAsia="宋体" w:cs="宋体"/>
          <w:highlight w:val="yellow"/>
        </w:rPr>
        <w:t>2、获取起止时间：</w:t>
      </w:r>
      <w:r>
        <w:rPr>
          <w:rFonts w:hint="eastAsia" w:ascii="宋体" w:hAnsi="宋体" w:eastAsia="宋体" w:cs="宋体"/>
          <w:sz w:val="24"/>
          <w:szCs w:val="28"/>
          <w:highlight w:val="yellow"/>
        </w:rPr>
        <w:t>2021年</w:t>
      </w:r>
      <w:r>
        <w:rPr>
          <w:rFonts w:hint="eastAsia" w:ascii="宋体" w:hAnsi="宋体" w:eastAsia="宋体" w:cs="宋体"/>
          <w:sz w:val="24"/>
          <w:szCs w:val="28"/>
          <w:highlight w:val="yellow"/>
          <w:lang w:val="en-US" w:eastAsia="zh-CN"/>
        </w:rPr>
        <w:t>9</w:t>
      </w:r>
      <w:r>
        <w:rPr>
          <w:rFonts w:hint="eastAsia" w:ascii="宋体" w:hAnsi="宋体" w:eastAsia="宋体" w:cs="宋体"/>
          <w:sz w:val="24"/>
          <w:szCs w:val="28"/>
          <w:highlight w:val="yellow"/>
        </w:rPr>
        <w:t>月</w:t>
      </w:r>
      <w:r>
        <w:rPr>
          <w:rFonts w:hint="eastAsia" w:ascii="宋体" w:hAnsi="宋体" w:eastAsia="宋体" w:cs="宋体"/>
          <w:sz w:val="24"/>
          <w:szCs w:val="28"/>
          <w:highlight w:val="yellow"/>
          <w:lang w:val="en-US" w:eastAsia="zh-CN"/>
        </w:rPr>
        <w:t>6</w:t>
      </w:r>
      <w:r>
        <w:rPr>
          <w:rFonts w:hint="eastAsia" w:ascii="宋体" w:hAnsi="宋体" w:eastAsia="宋体" w:cs="宋体"/>
          <w:sz w:val="24"/>
          <w:highlight w:val="yellow"/>
        </w:rPr>
        <w:t>日</w:t>
      </w:r>
      <w:r>
        <w:rPr>
          <w:rFonts w:hint="eastAsia" w:ascii="宋体" w:hAnsi="宋体" w:eastAsia="宋体" w:cs="宋体"/>
          <w:sz w:val="24"/>
          <w:szCs w:val="28"/>
          <w:highlight w:val="yellow"/>
          <w:lang w:val="en-US" w:eastAsia="zh-CN"/>
        </w:rPr>
        <w:t>09</w:t>
      </w:r>
      <w:r>
        <w:rPr>
          <w:rFonts w:hint="eastAsia" w:ascii="宋体" w:hAnsi="宋体" w:eastAsia="宋体" w:cs="宋体"/>
          <w:sz w:val="24"/>
          <w:szCs w:val="28"/>
          <w:highlight w:val="yellow"/>
        </w:rPr>
        <w:t>:00至2021年9月</w:t>
      </w:r>
      <w:r>
        <w:rPr>
          <w:rFonts w:hint="eastAsia" w:ascii="宋体" w:hAnsi="宋体" w:eastAsia="宋体" w:cs="宋体"/>
          <w:sz w:val="24"/>
          <w:szCs w:val="28"/>
          <w:highlight w:val="yellow"/>
          <w:lang w:val="en-US" w:eastAsia="zh-CN"/>
        </w:rPr>
        <w:t>10</w:t>
      </w:r>
      <w:r>
        <w:rPr>
          <w:rFonts w:hint="eastAsia" w:ascii="宋体" w:hAnsi="宋体" w:eastAsia="宋体" w:cs="宋体"/>
          <w:sz w:val="24"/>
          <w:szCs w:val="28"/>
          <w:highlight w:val="yellow"/>
        </w:rPr>
        <w:t>日17:00止。</w:t>
      </w:r>
    </w:p>
    <w:p>
      <w:pPr>
        <w:adjustRightInd w:val="0"/>
        <w:snapToGrid w:val="0"/>
        <w:ind w:firstLine="482" w:firstLineChars="200"/>
        <w:rPr>
          <w:rFonts w:hint="eastAsia" w:ascii="宋体" w:hAnsi="宋体" w:eastAsia="宋体" w:cs="宋体"/>
          <w:sz w:val="24"/>
          <w:highlight w:val="yellow"/>
        </w:rPr>
      </w:pPr>
      <w:r>
        <w:rPr>
          <w:rStyle w:val="18"/>
          <w:rFonts w:hint="eastAsia" w:ascii="宋体" w:hAnsi="宋体" w:eastAsia="宋体" w:cs="宋体"/>
          <w:highlight w:val="yellow"/>
        </w:rPr>
        <w:t>3、获取</w:t>
      </w:r>
      <w:r>
        <w:rPr>
          <w:rFonts w:hint="eastAsia" w:ascii="宋体" w:hAnsi="宋体" w:eastAsia="宋体" w:cs="宋体"/>
          <w:b/>
          <w:sz w:val="24"/>
          <w:highlight w:val="yellow"/>
        </w:rPr>
        <w:t>地点：</w:t>
      </w:r>
      <w:r>
        <w:rPr>
          <w:rFonts w:hint="eastAsia" w:ascii="宋体" w:hAnsi="宋体" w:eastAsia="宋体" w:cs="宋体"/>
          <w:sz w:val="24"/>
          <w:szCs w:val="28"/>
          <w:highlight w:val="yellow"/>
        </w:rPr>
        <w:t>康定市郭达街142号</w:t>
      </w:r>
      <w:r>
        <w:rPr>
          <w:rFonts w:hint="eastAsia" w:ascii="宋体" w:hAnsi="宋体" w:eastAsia="宋体" w:cs="宋体"/>
          <w:sz w:val="24"/>
          <w:szCs w:val="28"/>
          <w:highlight w:val="yellow"/>
          <w:lang w:eastAsia="zh-CN"/>
        </w:rPr>
        <w:t>（甘孜藏族自治州种子管理站）</w:t>
      </w:r>
      <w:r>
        <w:rPr>
          <w:rFonts w:hint="eastAsia" w:ascii="宋体" w:hAnsi="宋体" w:eastAsia="宋体" w:cs="宋体"/>
          <w:sz w:val="24"/>
          <w:szCs w:val="28"/>
          <w:highlight w:val="yellow"/>
        </w:rPr>
        <w:t>。</w:t>
      </w:r>
    </w:p>
    <w:p>
      <w:pPr>
        <w:adjustRightInd w:val="0"/>
        <w:snapToGrid w:val="0"/>
        <w:ind w:firstLine="482" w:firstLineChars="200"/>
        <w:rPr>
          <w:rFonts w:hint="eastAsia" w:ascii="宋体" w:hAnsi="宋体" w:eastAsia="宋体" w:cs="宋体"/>
          <w:sz w:val="24"/>
          <w:highlight w:val="yellow"/>
        </w:rPr>
      </w:pPr>
      <w:r>
        <w:rPr>
          <w:rFonts w:hint="eastAsia" w:ascii="宋体" w:hAnsi="宋体" w:eastAsia="宋体" w:cs="宋体"/>
          <w:b/>
          <w:sz w:val="24"/>
          <w:highlight w:val="yellow"/>
        </w:rPr>
        <w:t>五、开标时间、地点</w:t>
      </w:r>
    </w:p>
    <w:p>
      <w:pPr>
        <w:spacing w:after="50"/>
        <w:ind w:firstLine="482" w:firstLineChars="200"/>
        <w:rPr>
          <w:rFonts w:hint="eastAsia" w:ascii="宋体" w:hAnsi="宋体" w:eastAsia="宋体" w:cs="宋体"/>
          <w:sz w:val="24"/>
          <w:highlight w:val="yellow"/>
        </w:rPr>
      </w:pPr>
      <w:r>
        <w:rPr>
          <w:rFonts w:hint="eastAsia" w:ascii="宋体" w:hAnsi="宋体" w:eastAsia="宋体" w:cs="宋体"/>
          <w:b/>
          <w:sz w:val="24"/>
          <w:highlight w:val="yellow"/>
        </w:rPr>
        <w:t>开标时间：</w:t>
      </w:r>
      <w:r>
        <w:rPr>
          <w:rFonts w:hint="eastAsia" w:ascii="宋体" w:hAnsi="宋体" w:eastAsia="宋体" w:cs="宋体"/>
          <w:sz w:val="24"/>
          <w:highlight w:val="yellow"/>
        </w:rPr>
        <w:t>2021年9月</w:t>
      </w:r>
      <w:r>
        <w:rPr>
          <w:rFonts w:hint="eastAsia" w:ascii="宋体" w:hAnsi="宋体" w:eastAsia="宋体" w:cs="宋体"/>
          <w:sz w:val="24"/>
          <w:highlight w:val="yellow"/>
          <w:lang w:val="en-US" w:eastAsia="zh-CN"/>
        </w:rPr>
        <w:t>1</w:t>
      </w:r>
      <w:r>
        <w:rPr>
          <w:rFonts w:hint="eastAsia" w:ascii="宋体" w:hAnsi="宋体" w:eastAsia="宋体" w:cs="宋体"/>
          <w:sz w:val="24"/>
          <w:highlight w:val="yellow"/>
        </w:rPr>
        <w:t>3日</w:t>
      </w:r>
      <w:r>
        <w:rPr>
          <w:rFonts w:hint="eastAsia" w:ascii="宋体" w:hAnsi="宋体" w:eastAsia="宋体" w:cs="宋体"/>
          <w:sz w:val="24"/>
          <w:highlight w:val="yellow"/>
          <w:lang w:val="en-US" w:eastAsia="zh-CN"/>
        </w:rPr>
        <w:t>上午</w:t>
      </w:r>
      <w:r>
        <w:rPr>
          <w:rFonts w:hint="eastAsia" w:ascii="宋体" w:hAnsi="宋体" w:eastAsia="宋体" w:cs="宋体"/>
          <w:sz w:val="24"/>
          <w:highlight w:val="yellow"/>
        </w:rPr>
        <w:t>9:00。</w:t>
      </w:r>
    </w:p>
    <w:p>
      <w:pPr>
        <w:spacing w:after="50"/>
        <w:ind w:firstLine="482" w:firstLineChars="200"/>
        <w:rPr>
          <w:rFonts w:hint="eastAsia" w:ascii="宋体" w:hAnsi="宋体" w:eastAsia="宋体" w:cs="宋体"/>
          <w:sz w:val="24"/>
          <w:highlight w:val="yellow"/>
        </w:rPr>
      </w:pPr>
      <w:r>
        <w:rPr>
          <w:rFonts w:hint="eastAsia" w:ascii="宋体" w:hAnsi="宋体" w:eastAsia="宋体" w:cs="宋体"/>
          <w:b/>
          <w:sz w:val="24"/>
          <w:highlight w:val="yellow"/>
        </w:rPr>
        <w:t>开标地点：</w:t>
      </w:r>
      <w:r>
        <w:rPr>
          <w:rFonts w:hint="eastAsia" w:ascii="宋体" w:hAnsi="宋体" w:eastAsia="宋体" w:cs="宋体"/>
          <w:sz w:val="24"/>
          <w:szCs w:val="28"/>
          <w:highlight w:val="yellow"/>
        </w:rPr>
        <w:t>康定市郭达街142号</w:t>
      </w:r>
      <w:r>
        <w:rPr>
          <w:rFonts w:hint="eastAsia" w:ascii="宋体" w:hAnsi="宋体" w:eastAsia="宋体" w:cs="宋体"/>
          <w:sz w:val="24"/>
          <w:szCs w:val="28"/>
          <w:highlight w:val="yellow"/>
          <w:lang w:eastAsia="zh-CN"/>
        </w:rPr>
        <w:t>（甘孜藏族自治州种子管理站）</w:t>
      </w:r>
      <w:r>
        <w:rPr>
          <w:rFonts w:hint="eastAsia" w:ascii="宋体" w:hAnsi="宋体" w:eastAsia="宋体" w:cs="宋体"/>
          <w:sz w:val="24"/>
          <w:highlight w:val="yellow"/>
        </w:rPr>
        <w:t>。</w:t>
      </w:r>
    </w:p>
    <w:p>
      <w:pPr>
        <w:spacing w:after="50"/>
        <w:rPr>
          <w:rFonts w:hint="eastAsia" w:ascii="宋体" w:hAnsi="宋体" w:eastAsia="宋体" w:cs="宋体"/>
          <w:b/>
          <w:sz w:val="24"/>
          <w:highlight w:val="none"/>
        </w:rPr>
      </w:pPr>
      <w:r>
        <w:rPr>
          <w:rFonts w:hint="eastAsia" w:ascii="宋体" w:hAnsi="宋体" w:eastAsia="宋体" w:cs="宋体"/>
          <w:b/>
          <w:sz w:val="24"/>
          <w:highlight w:val="none"/>
        </w:rPr>
        <w:t xml:space="preserve">    六、采购项目技术和商务要求</w:t>
      </w:r>
    </w:p>
    <w:p>
      <w:pPr>
        <w:spacing w:after="50"/>
        <w:rPr>
          <w:rFonts w:hint="eastAsia"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（见</w:t>
      </w:r>
      <w:r>
        <w:rPr>
          <w:rFonts w:hint="eastAsia" w:ascii="宋体" w:hAnsi="宋体" w:eastAsia="宋体" w:cs="宋体"/>
          <w:bCs/>
          <w:sz w:val="24"/>
        </w:rPr>
        <w:t>采购需求一览表</w:t>
      </w:r>
      <w:r>
        <w:rPr>
          <w:rFonts w:hint="eastAsia" w:ascii="宋体" w:hAnsi="宋体" w:eastAsia="宋体" w:cs="宋体"/>
          <w:sz w:val="24"/>
        </w:rPr>
        <w:t>）</w:t>
      </w:r>
      <w:bookmarkStart w:id="23" w:name="_GoBack"/>
      <w:bookmarkEnd w:id="23"/>
    </w:p>
    <w:p>
      <w:pPr>
        <w:spacing w:after="50"/>
        <w:rPr>
          <w:rFonts w:hint="eastAsia" w:ascii="宋体" w:hAnsi="宋体" w:eastAsia="宋体" w:cs="宋体"/>
          <w:b/>
          <w:sz w:val="24"/>
        </w:rPr>
      </w:pPr>
      <w:r>
        <w:rPr>
          <w:rFonts w:hint="eastAsia" w:ascii="宋体" w:hAnsi="宋体" w:eastAsia="宋体" w:cs="宋体"/>
          <w:b/>
          <w:sz w:val="24"/>
        </w:rPr>
        <w:t xml:space="preserve">    七、充分、公平竞争保障措施</w:t>
      </w:r>
    </w:p>
    <w:p>
      <w:pPr>
        <w:pStyle w:val="39"/>
        <w:spacing w:line="240" w:lineRule="auto"/>
        <w:ind w:left="1" w:firstLine="482" w:firstLineChars="200"/>
        <w:rPr>
          <w:rFonts w:hint="eastAsia" w:ascii="宋体" w:hAnsi="宋体" w:eastAsia="宋体" w:cs="宋体"/>
          <w:sz w:val="24"/>
        </w:rPr>
      </w:pPr>
      <w:r>
        <w:rPr>
          <w:rFonts w:hint="eastAsia" w:ascii="宋体" w:hAnsi="宋体" w:eastAsia="宋体" w:cs="宋体"/>
          <w:b/>
          <w:sz w:val="24"/>
        </w:rPr>
        <w:t>1、利害关系仪器设备供应商处理。</w:t>
      </w:r>
      <w:r>
        <w:rPr>
          <w:rFonts w:hint="eastAsia" w:ascii="宋体" w:hAnsi="宋体" w:eastAsia="宋体" w:cs="宋体"/>
          <w:sz w:val="24"/>
        </w:rPr>
        <w:t>单位负责人为同一人或者存在直接控股、管理关系的不同仪器设备供应商不得参加同一合同项下的政府采购活动。采购项目实行资格预审的，单位负责人为同一人或者存在直接控股、管理关系的不同仪器设备供应商可以参加资格预审，但只能由仪器设备供应商确定其中一家符合条件的仪器设备供应商参加后续的政府采购活动，否则，其投标文件作为无效处理。</w:t>
      </w:r>
    </w:p>
    <w:p>
      <w:pPr>
        <w:pStyle w:val="39"/>
        <w:spacing w:line="240" w:lineRule="auto"/>
        <w:ind w:left="1" w:firstLine="482" w:firstLineChars="200"/>
        <w:rPr>
          <w:rFonts w:hint="eastAsia" w:ascii="宋体" w:hAnsi="宋体" w:eastAsia="宋体" w:cs="宋体"/>
          <w:sz w:val="24"/>
          <w:highlight w:val="yellow"/>
        </w:rPr>
      </w:pPr>
      <w:r>
        <w:rPr>
          <w:rFonts w:hint="eastAsia" w:ascii="宋体" w:hAnsi="宋体" w:eastAsia="宋体" w:cs="宋体"/>
          <w:b/>
          <w:sz w:val="24"/>
        </w:rPr>
        <w:t>2、利害关系代理人处理。</w:t>
      </w:r>
      <w:r>
        <w:rPr>
          <w:rFonts w:hint="eastAsia" w:ascii="宋体" w:hAnsi="宋体" w:eastAsia="宋体" w:cs="宋体"/>
          <w:sz w:val="24"/>
        </w:rPr>
        <w:t>2家以上的仪器设备供应商不得在同一合同项下的采购项目中，同时委托同一个自然人、同一家庭人员、同一单位人员作为其代理人，否则，其投标文件作为无效处理。</w:t>
      </w:r>
    </w:p>
    <w:p>
      <w:pPr>
        <w:pStyle w:val="6"/>
        <w:tabs>
          <w:tab w:val="left" w:pos="4060"/>
        </w:tabs>
        <w:ind w:firstLine="0"/>
        <w:rPr>
          <w:rFonts w:hint="eastAsia" w:ascii="宋体" w:hAnsi="宋体" w:eastAsia="宋体" w:cs="宋体"/>
          <w:b/>
          <w:sz w:val="24"/>
        </w:rPr>
      </w:pPr>
      <w:r>
        <w:rPr>
          <w:rFonts w:hint="eastAsia" w:ascii="宋体" w:hAnsi="宋体" w:eastAsia="宋体" w:cs="宋体"/>
          <w:b/>
          <w:sz w:val="24"/>
        </w:rPr>
        <w:t xml:space="preserve">    八、采购项目的价格构成</w:t>
      </w:r>
    </w:p>
    <w:p>
      <w:pPr>
        <w:snapToGrid w:val="0"/>
        <w:ind w:firstLine="480" w:firstLineChars="200"/>
        <w:outlineLvl w:val="0"/>
        <w:rPr>
          <w:rFonts w:hint="eastAsia" w:ascii="宋体" w:hAnsi="宋体" w:eastAsia="宋体" w:cs="宋体"/>
          <w:sz w:val="24"/>
        </w:rPr>
      </w:pPr>
      <w:r>
        <w:rPr>
          <w:rFonts w:hint="eastAsia" w:ascii="宋体" w:hAnsi="宋体" w:eastAsia="宋体" w:cs="宋体"/>
          <w:sz w:val="24"/>
        </w:rPr>
        <w:t>1、仪器设备供应商报价包含采购货物的报价包括仪器设备包装运输、搬运、安装、调试、售后服务等竞标人完成本项目所需的一切费用，采购人不再支付任何费用。</w:t>
      </w:r>
    </w:p>
    <w:p>
      <w:pPr>
        <w:pStyle w:val="24"/>
        <w:spacing w:line="240" w:lineRule="auto"/>
        <w:ind w:firstLine="480"/>
        <w:rPr>
          <w:rFonts w:hint="eastAsia" w:ascii="宋体" w:hAnsi="宋体" w:eastAsia="宋体" w:cs="宋体"/>
          <w:sz w:val="24"/>
          <w:szCs w:val="22"/>
        </w:rPr>
      </w:pPr>
      <w:r>
        <w:rPr>
          <w:rFonts w:hint="eastAsia" w:ascii="宋体" w:hAnsi="宋体" w:eastAsia="宋体" w:cs="宋体"/>
          <w:sz w:val="24"/>
          <w:szCs w:val="22"/>
        </w:rPr>
        <w:t>2、报价估算错误等引起的风险由竞标人自行承担。</w:t>
      </w:r>
    </w:p>
    <w:p>
      <w:pPr>
        <w:widowControl/>
        <w:ind w:firstLine="480" w:firstLineChars="200"/>
        <w:jc w:val="left"/>
        <w:rPr>
          <w:rFonts w:hint="eastAsia" w:ascii="宋体" w:hAnsi="宋体" w:eastAsia="宋体" w:cs="宋体"/>
          <w:sz w:val="24"/>
          <w:szCs w:val="24"/>
        </w:rPr>
      </w:pPr>
      <w:r>
        <w:rPr>
          <w:rFonts w:hint="eastAsia" w:ascii="宋体" w:hAnsi="宋体" w:eastAsia="宋体" w:cs="宋体"/>
          <w:sz w:val="24"/>
        </w:rPr>
        <w:t>3、</w:t>
      </w:r>
      <w:r>
        <w:rPr>
          <w:rFonts w:hint="eastAsia" w:ascii="宋体" w:hAnsi="宋体" w:eastAsia="宋体" w:cs="宋体"/>
          <w:sz w:val="24"/>
          <w:szCs w:val="24"/>
        </w:rPr>
        <w:t>根据</w:t>
      </w:r>
      <w:r>
        <w:rPr>
          <w:rFonts w:hint="eastAsia" w:ascii="宋体" w:hAnsi="宋体" w:eastAsia="宋体" w:cs="宋体"/>
          <w:sz w:val="24"/>
        </w:rPr>
        <w:t>《政府采购促进中小企业发展管理办法》（财库﹝2020﹞46 号）</w:t>
      </w:r>
      <w:r>
        <w:rPr>
          <w:rFonts w:hint="eastAsia" w:ascii="宋体" w:hAnsi="宋体" w:eastAsia="宋体" w:cs="宋体"/>
          <w:sz w:val="24"/>
          <w:szCs w:val="24"/>
        </w:rPr>
        <w:t>的规定，对小型和微型企业的价格给予10%的价格扣除，用扣除后的价格参与报价。</w:t>
      </w:r>
    </w:p>
    <w:p>
      <w:pPr>
        <w:snapToGrid w:val="0"/>
        <w:ind w:firstLine="482" w:firstLineChars="200"/>
        <w:outlineLvl w:val="0"/>
        <w:rPr>
          <w:rFonts w:hint="eastAsia" w:ascii="宋体" w:hAnsi="宋体" w:eastAsia="宋体" w:cs="宋体"/>
          <w:b/>
          <w:sz w:val="24"/>
        </w:rPr>
      </w:pPr>
      <w:r>
        <w:rPr>
          <w:rFonts w:hint="eastAsia" w:ascii="宋体" w:hAnsi="宋体" w:eastAsia="宋体" w:cs="宋体"/>
          <w:b/>
          <w:sz w:val="24"/>
        </w:rPr>
        <w:t>九、采购预算控制价及报价要求</w:t>
      </w:r>
    </w:p>
    <w:p>
      <w:pPr>
        <w:spacing w:after="50"/>
        <w:ind w:firstLine="480" w:firstLineChars="200"/>
        <w:rPr>
          <w:rFonts w:hint="eastAsia" w:ascii="宋体" w:hAnsi="宋体" w:eastAsia="宋体" w:cs="宋体"/>
          <w:sz w:val="24"/>
          <w:szCs w:val="24"/>
        </w:rPr>
      </w:pPr>
      <w:r>
        <w:rPr>
          <w:rFonts w:hint="eastAsia" w:ascii="宋体" w:hAnsi="宋体" w:eastAsia="宋体" w:cs="宋体"/>
          <w:sz w:val="24"/>
          <w:highlight w:val="yellow"/>
        </w:rPr>
        <w:t>预算控制价</w:t>
      </w:r>
      <w:r>
        <w:rPr>
          <w:rFonts w:hint="eastAsia" w:ascii="宋体" w:hAnsi="宋体" w:eastAsia="宋体" w:cs="宋体"/>
          <w:bCs/>
          <w:sz w:val="24"/>
          <w:highlight w:val="yellow"/>
        </w:rPr>
        <w:t>:</w:t>
      </w:r>
      <w:r>
        <w:rPr>
          <w:rFonts w:hint="eastAsia" w:ascii="宋体" w:hAnsi="宋体" w:eastAsia="宋体" w:cs="宋体"/>
          <w:sz w:val="24"/>
          <w:highlight w:val="yellow"/>
        </w:rPr>
        <w:t>本项目总金额153229元</w:t>
      </w:r>
      <w:r>
        <w:rPr>
          <w:rFonts w:hint="eastAsia" w:ascii="宋体" w:hAnsi="宋体" w:eastAsia="宋体" w:cs="宋体"/>
          <w:kern w:val="2"/>
          <w:sz w:val="24"/>
          <w:highlight w:val="yellow"/>
        </w:rPr>
        <w:t>。</w:t>
      </w:r>
      <w:r>
        <w:rPr>
          <w:rFonts w:hint="eastAsia" w:ascii="宋体" w:hAnsi="宋体" w:eastAsia="宋体" w:cs="宋体"/>
          <w:kern w:val="2"/>
          <w:sz w:val="24"/>
          <w:highlight w:val="none"/>
        </w:rPr>
        <w:t>竞价人竞</w:t>
      </w:r>
      <w:r>
        <w:rPr>
          <w:rFonts w:hint="eastAsia" w:ascii="宋体" w:hAnsi="宋体" w:eastAsia="宋体" w:cs="宋体"/>
          <w:kern w:val="2"/>
          <w:sz w:val="24"/>
        </w:rPr>
        <w:t>价需符合预算控制价要求，超出预算控制价的竞价为无</w:t>
      </w:r>
      <w:r>
        <w:rPr>
          <w:rFonts w:hint="eastAsia" w:ascii="宋体" w:hAnsi="宋体" w:eastAsia="宋体" w:cs="宋体"/>
          <w:sz w:val="24"/>
        </w:rPr>
        <w:t>效竞标。本项目为采购项目，投标报价是履行合同的最终价格，包括仪器设备包装运输、搬运、安装、调试、售后服务、专家评审等竞标人完成本项目所需的一切费用，采购人不再支付任何费用；投标报价估算错误等引起的风险由竞标人自行承担。</w:t>
      </w:r>
    </w:p>
    <w:p>
      <w:pPr>
        <w:pStyle w:val="6"/>
        <w:tabs>
          <w:tab w:val="left" w:pos="4060"/>
        </w:tabs>
        <w:ind w:firstLine="0"/>
        <w:rPr>
          <w:rFonts w:hint="eastAsia" w:ascii="宋体" w:hAnsi="宋体" w:eastAsia="宋体" w:cs="宋体"/>
          <w:b/>
          <w:sz w:val="24"/>
          <w:highlight w:val="none"/>
        </w:rPr>
      </w:pPr>
      <w:r>
        <w:rPr>
          <w:rFonts w:hint="eastAsia" w:ascii="宋体" w:hAnsi="宋体" w:eastAsia="宋体" w:cs="宋体"/>
          <w:b/>
          <w:sz w:val="24"/>
        </w:rPr>
        <w:t xml:space="preserve">    十、采购项目需</w:t>
      </w:r>
      <w:r>
        <w:rPr>
          <w:rFonts w:hint="eastAsia" w:ascii="宋体" w:hAnsi="宋体" w:eastAsia="宋体" w:cs="宋体"/>
          <w:b/>
          <w:sz w:val="24"/>
          <w:highlight w:val="none"/>
        </w:rPr>
        <w:t>求、质量和服务相等的最低要求</w:t>
      </w:r>
    </w:p>
    <w:p>
      <w:pPr>
        <w:pStyle w:val="6"/>
        <w:tabs>
          <w:tab w:val="left" w:pos="4060"/>
        </w:tabs>
        <w:ind w:firstLine="480"/>
        <w:rPr>
          <w:rFonts w:hint="eastAsia" w:ascii="宋体" w:hAnsi="宋体" w:eastAsia="宋体" w:cs="宋体"/>
          <w:bCs w:val="0"/>
          <w:kern w:val="0"/>
          <w:position w:val="0"/>
          <w:sz w:val="24"/>
          <w:szCs w:val="22"/>
          <w:highlight w:val="none"/>
        </w:rPr>
      </w:pPr>
      <w:r>
        <w:rPr>
          <w:rFonts w:hint="eastAsia" w:ascii="宋体" w:hAnsi="宋体" w:eastAsia="宋体" w:cs="宋体"/>
          <w:bCs w:val="0"/>
          <w:kern w:val="0"/>
          <w:position w:val="0"/>
          <w:sz w:val="24"/>
          <w:szCs w:val="22"/>
          <w:highlight w:val="none"/>
        </w:rPr>
        <w:t>甘孜藏族自治州农牧农村局“2021年省级财政现代农业发展工程中现代种业提升工程”仪器设备采购项目的具体要求详见《采购需求一览表》。仪器设备供应商报价的参数、质量不得低于采购人需求。高于采购人最低要求的报价不作为高价中标的依据。</w:t>
      </w:r>
    </w:p>
    <w:p>
      <w:pPr>
        <w:pStyle w:val="6"/>
        <w:tabs>
          <w:tab w:val="left" w:pos="4060"/>
        </w:tabs>
        <w:ind w:firstLine="0"/>
        <w:rPr>
          <w:rFonts w:hint="eastAsia" w:ascii="宋体" w:hAnsi="宋体" w:eastAsia="宋体" w:cs="宋体"/>
          <w:b/>
          <w:sz w:val="24"/>
          <w:highlight w:val="none"/>
        </w:rPr>
      </w:pPr>
      <w:r>
        <w:rPr>
          <w:rFonts w:hint="eastAsia" w:ascii="宋体" w:hAnsi="宋体" w:eastAsia="宋体" w:cs="宋体"/>
          <w:b/>
          <w:sz w:val="24"/>
          <w:highlight w:val="none"/>
        </w:rPr>
        <w:t xml:space="preserve">    十一、仪器设备供应商报价文件相关文书格式及制作要求</w:t>
      </w:r>
    </w:p>
    <w:p>
      <w:pPr>
        <w:pStyle w:val="6"/>
        <w:tabs>
          <w:tab w:val="left" w:pos="4060"/>
        </w:tabs>
        <w:ind w:firstLine="480" w:firstLineChars="200"/>
        <w:rPr>
          <w:rFonts w:hint="eastAsia" w:ascii="宋体" w:hAnsi="宋体" w:eastAsia="宋体" w:cs="宋体"/>
          <w:sz w:val="24"/>
        </w:rPr>
      </w:pPr>
      <w:r>
        <w:rPr>
          <w:rFonts w:hint="eastAsia" w:ascii="宋体" w:hAnsi="宋体" w:eastAsia="宋体" w:cs="宋体"/>
          <w:sz w:val="24"/>
          <w:highlight w:val="none"/>
        </w:rPr>
        <w:t>1、报价文书格式见附件《报价申明》、《报价表</w:t>
      </w:r>
      <w:r>
        <w:rPr>
          <w:rFonts w:hint="eastAsia" w:ascii="宋体" w:hAnsi="宋体" w:eastAsia="宋体" w:cs="宋体"/>
          <w:sz w:val="24"/>
        </w:rPr>
        <w:t>》。</w:t>
      </w:r>
    </w:p>
    <w:p>
      <w:pPr>
        <w:pStyle w:val="6"/>
        <w:tabs>
          <w:tab w:val="left" w:pos="4060"/>
        </w:tabs>
        <w:ind w:firstLine="480" w:firstLineChars="200"/>
        <w:rPr>
          <w:rFonts w:hint="eastAsia" w:ascii="宋体" w:hAnsi="宋体" w:eastAsia="宋体" w:cs="宋体"/>
          <w:sz w:val="24"/>
        </w:rPr>
      </w:pPr>
      <w:r>
        <w:rPr>
          <w:rFonts w:hint="eastAsia" w:ascii="宋体" w:hAnsi="宋体" w:eastAsia="宋体" w:cs="宋体"/>
          <w:snapToGrid w:val="0"/>
          <w:kern w:val="0"/>
          <w:sz w:val="24"/>
        </w:rPr>
        <w:t>2、《报价申明》必须由公司法定代表人签署并加盖公章。否则视为无效报价。</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3</w:t>
      </w:r>
      <w:r>
        <w:rPr>
          <w:rFonts w:hint="eastAsia" w:ascii="宋体" w:hAnsi="宋体" w:eastAsia="宋体" w:cs="宋体"/>
          <w:snapToGrid w:val="0"/>
          <w:sz w:val="24"/>
          <w:szCs w:val="24"/>
        </w:rPr>
        <w:t>、本次报价。按照甘孜藏族自治州农牧农村局提供《报价表》表格，实质性响应的仪器设备供应商加盖投标单位公章密封，交由甘孜藏族自治州农牧农村局评审委员会。</w:t>
      </w:r>
    </w:p>
    <w:p>
      <w:pPr>
        <w:pStyle w:val="33"/>
        <w:numPr>
          <w:ilvl w:val="0"/>
          <w:numId w:val="0"/>
        </w:numPr>
        <w:spacing w:line="240" w:lineRule="auto"/>
        <w:rPr>
          <w:rFonts w:hint="eastAsia" w:ascii="宋体" w:hAnsi="宋体" w:eastAsia="宋体" w:cs="宋体"/>
          <w:sz w:val="24"/>
        </w:rPr>
      </w:pPr>
      <w:r>
        <w:rPr>
          <w:rFonts w:hint="eastAsia" w:ascii="宋体" w:hAnsi="宋体" w:eastAsia="宋体" w:cs="宋体"/>
          <w:sz w:val="24"/>
        </w:rPr>
        <w:t xml:space="preserve">    十二、</w:t>
      </w:r>
      <w:bookmarkStart w:id="1" w:name="_Toc465841115"/>
      <w:r>
        <w:rPr>
          <w:rFonts w:hint="eastAsia" w:ascii="宋体" w:hAnsi="宋体" w:eastAsia="宋体" w:cs="宋体"/>
          <w:sz w:val="24"/>
        </w:rPr>
        <w:t>报价文件的编写、签署与密封</w:t>
      </w:r>
      <w:bookmarkEnd w:id="1"/>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1、竞标人应按本比选文件所规定的格式、内容等制作报价文件（正本壹份、副本</w:t>
      </w:r>
      <w:r>
        <w:rPr>
          <w:rFonts w:hint="eastAsia" w:ascii="宋体" w:hAnsi="宋体" w:eastAsia="宋体" w:cs="宋体"/>
          <w:snapToGrid w:val="0"/>
          <w:sz w:val="24"/>
          <w:szCs w:val="24"/>
          <w:lang w:val="en-US" w:eastAsia="zh-CN"/>
        </w:rPr>
        <w:t>贰</w:t>
      </w:r>
      <w:r>
        <w:rPr>
          <w:rFonts w:hint="eastAsia" w:ascii="宋体" w:hAnsi="宋体" w:eastAsia="宋体" w:cs="宋体"/>
          <w:snapToGrid w:val="0"/>
          <w:sz w:val="24"/>
          <w:szCs w:val="24"/>
        </w:rPr>
        <w:t>份，每本报价文件须在封面清楚标明“正本”或“副本”字样，若正本和副本有不一致的内容，以正本书面报价文件为准。）；密封袋上注明竞标人名称、项目名称、时间。每本报价文件装订方式应为左侧装订。</w:t>
      </w:r>
    </w:p>
    <w:p>
      <w:pPr>
        <w:pStyle w:val="35"/>
        <w:numPr>
          <w:ilvl w:val="1"/>
          <w:numId w:val="0"/>
        </w:numPr>
        <w:tabs>
          <w:tab w:val="left" w:pos="851"/>
          <w:tab w:val="clear" w:pos="567"/>
        </w:tabs>
        <w:spacing w:line="240" w:lineRule="auto"/>
        <w:ind w:left="143" w:leftChars="42" w:firstLine="240" w:firstLineChars="100"/>
        <w:rPr>
          <w:rFonts w:hint="eastAsia" w:ascii="宋体" w:hAnsi="宋体" w:eastAsia="宋体" w:cs="宋体"/>
          <w:color w:val="auto"/>
        </w:rPr>
      </w:pPr>
      <w:r>
        <w:rPr>
          <w:rFonts w:hint="eastAsia" w:ascii="宋体" w:hAnsi="宋体" w:eastAsia="宋体" w:cs="宋体"/>
          <w:color w:val="auto"/>
        </w:rPr>
        <w:t>2、报价文件应由报价法定代表人或经其正式授权的代理人在“比选文件”要求签字、签章的地方签字和加盖公章。未明确要求法定代表人或其正式授权的代理人签字、签章的，可逐页加盖公章或加盖骑缝章（公章模糊不清或无法辨认的将承担无效竞标的风险）。</w:t>
      </w:r>
    </w:p>
    <w:p>
      <w:pPr>
        <w:pStyle w:val="35"/>
        <w:numPr>
          <w:ilvl w:val="1"/>
          <w:numId w:val="0"/>
        </w:numPr>
        <w:tabs>
          <w:tab w:val="left" w:pos="851"/>
          <w:tab w:val="clear" w:pos="567"/>
        </w:tabs>
        <w:spacing w:line="240" w:lineRule="auto"/>
        <w:ind w:left="142" w:firstLine="480" w:firstLineChars="200"/>
        <w:rPr>
          <w:rFonts w:hint="eastAsia" w:ascii="宋体" w:hAnsi="宋体" w:eastAsia="宋体" w:cs="宋体"/>
          <w:color w:val="auto"/>
        </w:rPr>
      </w:pPr>
      <w:r>
        <w:rPr>
          <w:rFonts w:hint="eastAsia" w:ascii="宋体" w:hAnsi="宋体" w:eastAsia="宋体" w:cs="宋体"/>
          <w:color w:val="auto"/>
        </w:rPr>
        <w:t>3、报价文件装袋密封要求：竞标人应将报价文件正本和副本装袋密封（可将正本副本一并封装于1个密封袋内），并在密封袋上注明项目名称、竞标人名称、报价文件正本或副本、时间等，并加盖竞标人公章。</w:t>
      </w:r>
    </w:p>
    <w:p>
      <w:pPr>
        <w:pStyle w:val="35"/>
        <w:numPr>
          <w:ilvl w:val="1"/>
          <w:numId w:val="0"/>
        </w:numPr>
        <w:tabs>
          <w:tab w:val="left" w:pos="851"/>
          <w:tab w:val="clear" w:pos="567"/>
        </w:tabs>
        <w:spacing w:line="240" w:lineRule="auto"/>
        <w:ind w:left="142" w:firstLine="480" w:firstLineChars="200"/>
        <w:rPr>
          <w:rFonts w:hint="eastAsia" w:ascii="宋体" w:hAnsi="宋体" w:eastAsia="宋体" w:cs="宋体"/>
          <w:b/>
          <w:color w:val="auto"/>
        </w:rPr>
      </w:pPr>
      <w:r>
        <w:rPr>
          <w:rFonts w:hint="eastAsia" w:ascii="宋体" w:hAnsi="宋体" w:eastAsia="宋体" w:cs="宋体"/>
          <w:color w:val="auto"/>
        </w:rPr>
        <w:t>4、未按以上要求进行密封和标注的报价文件将</w:t>
      </w:r>
      <w:r>
        <w:rPr>
          <w:rFonts w:hint="eastAsia" w:ascii="宋体" w:hAnsi="宋体" w:eastAsia="宋体" w:cs="宋体"/>
          <w:bCs/>
          <w:color w:val="auto"/>
        </w:rPr>
        <w:t>有可能</w:t>
      </w:r>
      <w:r>
        <w:rPr>
          <w:rFonts w:hint="eastAsia" w:ascii="宋体" w:hAnsi="宋体" w:eastAsia="宋体" w:cs="宋体"/>
          <w:color w:val="auto"/>
        </w:rPr>
        <w:t>被拒绝</w:t>
      </w:r>
      <w:r>
        <w:rPr>
          <w:rFonts w:hint="eastAsia" w:ascii="宋体" w:hAnsi="宋体" w:eastAsia="宋体" w:cs="宋体"/>
          <w:bCs/>
          <w:color w:val="auto"/>
        </w:rPr>
        <w:t>，由此造成的风险由竞标人承担。</w:t>
      </w:r>
    </w:p>
    <w:p>
      <w:pPr>
        <w:pStyle w:val="35"/>
        <w:numPr>
          <w:ilvl w:val="1"/>
          <w:numId w:val="0"/>
        </w:numPr>
        <w:tabs>
          <w:tab w:val="left" w:pos="851"/>
          <w:tab w:val="clear" w:pos="567"/>
        </w:tabs>
        <w:spacing w:line="240" w:lineRule="auto"/>
        <w:ind w:left="142" w:firstLine="480" w:firstLineChars="200"/>
        <w:rPr>
          <w:rFonts w:hint="eastAsia" w:ascii="宋体" w:hAnsi="宋体" w:eastAsia="宋体" w:cs="宋体"/>
          <w:b/>
          <w:color w:val="auto"/>
        </w:rPr>
      </w:pPr>
      <w:r>
        <w:rPr>
          <w:rFonts w:hint="eastAsia" w:ascii="宋体" w:hAnsi="宋体" w:eastAsia="宋体" w:cs="宋体"/>
          <w:color w:val="auto"/>
        </w:rPr>
        <w:t>5、报价文件中任何行间插字、涂改和增删，均应加盖竞标人的公章。因报价文件字迹模糊或表达不清所引起的不利后果由竞标人自行承担。</w:t>
      </w:r>
    </w:p>
    <w:p>
      <w:pPr>
        <w:pStyle w:val="6"/>
        <w:tabs>
          <w:tab w:val="left" w:pos="4060"/>
        </w:tabs>
        <w:ind w:firstLine="0"/>
        <w:rPr>
          <w:rFonts w:hint="eastAsia" w:ascii="宋体" w:hAnsi="宋体" w:eastAsia="宋体" w:cs="宋体"/>
          <w:b/>
          <w:sz w:val="24"/>
        </w:rPr>
      </w:pPr>
      <w:r>
        <w:rPr>
          <w:rFonts w:hint="eastAsia" w:ascii="宋体" w:hAnsi="宋体" w:eastAsia="宋体" w:cs="宋体"/>
          <w:b/>
          <w:sz w:val="24"/>
        </w:rPr>
        <w:t xml:space="preserve">    十三、履约保证金</w:t>
      </w:r>
    </w:p>
    <w:p>
      <w:pPr>
        <w:widowControl/>
        <w:tabs>
          <w:tab w:val="left" w:pos="2296"/>
        </w:tabs>
        <w:adjustRightInd w:val="0"/>
        <w:snapToGrid w:val="0"/>
        <w:ind w:firstLine="470" w:firstLineChars="196"/>
        <w:jc w:val="left"/>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pacing w:val="20"/>
          <w:kern w:val="24"/>
          <w:sz w:val="24"/>
        </w:rPr>
        <w:t>、</w:t>
      </w:r>
      <w:r>
        <w:rPr>
          <w:rFonts w:hint="eastAsia" w:ascii="宋体" w:hAnsi="宋体" w:eastAsia="宋体" w:cs="宋体"/>
          <w:bCs/>
          <w:snapToGrid w:val="0"/>
          <w:sz w:val="24"/>
        </w:rPr>
        <w:t>成交人无需交纳履约保证金</w:t>
      </w:r>
      <w:r>
        <w:rPr>
          <w:rFonts w:hint="eastAsia" w:ascii="宋体" w:hAnsi="宋体" w:eastAsia="宋体" w:cs="宋体"/>
          <w:sz w:val="24"/>
        </w:rPr>
        <w:t>。</w:t>
      </w:r>
    </w:p>
    <w:p>
      <w:pPr>
        <w:pStyle w:val="6"/>
        <w:tabs>
          <w:tab w:val="left" w:pos="4060"/>
        </w:tabs>
        <w:ind w:firstLine="0"/>
        <w:rPr>
          <w:rFonts w:hint="eastAsia" w:ascii="宋体" w:hAnsi="宋体" w:eastAsia="宋体" w:cs="宋体"/>
          <w:b/>
          <w:sz w:val="24"/>
        </w:rPr>
      </w:pPr>
      <w:r>
        <w:rPr>
          <w:rFonts w:hint="eastAsia" w:ascii="宋体" w:hAnsi="宋体" w:eastAsia="宋体" w:cs="宋体"/>
          <w:b/>
          <w:sz w:val="24"/>
        </w:rPr>
        <w:t xml:space="preserve">    十四、比选程序和成交标准</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1、本次比选采购采用综合评标法。</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2、本次比选程序现场审查资质、现场开标。</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3、比选小组首先对竞标人进行资质审查，对通过资格审查的仪器设备供应商进行报价文件符合性审查。通过资格性、符合性审查不少于三家的合格竞标人报价，报价不可更改，满足采购人最低需求、不超过控制价综合得分最高的竞标人为成交人。</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4、竞标人报价时按采购人需求报价。本次采购项目报价不超过控制价且综合评分最高的竞标人确定为成交人。</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5、</w:t>
      </w:r>
      <w:r>
        <w:rPr>
          <w:rFonts w:hint="eastAsia" w:ascii="宋体" w:hAnsi="宋体" w:eastAsia="宋体" w:cs="宋体"/>
          <w:sz w:val="24"/>
          <w:szCs w:val="24"/>
        </w:rPr>
        <w:t>竞标人报价低于采购预算50%或者低于其他有效竞标人报价算术平均价40%，有可能影响仪器质量或者不能诚信履约的，比选小组会要求其在评审现场合理的时间内提供成本构成书面说明，并提交相关证明材料。竞标人书面说明应当签字确认或者加盖公章，否则无效。书面说明的签字确认，竞标人为法人的，由其法定代表人或者代理人签字确认；竞标人为其他组织的，由其主要负责人或者代理人签字确认；竞标人为自然人的，由其本人或者代理人签字确认。竞标人提供书面说明后，比选小组会应当结合采购项目采购需求、专业实际情况、竞标人财务状况报告、与其他竞标人比较情况等就竞标人书面说明进行审查评价。竞标人拒绝或者变相拒绝提供有效书面说明或者书面说明不能证明其报价合理性的，比选小组会将其报价文件作为无效处理。</w:t>
      </w:r>
    </w:p>
    <w:p>
      <w:pPr>
        <w:pStyle w:val="39"/>
        <w:spacing w:line="240" w:lineRule="auto"/>
        <w:ind w:firstLine="465"/>
        <w:rPr>
          <w:rFonts w:hint="eastAsia" w:ascii="宋体" w:hAnsi="宋体" w:eastAsia="宋体" w:cs="宋体"/>
          <w:snapToGrid w:val="0"/>
          <w:sz w:val="24"/>
          <w:szCs w:val="24"/>
        </w:rPr>
      </w:pPr>
      <w:r>
        <w:rPr>
          <w:rFonts w:hint="eastAsia" w:ascii="宋体" w:hAnsi="宋体" w:eastAsia="宋体" w:cs="宋体"/>
          <w:snapToGrid w:val="0"/>
          <w:sz w:val="24"/>
          <w:szCs w:val="24"/>
        </w:rPr>
        <w:t>成交人及成交价在甘孜藏族自治州农牧农村局网站上以公告形式发布。</w:t>
      </w:r>
    </w:p>
    <w:p>
      <w:pPr>
        <w:snapToGrid w:val="0"/>
        <w:jc w:val="center"/>
        <w:outlineLvl w:val="0"/>
        <w:rPr>
          <w:rFonts w:hint="eastAsia" w:ascii="宋体" w:hAnsi="宋体" w:eastAsia="宋体" w:cs="宋体"/>
          <w:sz w:val="24"/>
        </w:rPr>
      </w:pPr>
    </w:p>
    <w:p>
      <w:pPr>
        <w:snapToGrid w:val="0"/>
        <w:jc w:val="center"/>
        <w:outlineLvl w:val="0"/>
        <w:rPr>
          <w:rFonts w:hint="eastAsia" w:ascii="宋体" w:hAnsi="宋体" w:eastAsia="宋体" w:cs="宋体"/>
          <w:sz w:val="24"/>
        </w:rPr>
      </w:pPr>
      <w:r>
        <w:rPr>
          <w:rFonts w:hint="eastAsia" w:ascii="宋体" w:hAnsi="宋体" w:eastAsia="宋体" w:cs="宋体"/>
          <w:sz w:val="24"/>
        </w:rPr>
        <w:t>综合评分标准</w:t>
      </w:r>
    </w:p>
    <w:tbl>
      <w:tblPr>
        <w:tblStyle w:val="12"/>
        <w:tblW w:w="877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1"/>
        <w:gridCol w:w="1211"/>
        <w:gridCol w:w="579"/>
        <w:gridCol w:w="4837"/>
        <w:gridCol w:w="16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3" w:hRule="atLeast"/>
          <w:jc w:val="center"/>
        </w:trPr>
        <w:tc>
          <w:tcPr>
            <w:tcW w:w="257"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ind w:left="-109" w:leftChars="-32" w:firstLine="120" w:firstLineChars="50"/>
              <w:outlineLvl w:val="0"/>
              <w:rPr>
                <w:rFonts w:hint="eastAsia" w:ascii="宋体" w:hAnsi="宋体" w:eastAsia="宋体" w:cs="宋体"/>
                <w:sz w:val="24"/>
              </w:rPr>
            </w:pPr>
            <w:r>
              <w:rPr>
                <w:rFonts w:hint="eastAsia" w:ascii="宋体" w:hAnsi="宋体" w:eastAsia="宋体" w:cs="宋体"/>
                <w:sz w:val="24"/>
              </w:rPr>
              <w:t>1</w:t>
            </w:r>
          </w:p>
        </w:tc>
        <w:tc>
          <w:tcPr>
            <w:tcW w:w="690"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报价40%</w:t>
            </w:r>
          </w:p>
        </w:tc>
        <w:tc>
          <w:tcPr>
            <w:tcW w:w="330"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40分</w:t>
            </w:r>
          </w:p>
        </w:tc>
        <w:tc>
          <w:tcPr>
            <w:tcW w:w="2756"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投标人有效报价中的最低报价为评标基准价，按照下列公式计算每个投标人的投标价格得分。公式：投标报价得分＝（评标基准价/投标报价）×价格权重×100。</w:t>
            </w:r>
          </w:p>
        </w:tc>
        <w:tc>
          <w:tcPr>
            <w:tcW w:w="967"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共同评分因素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257"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2</w:t>
            </w:r>
          </w:p>
        </w:tc>
        <w:tc>
          <w:tcPr>
            <w:tcW w:w="69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技术指标36%</w:t>
            </w:r>
          </w:p>
        </w:tc>
        <w:tc>
          <w:tcPr>
            <w:tcW w:w="33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36分</w:t>
            </w:r>
          </w:p>
        </w:tc>
        <w:tc>
          <w:tcPr>
            <w:tcW w:w="2756"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napToGrid w:val="0"/>
              <w:outlineLvl w:val="0"/>
              <w:rPr>
                <w:rFonts w:hint="eastAsia" w:ascii="宋体" w:hAnsi="宋体" w:eastAsia="宋体" w:cs="宋体"/>
                <w:sz w:val="24"/>
              </w:rPr>
            </w:pPr>
            <w:r>
              <w:rPr>
                <w:rFonts w:hint="eastAsia" w:ascii="宋体" w:hAnsi="宋体" w:eastAsia="宋体" w:cs="宋体"/>
                <w:sz w:val="24"/>
              </w:rPr>
              <w:t xml:space="preserve">根据供应商对比选文件设备性能及技术参数基本要求的逐项响应情况进行综合评分，供应商所投设备完全满足比选文件要求的，得36分，技术参数低于招标文件要求每项扣1分，扣完为止。 </w:t>
            </w:r>
          </w:p>
        </w:tc>
        <w:tc>
          <w:tcPr>
            <w:tcW w:w="967"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napToGrid w:val="0"/>
              <w:outlineLvl w:val="0"/>
              <w:rPr>
                <w:rFonts w:hint="eastAsia" w:ascii="宋体" w:hAnsi="宋体" w:eastAsia="宋体" w:cs="宋体"/>
                <w:sz w:val="24"/>
              </w:rPr>
            </w:pPr>
            <w:r>
              <w:rPr>
                <w:rFonts w:hint="eastAsia" w:ascii="宋体" w:hAnsi="宋体" w:eastAsia="宋体" w:cs="宋体"/>
                <w:sz w:val="24"/>
              </w:rPr>
              <w:t>技术类评分因素。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 w:hRule="atLeast"/>
          <w:jc w:val="center"/>
        </w:trPr>
        <w:tc>
          <w:tcPr>
            <w:tcW w:w="257"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3</w:t>
            </w:r>
          </w:p>
        </w:tc>
        <w:tc>
          <w:tcPr>
            <w:tcW w:w="69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项目服务方案20%</w:t>
            </w:r>
          </w:p>
        </w:tc>
        <w:tc>
          <w:tcPr>
            <w:tcW w:w="33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20分</w:t>
            </w:r>
          </w:p>
        </w:tc>
        <w:tc>
          <w:tcPr>
            <w:tcW w:w="2756"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napToGrid w:val="0"/>
              <w:outlineLvl w:val="0"/>
              <w:rPr>
                <w:rFonts w:hint="eastAsia" w:ascii="宋体" w:hAnsi="宋体" w:eastAsia="宋体" w:cs="宋体"/>
                <w:sz w:val="24"/>
              </w:rPr>
            </w:pPr>
            <w:r>
              <w:rPr>
                <w:rFonts w:hint="eastAsia" w:ascii="宋体" w:hAnsi="宋体" w:eastAsia="宋体" w:cs="宋体"/>
                <w:sz w:val="24"/>
              </w:rPr>
              <w:t>供应商提供服务方案，包含但不限于：1.服务人员组织架构；2.服务方式及技术方案；3.培训方案；4.售后服务方案。以上内容要求全面、详实、满足项目需求，全部提供的得20分，每有一项内容不完整或未提供的，扣5分，扣完为止。</w:t>
            </w:r>
          </w:p>
        </w:tc>
        <w:tc>
          <w:tcPr>
            <w:tcW w:w="967"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napToGrid w:val="0"/>
              <w:outlineLvl w:val="0"/>
              <w:rPr>
                <w:rFonts w:hint="eastAsia" w:ascii="宋体" w:hAnsi="宋体" w:eastAsia="宋体" w:cs="宋体"/>
                <w:sz w:val="24"/>
              </w:rPr>
            </w:pPr>
            <w:r>
              <w:rPr>
                <w:rFonts w:hint="eastAsia" w:ascii="宋体" w:hAnsi="宋体" w:eastAsia="宋体" w:cs="宋体"/>
                <w:sz w:val="24"/>
              </w:rPr>
              <w:t>技术服务类评分因素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257"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4</w:t>
            </w:r>
          </w:p>
        </w:tc>
        <w:tc>
          <w:tcPr>
            <w:tcW w:w="69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综合实力2%</w:t>
            </w:r>
          </w:p>
        </w:tc>
        <w:tc>
          <w:tcPr>
            <w:tcW w:w="33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2分</w:t>
            </w:r>
          </w:p>
        </w:tc>
        <w:tc>
          <w:tcPr>
            <w:tcW w:w="2756"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napToGrid w:val="0"/>
              <w:outlineLvl w:val="0"/>
              <w:rPr>
                <w:rFonts w:hint="eastAsia" w:ascii="宋体" w:hAnsi="宋体" w:eastAsia="宋体" w:cs="宋体"/>
                <w:sz w:val="24"/>
              </w:rPr>
            </w:pPr>
            <w:r>
              <w:rPr>
                <w:rFonts w:hint="eastAsia" w:ascii="宋体" w:hAnsi="宋体" w:eastAsia="宋体" w:cs="宋体"/>
                <w:sz w:val="24"/>
              </w:rPr>
              <w:t>投标人提供2021年1月1日（含1日）至响应文件递交截止之日止，每提供一个类似业绩得1分，本项最多得2分，未提供者不得分。（提供中标成交通知书或合同复印件并加盖供应商公章）</w:t>
            </w:r>
          </w:p>
        </w:tc>
        <w:tc>
          <w:tcPr>
            <w:tcW w:w="967"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napToGrid w:val="0"/>
              <w:outlineLvl w:val="0"/>
              <w:rPr>
                <w:rFonts w:hint="eastAsia" w:ascii="宋体" w:hAnsi="宋体" w:eastAsia="宋体" w:cs="宋体"/>
                <w:sz w:val="24"/>
              </w:rPr>
            </w:pPr>
            <w:r>
              <w:rPr>
                <w:rFonts w:hint="eastAsia" w:ascii="宋体" w:hAnsi="宋体" w:eastAsia="宋体" w:cs="宋体"/>
                <w:sz w:val="24"/>
              </w:rPr>
              <w:t>共同评分因素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257"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5</w:t>
            </w:r>
          </w:p>
        </w:tc>
        <w:tc>
          <w:tcPr>
            <w:tcW w:w="69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响应文件的规范性2%</w:t>
            </w:r>
          </w:p>
        </w:tc>
        <w:tc>
          <w:tcPr>
            <w:tcW w:w="33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outlineLvl w:val="0"/>
              <w:rPr>
                <w:rFonts w:hint="eastAsia" w:ascii="宋体" w:hAnsi="宋体" w:eastAsia="宋体" w:cs="宋体"/>
                <w:sz w:val="24"/>
              </w:rPr>
            </w:pPr>
            <w:r>
              <w:rPr>
                <w:rFonts w:hint="eastAsia" w:ascii="宋体" w:hAnsi="宋体" w:eastAsia="宋体" w:cs="宋体"/>
                <w:sz w:val="24"/>
              </w:rPr>
              <w:t>2分</w:t>
            </w:r>
          </w:p>
        </w:tc>
        <w:tc>
          <w:tcPr>
            <w:tcW w:w="2756"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napToGrid w:val="0"/>
              <w:outlineLvl w:val="0"/>
              <w:rPr>
                <w:rFonts w:hint="eastAsia" w:ascii="宋体" w:hAnsi="宋体" w:eastAsia="宋体" w:cs="宋体"/>
                <w:sz w:val="24"/>
              </w:rPr>
            </w:pPr>
            <w:r>
              <w:rPr>
                <w:rFonts w:hint="eastAsia" w:ascii="宋体" w:hAnsi="宋体" w:eastAsia="宋体" w:cs="宋体"/>
                <w:sz w:val="24"/>
              </w:rPr>
              <w:t>响应文件制作规范，没有细微偏差情形的得2分；有一项细微偏差扣0.5分，直至该项分值扣完为止。</w:t>
            </w:r>
          </w:p>
        </w:tc>
        <w:tc>
          <w:tcPr>
            <w:tcW w:w="967"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napToGrid w:val="0"/>
              <w:outlineLvl w:val="0"/>
              <w:rPr>
                <w:rFonts w:hint="eastAsia" w:ascii="宋体" w:hAnsi="宋体" w:eastAsia="宋体" w:cs="宋体"/>
                <w:sz w:val="24"/>
              </w:rPr>
            </w:pPr>
            <w:r>
              <w:rPr>
                <w:rFonts w:hint="eastAsia" w:ascii="宋体" w:hAnsi="宋体" w:eastAsia="宋体" w:cs="宋体"/>
                <w:sz w:val="24"/>
              </w:rPr>
              <w:t>共同评分因素</w:t>
            </w:r>
          </w:p>
        </w:tc>
      </w:tr>
    </w:tbl>
    <w:p>
      <w:pPr>
        <w:pStyle w:val="39"/>
        <w:spacing w:line="240" w:lineRule="auto"/>
        <w:rPr>
          <w:rFonts w:hint="eastAsia" w:ascii="宋体" w:hAnsi="宋体" w:eastAsia="宋体" w:cs="宋体"/>
          <w:b/>
          <w:sz w:val="24"/>
        </w:rPr>
      </w:pPr>
      <w:r>
        <w:rPr>
          <w:rFonts w:hint="eastAsia" w:ascii="宋体" w:hAnsi="宋体" w:eastAsia="宋体" w:cs="宋体"/>
          <w:b/>
          <w:sz w:val="24"/>
        </w:rPr>
        <w:t xml:space="preserve">    </w:t>
      </w:r>
    </w:p>
    <w:p>
      <w:pPr>
        <w:pStyle w:val="39"/>
        <w:spacing w:line="240" w:lineRule="auto"/>
        <w:ind w:firstLine="482" w:firstLineChars="200"/>
        <w:rPr>
          <w:rFonts w:hint="eastAsia" w:ascii="宋体" w:hAnsi="宋体" w:eastAsia="宋体" w:cs="宋体"/>
          <w:b/>
          <w:sz w:val="24"/>
        </w:rPr>
      </w:pPr>
      <w:r>
        <w:rPr>
          <w:rFonts w:hint="eastAsia" w:ascii="宋体" w:hAnsi="宋体" w:eastAsia="宋体" w:cs="宋体"/>
          <w:b/>
          <w:sz w:val="24"/>
        </w:rPr>
        <w:t>十五、比选工作纪律和注意事项</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1、竞标人应自行承担参与报价的有关的费用。不论报价的结果如何，甘孜藏族自治州农牧农村局在任何情况下均无义务和责任承担这些费用。</w:t>
      </w:r>
    </w:p>
    <w:p>
      <w:pPr>
        <w:spacing w:after="50"/>
        <w:ind w:firstLine="480" w:firstLineChars="200"/>
        <w:rPr>
          <w:rFonts w:hint="eastAsia" w:ascii="宋体" w:hAnsi="宋体" w:eastAsia="宋体" w:cs="宋体"/>
          <w:sz w:val="24"/>
          <w:szCs w:val="24"/>
        </w:rPr>
      </w:pPr>
      <w:r>
        <w:rPr>
          <w:rFonts w:hint="eastAsia" w:ascii="宋体" w:hAnsi="宋体" w:eastAsia="宋体" w:cs="宋体"/>
          <w:snapToGrid w:val="0"/>
          <w:sz w:val="24"/>
          <w:szCs w:val="24"/>
        </w:rPr>
        <w:t>2、报价总价是指</w:t>
      </w:r>
      <w:r>
        <w:rPr>
          <w:rFonts w:hint="eastAsia" w:ascii="宋体" w:hAnsi="宋体" w:eastAsia="宋体" w:cs="宋体"/>
          <w:sz w:val="24"/>
        </w:rPr>
        <w:t>仪器设备包装运输、搬运、安装、调试、售后服务、专家评审等竞标人完成本项目所需的一切费用，采购人不再支付任何费用。</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3、有下列情形者视为无效报价：</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（1）报价表超过递交时限递交的；</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（2）报价表用圆珠笔、铅笔、红笔等不符合公文书写要求填写的报价文件填写的；</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（3）以假借、挂靠他人名义或用串谋等不正当手段、形式参与报价，违反诚实信用、公平竞争原则的；</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（4）拒绝、对抗招标人依法依规所作的决定或合理要求的；</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（5）符合比选文件中载明会导致无效报价的其它规定和要求的；</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（6）符合法律法规规定的其它无效报价情形的。</w:t>
      </w:r>
    </w:p>
    <w:p>
      <w:pPr>
        <w:pStyle w:val="6"/>
        <w:tabs>
          <w:tab w:val="left" w:pos="4060"/>
        </w:tabs>
        <w:ind w:firstLine="0"/>
        <w:rPr>
          <w:rFonts w:hint="eastAsia" w:ascii="宋体" w:hAnsi="宋体" w:eastAsia="宋体" w:cs="宋体"/>
          <w:b/>
          <w:sz w:val="24"/>
        </w:rPr>
      </w:pPr>
      <w:r>
        <w:rPr>
          <w:rFonts w:hint="eastAsia" w:ascii="宋体" w:hAnsi="宋体" w:eastAsia="宋体" w:cs="宋体"/>
          <w:b/>
          <w:sz w:val="24"/>
        </w:rPr>
        <w:t xml:space="preserve">    十六、采购合同主要条款</w:t>
      </w:r>
    </w:p>
    <w:p>
      <w:pPr>
        <w:pStyle w:val="6"/>
        <w:tabs>
          <w:tab w:val="left" w:pos="4060"/>
        </w:tabs>
        <w:ind w:firstLine="0"/>
        <w:rPr>
          <w:rFonts w:hint="eastAsia" w:ascii="宋体" w:hAnsi="宋体" w:eastAsia="宋体" w:cs="宋体"/>
          <w:b/>
          <w:sz w:val="24"/>
        </w:rPr>
      </w:pPr>
      <w:r>
        <w:rPr>
          <w:rFonts w:hint="eastAsia" w:ascii="宋体" w:hAnsi="宋体" w:eastAsia="宋体" w:cs="宋体"/>
          <w:snapToGrid w:val="0"/>
          <w:sz w:val="24"/>
          <w:szCs w:val="24"/>
        </w:rPr>
        <w:t xml:space="preserve">    合同签订：领取《成交通知书》后5个工作日内成交人凭《成交通知书》与采购人签订供货合同</w:t>
      </w:r>
      <w:r>
        <w:rPr>
          <w:rFonts w:hint="eastAsia" w:ascii="宋体" w:hAnsi="宋体" w:eastAsia="宋体" w:cs="宋体"/>
          <w:sz w:val="24"/>
        </w:rPr>
        <w:t>。（</w:t>
      </w:r>
      <w:r>
        <w:rPr>
          <w:rFonts w:hint="eastAsia" w:ascii="宋体" w:hAnsi="宋体" w:eastAsia="宋体" w:cs="宋体"/>
          <w:b/>
          <w:bCs w:val="0"/>
          <w:sz w:val="24"/>
        </w:rPr>
        <w:t>范本</w:t>
      </w:r>
      <w:r>
        <w:rPr>
          <w:rFonts w:hint="eastAsia" w:ascii="宋体" w:hAnsi="宋体" w:eastAsia="宋体" w:cs="宋体"/>
          <w:b/>
          <w:sz w:val="24"/>
        </w:rPr>
        <w:t>见附件</w:t>
      </w:r>
      <w:r>
        <w:rPr>
          <w:rFonts w:hint="eastAsia" w:ascii="宋体" w:hAnsi="宋体" w:eastAsia="宋体" w:cs="宋体"/>
          <w:sz w:val="24"/>
        </w:rPr>
        <w:t>）</w:t>
      </w:r>
    </w:p>
    <w:p>
      <w:pPr>
        <w:pStyle w:val="39"/>
        <w:spacing w:line="240" w:lineRule="auto"/>
        <w:ind w:left="1" w:firstLine="482" w:firstLineChars="200"/>
        <w:rPr>
          <w:rFonts w:hint="eastAsia" w:ascii="宋体" w:hAnsi="宋体" w:eastAsia="宋体" w:cs="宋体"/>
          <w:b/>
          <w:sz w:val="24"/>
          <w:szCs w:val="24"/>
        </w:rPr>
      </w:pPr>
      <w:r>
        <w:rPr>
          <w:rFonts w:hint="eastAsia" w:ascii="宋体" w:hAnsi="宋体" w:eastAsia="宋体" w:cs="宋体"/>
          <w:b/>
          <w:sz w:val="24"/>
        </w:rPr>
        <w:t>十七</w:t>
      </w:r>
      <w:r>
        <w:rPr>
          <w:rFonts w:hint="eastAsia" w:ascii="宋体" w:hAnsi="宋体" w:eastAsia="宋体" w:cs="宋体"/>
          <w:b/>
          <w:sz w:val="24"/>
          <w:szCs w:val="24"/>
        </w:rPr>
        <w:t>、采购项目履约验收标准和要求</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1、竞标人提供的设备的相关要求必须满足本比选函提出的最低要求。</w:t>
      </w:r>
    </w:p>
    <w:p>
      <w:pPr>
        <w:adjustRightInd w:val="0"/>
        <w:ind w:firstLine="480" w:firstLineChars="200"/>
        <w:rPr>
          <w:rFonts w:hint="eastAsia" w:ascii="宋体" w:hAnsi="宋体" w:eastAsia="宋体" w:cs="宋体"/>
          <w:sz w:val="24"/>
        </w:rPr>
      </w:pPr>
      <w:r>
        <w:rPr>
          <w:rFonts w:hint="eastAsia" w:ascii="宋体" w:hAnsi="宋体" w:eastAsia="宋体" w:cs="宋体"/>
          <w:snapToGrid w:val="0"/>
          <w:sz w:val="24"/>
          <w:szCs w:val="24"/>
        </w:rPr>
        <w:t>2、验收由采购人负责，成交人</w:t>
      </w:r>
      <w:r>
        <w:rPr>
          <w:rFonts w:hint="eastAsia" w:ascii="宋体" w:hAnsi="宋体" w:eastAsia="宋体" w:cs="宋体"/>
          <w:sz w:val="24"/>
          <w:szCs w:val="24"/>
        </w:rPr>
        <w:t>与采购人应严格按照《财政部关于进一步加强政府采购需求和履约验收管理的指导意见》(财库〔2016〕205号)的要求进行验收</w:t>
      </w:r>
      <w:r>
        <w:rPr>
          <w:rFonts w:hint="eastAsia" w:ascii="宋体" w:hAnsi="宋体" w:eastAsia="宋体" w:cs="宋体"/>
          <w:snapToGrid w:val="0"/>
          <w:sz w:val="24"/>
          <w:szCs w:val="24"/>
        </w:rPr>
        <w:t>，</w:t>
      </w:r>
      <w:r>
        <w:rPr>
          <w:rFonts w:hint="eastAsia" w:ascii="宋体" w:hAnsi="宋体" w:eastAsia="宋体" w:cs="宋体"/>
          <w:sz w:val="24"/>
        </w:rPr>
        <w:t>由采购人组织有关专业人员按国家相关标准和招标文件所列的各项要求进行验收。</w:t>
      </w:r>
      <w:r>
        <w:rPr>
          <w:rFonts w:hint="eastAsia" w:ascii="宋体" w:hAnsi="宋体" w:eastAsia="宋体" w:cs="宋体"/>
          <w:snapToGrid w:val="0"/>
          <w:sz w:val="24"/>
          <w:szCs w:val="24"/>
        </w:rPr>
        <w:t>仪器设备安装、调试完毕</w:t>
      </w:r>
      <w:r>
        <w:rPr>
          <w:rFonts w:hint="eastAsia" w:ascii="宋体" w:hAnsi="宋体" w:eastAsia="宋体" w:cs="宋体"/>
          <w:sz w:val="24"/>
        </w:rPr>
        <w:t>，验收资料完整，采购单位按程序完成结算手续。</w:t>
      </w:r>
    </w:p>
    <w:p>
      <w:pPr>
        <w:pStyle w:val="20"/>
        <w:tabs>
          <w:tab w:val="left" w:pos="984"/>
          <w:tab w:val="left" w:pos="1322"/>
          <w:tab w:val="clear" w:pos="700"/>
        </w:tabs>
        <w:adjustRightInd w:val="0"/>
        <w:snapToGrid w:val="0"/>
        <w:spacing w:line="240" w:lineRule="auto"/>
        <w:ind w:left="0" w:firstLine="0"/>
        <w:rPr>
          <w:rFonts w:hint="eastAsia" w:ascii="宋体" w:hAnsi="宋体" w:eastAsia="宋体" w:cs="宋体"/>
          <w:b/>
          <w:bCs/>
          <w:szCs w:val="24"/>
        </w:rPr>
      </w:pPr>
      <w:bookmarkStart w:id="2" w:name="OLE_LINK10"/>
      <w:bookmarkStart w:id="3" w:name="OLE_LINK11"/>
      <w:r>
        <w:rPr>
          <w:rFonts w:hint="eastAsia" w:ascii="宋体" w:hAnsi="宋体" w:eastAsia="宋体" w:cs="宋体"/>
          <w:b/>
          <w:bCs/>
          <w:szCs w:val="24"/>
        </w:rPr>
        <w:t xml:space="preserve">    十八、质量要求</w:t>
      </w:r>
    </w:p>
    <w:p>
      <w:pPr>
        <w:ind w:firstLine="480" w:firstLineChars="200"/>
        <w:rPr>
          <w:rFonts w:hint="eastAsia" w:ascii="宋体" w:hAnsi="宋体" w:eastAsia="宋体" w:cs="宋体"/>
        </w:rPr>
      </w:pPr>
      <w:r>
        <w:rPr>
          <w:rFonts w:hint="eastAsia" w:ascii="宋体" w:hAnsi="宋体" w:eastAsia="宋体" w:cs="宋体"/>
          <w:sz w:val="24"/>
          <w:szCs w:val="24"/>
        </w:rPr>
        <w:t>1、竞标人所提供的规划文本均须满足本比选文件要求并符合国家的有关质量标准。</w:t>
      </w:r>
    </w:p>
    <w:p>
      <w:pPr>
        <w:pStyle w:val="20"/>
        <w:tabs>
          <w:tab w:val="left" w:pos="315"/>
          <w:tab w:val="left" w:pos="1322"/>
          <w:tab w:val="clear" w:pos="700"/>
        </w:tabs>
        <w:spacing w:line="240" w:lineRule="auto"/>
        <w:ind w:left="0" w:firstLine="48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、竞标人应根据采购清单所列技术要求进行投标报价。参数应不低于所列的档次及要求，并达到或超过采购文件的其它要求。</w:t>
      </w:r>
      <w:bookmarkEnd w:id="2"/>
      <w:bookmarkEnd w:id="3"/>
    </w:p>
    <w:p>
      <w:pPr>
        <w:pStyle w:val="39"/>
        <w:spacing w:line="240" w:lineRule="auto"/>
        <w:ind w:firstLine="482" w:firstLineChars="200"/>
        <w:rPr>
          <w:rFonts w:hint="eastAsia" w:ascii="宋体" w:hAnsi="宋体" w:eastAsia="宋体" w:cs="宋体"/>
          <w:b/>
          <w:bCs/>
          <w:sz w:val="24"/>
        </w:rPr>
      </w:pPr>
      <w:r>
        <w:rPr>
          <w:rFonts w:hint="eastAsia" w:ascii="宋体" w:hAnsi="宋体" w:eastAsia="宋体" w:cs="宋体"/>
          <w:b/>
          <w:bCs/>
          <w:sz w:val="24"/>
          <w:szCs w:val="24"/>
        </w:rPr>
        <w:t>十九、</w:t>
      </w:r>
      <w:bookmarkStart w:id="4" w:name="_Toc138581206"/>
      <w:bookmarkStart w:id="5" w:name="_Toc439942934"/>
      <w:bookmarkStart w:id="6" w:name="_Toc138581125"/>
      <w:bookmarkStart w:id="7" w:name="_Toc357785218"/>
      <w:bookmarkStart w:id="8" w:name="_Hlk494371794"/>
      <w:bookmarkStart w:id="9" w:name="_Toc134953388"/>
      <w:r>
        <w:rPr>
          <w:rFonts w:hint="eastAsia" w:ascii="宋体" w:hAnsi="宋体" w:eastAsia="宋体" w:cs="宋体"/>
          <w:b/>
          <w:bCs/>
          <w:sz w:val="24"/>
        </w:rPr>
        <w:t>采购需求一览表</w:t>
      </w:r>
    </w:p>
    <w:tbl>
      <w:tblPr>
        <w:tblStyle w:val="12"/>
        <w:tblW w:w="87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9"/>
        <w:gridCol w:w="1661"/>
        <w:gridCol w:w="877"/>
        <w:gridCol w:w="846"/>
        <w:gridCol w:w="4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4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横格式分样器</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横格式分样器构造简单实用，凹槽排列成一直行。用来对分各种种子，当把种子从上面倒入到仪器，通过一系列交叉的相反方向的滑道把样品分成相等的两份。</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1､主机1台、倾倒盘1只、承接盘2只</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2､材 质 :不锈钢</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3､凹槽数量 :16格  槽 宽 :12.7mm</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4､最大分量：≥1200g</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5、适用范围 :水稻小麦等中小粒种子</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6､标准配置：主机1台，倾倒盘1只，承接盘2只</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7､材 质 :不锈钢</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8､凹槽数量 :12格、槽 宽 :25.4mm</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9､最大分量</w:t>
            </w:r>
            <w:r>
              <w:rPr>
                <w:rFonts w:hint="eastAsia" w:ascii="宋体" w:hAnsi="宋体" w:eastAsia="宋体" w:cs="宋体"/>
                <w:i w:val="0"/>
                <w:color w:val="000000"/>
                <w:kern w:val="0"/>
                <w:sz w:val="24"/>
                <w:szCs w:val="24"/>
                <w:highlight w:val="none"/>
                <w:u w:val="none"/>
                <w:lang w:val="en-US" w:eastAsia="zh-CN" w:bidi="ar"/>
              </w:rPr>
              <w:t xml:space="preserve"> : ≥2000g</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10､适用范围 :大豆玉米类大粒种子</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为了保证产品质量和售后服务，该设备需提供制造厂商针对本项目的售后服务承诺书原件和证明技术参数彩页，未提供按无效标处理。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电子秤</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量程：≥6kg，精度：0.1g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种子玻璃样品瓶</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规格：125g/250g/500g各20套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电子天平（万分之一）</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1、最大称量：320 g/ 420g, 精度：0.1 mg / 1 mg , 重复性: ±0.2 mg /±2 mg, 线性：±0.3 mg /±4 mg, 秤盘尺寸：Φ90mm。</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2、高分辨率彩色触控屏。</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3、单体精密质量传感器。</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4、实时显示量程进度条。</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5、自动双量程、双精度功能。</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6、自定义双智能内部校正功能（温控、时控内校）</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7、七级防震滤波可调功能。</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8、称重稳定时间可调。</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9、具有克、克拉、盎司、等二十多种单位转换功能。</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10、可自定义两种单位。</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11、开关机自动锁定当前模式。</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12、内置日期、时间可调功能 。</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13、内置温度显示功能。</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14、多种设置一键直达，操作更简便。</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15、配备RS232/USB通讯接口连接外围设备。</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16、安装插件，PC端天平数据可直读。</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17、全铝底壳、下挂钩称重装置 、手提式手柄、人性化随机配件箱、防静电金属防风罩背板。</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18、称量应用模式:百分比称重功能 ，密度称量直读功能，动物（动态）称量功能，设定物体称量计数功能，成本结算功能 ，上下限检重功能，毛、净、皮称量功能 ，峰值保持功能，累计功能。</w:t>
            </w:r>
          </w:p>
          <w:p>
            <w:pPr>
              <w:bidi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天平台台面要求：台面板材化学性能指标达到“GB/T17657-2013”检测标准，满足不低于52项常规化学试剂测试要求，检验结果均为无明显变化，分级结果5级。52项及以上常规化学试剂中，化学试剂至少包含并逐一对应满足以下30种：（1）王水；（2）65%硝酸；（3）98%硫酸；（4）85%磷酸；（5）铬酸；（6）48%氢氟酸；（7）乙酸（不低于90%）；（8）甲酸；（9）四氯化碳；（10）硫化钠饱和液；（11）苯酚；（12）氢氧化铵；（13）高锰酸钾；（14）丙酮；（15）甲苯；（16）二甲苯；（17）37%盐酸；（18）硝酸银饱和液；（19）硫酸铜；（20）重铬酸钾清洗溶液；（21）正已烷；（22）重铬酸；（23）同比例硝酸.硫酸混合液（70%）；（24）汽油；（25）碘酊/碘酒；（26）37%甲醛；（27）二甲基甲酰胺；（28）三氯甲烷；（29）糠醛；（30）丙二醇甲醚醋酸酯。甲醛含量≤0.012mg/m³，判断结果。物理性能按检验标准GB/T7911-2013检测：检验项目不低于20项。其中耐磨性能不低于1100.耐香烟灼伤5级无变化.耐干热5级无变化.耐沸水5级无变化.耐光色牢度.耐湿热5级无变化.耐水蒸气5级无变化.耐龟裂5级无变化.抗大球冲击性能表面无破损.抗拉强度≥120Mpa，弯曲强度≥150Mpa，弯曲弹性模量≥12000Mpa。所有检测项目结果为合格。（提供第三方检测机构出具的检测报告复印件，未提供按无效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电子天平（百分之一）</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1、带背光液晶显示屏，高灵敏度轻触按键，中文按键操作简便。</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2、具有传感器保护保护功能，最大限度保护传感器不受外力损害。</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3、全铝制天平底座，防止低频振动，机身更加稳固。</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4、具有过载保护秤盘功能（采用秤盘锁死结构，防止称量过载，保护传感器）。</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5、前置水平器，方便随时观察天平水平情况。</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6、可交直流两用，在线测试更方便。</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7、计数功能.克.克拉.英镑.盎司四种转换方式。</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8、秤盘尺寸：≥Ф128mm。</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9、稳定时间：≤3s。</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10、校准方式：外部校准。</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11、实际分度值：0.01g。</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12、最大称量范围：≥1000g。</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13、重复性：≤±0.01g。</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14、线性：≤ ±0.02g。</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15、类型：外部自动校准。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人工气候培养箱</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主机功能要求：</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1、显示要求：大屏幕液晶屏程序控制显示指导操作流程，带背光，直观显示北京时间，时段剩余时间，箱内温度湿度值及室外温度。</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2、材质要求：静电喷塑外壳，全不锈钢内胆,优质压缩机。</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3、主机设置要求：可以设置0-99个时段随意自动转换功能，光照强度通过调节LED灯带电压实现10级可调。</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4、杀菌功能要求：定时杀菌功能，设定杀菌时间，自动杀菌，杀菌时间结束自动关闭杀菌功能。</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5、灯管要求：非传统柱状LED灯管，采用独立的板块状LED灯珠，照度更均匀，照度更好，有利于植物的生长，提高抗病性。</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6、报警要求：超高温超低温远程预警，如发现异常情况，系统会自动发送短信通知指定使用人。</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数据提取要求：箱体内部数据可网络提取，可利用GPRS传输模式将数据传输至网络中，用户可通过任何一台可上网的电脑查看数据或曲线图，曲线和数据都可下载到本地电脑中进行存储和分析，以便对不同作物生长规律进行分析。</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8、超温保护要求：可设置内胆保护温度，高于内胆保护温度软硬件自动切断电源，保护测试样品。</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9、故障</w:t>
            </w:r>
            <w:r>
              <w:rPr>
                <w:rFonts w:hint="eastAsia" w:ascii="宋体" w:hAnsi="宋体" w:eastAsia="宋体" w:cs="宋体"/>
                <w:i w:val="0"/>
                <w:color w:val="000000"/>
                <w:kern w:val="0"/>
                <w:sz w:val="24"/>
                <w:szCs w:val="24"/>
                <w:highlight w:val="none"/>
                <w:u w:val="none"/>
                <w:lang w:val="en-US" w:eastAsia="zh-CN" w:bidi="ar"/>
              </w:rPr>
              <w:t>提示要求：仪器故障自动提示，故障解决方法。</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10、接口要求：RJ45，可用无线WIFE连接</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11、箱内隔板：6层。</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云平台及手机APP要求：</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yellow"/>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自带管理云平台，无论身在何处，可随时随地通过电脑网页在线查看历史数据和实时数据；也可以随时随地通过智能手机APP端查看历史和实时数据；通过网页端和手机APP端远程设置箱体运行数值，无需现场操作。</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2.数据中心具备设备在线状态查询，可按半小时、3天、7天等时间段查询历史数据，包括箱体内部温湿度及光照强度，以曲线图方式显示；平台内数据可下载，分析，打印。</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3.可按编号查询各箱体预设值数据，包含时段倒计时；当前段/总时段模式查</w:t>
            </w:r>
            <w:r>
              <w:rPr>
                <w:rFonts w:hint="eastAsia" w:ascii="宋体" w:hAnsi="宋体" w:eastAsia="宋体" w:cs="宋体"/>
                <w:i w:val="0"/>
                <w:color w:val="000000"/>
                <w:kern w:val="0"/>
                <w:sz w:val="24"/>
                <w:szCs w:val="24"/>
                <w:u w:val="none"/>
                <w:lang w:val="en-US" w:eastAsia="zh-CN" w:bidi="ar"/>
              </w:rPr>
              <w:t>询，可读取每个时间段运行状态（温湿度，光照等级，运行时长等）；设备当前运行状态：制冷、除湿、报警、正常等</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4.可按时间段查询设备告警信息，包含设备名称、告警时间、告警类型等。</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5.平台包含网页端PC端和APP端软件均可在线升级。</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容积：不小于</w:t>
            </w:r>
            <w:r>
              <w:rPr>
                <w:rFonts w:hint="eastAsia" w:ascii="宋体" w:hAnsi="宋体" w:eastAsia="宋体" w:cs="宋体"/>
                <w:i w:val="0"/>
                <w:color w:val="000000"/>
                <w:kern w:val="0"/>
                <w:sz w:val="24"/>
                <w:szCs w:val="24"/>
                <w:u w:val="none"/>
                <w:lang w:eastAsia="zh-CN" w:bidi="ar"/>
              </w:rPr>
              <w:t>10</w:t>
            </w:r>
            <w:r>
              <w:rPr>
                <w:rFonts w:hint="eastAsia" w:ascii="宋体" w:hAnsi="宋体" w:eastAsia="宋体" w:cs="宋体"/>
                <w:i w:val="0"/>
                <w:color w:val="000000"/>
                <w:kern w:val="0"/>
                <w:sz w:val="24"/>
                <w:szCs w:val="24"/>
                <w:u w:val="none"/>
                <w:lang w:val="en-US" w:eastAsia="zh-CN" w:bidi="ar"/>
              </w:rPr>
              <w:t>00L</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控温范围：0～50℃</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湿度范围：30～95%RH(10℃以下不控湿)</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温度波动度：±0.5℃</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温度均匀度：±1℃</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湿度均匀度：±7%RH</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光照度：0~8000lux（常规）</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温度、湿度、光照可编程段数：根据需要可设置多段</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制冷功率：190W-480W</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压缩机动延时保护时间：3分钟左右</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工作方式：连续运行（压缩机间歇工作）</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电源：220V、50HZ</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使用环境条件：温度0～35℃、湿度≤85%RH、气压86～106Kpa，周围要通风良好，且无强烈电磁场影响、无强烈震动、无高浓粉尘及腐蚀物、</w:t>
            </w:r>
            <w:r>
              <w:rPr>
                <w:rFonts w:hint="eastAsia" w:ascii="宋体" w:hAnsi="宋体" w:eastAsia="宋体" w:cs="宋体"/>
                <w:i w:val="0"/>
                <w:color w:val="000000"/>
                <w:kern w:val="0"/>
                <w:sz w:val="24"/>
                <w:szCs w:val="24"/>
                <w:highlight w:val="none"/>
                <w:u w:val="none"/>
                <w:lang w:val="en-US" w:eastAsia="zh-CN" w:bidi="ar"/>
              </w:rPr>
              <w:t>无阳光直射或其他热源幅物，地面要水平。</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为了保证产品质量和售后服务，该设备需提供制造厂商针对本项目的售后服务承诺书原件和证明技术参数彩页，未提供按无效标处理。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发芽盒</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4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ABS材质，透明，适合</w:t>
            </w:r>
            <w:r>
              <w:rPr>
                <w:rFonts w:hint="eastAsia" w:ascii="宋体" w:hAnsi="宋体" w:eastAsia="宋体" w:cs="宋体"/>
                <w:i w:val="0"/>
                <w:color w:val="000000"/>
                <w:kern w:val="0"/>
                <w:sz w:val="24"/>
                <w:szCs w:val="24"/>
                <w:u w:val="none"/>
                <w:lang w:eastAsia="zh-CN" w:bidi="ar"/>
              </w:rPr>
              <w:t>玉米</w:t>
            </w:r>
            <w:r>
              <w:rPr>
                <w:rFonts w:hint="eastAsia" w:ascii="宋体" w:hAnsi="宋体" w:eastAsia="宋体" w:cs="宋体"/>
                <w:i w:val="0"/>
                <w:color w:val="000000"/>
                <w:kern w:val="0"/>
                <w:sz w:val="24"/>
                <w:szCs w:val="24"/>
                <w:u w:val="none"/>
                <w:lang w:val="en-US" w:eastAsia="zh-CN" w:bidi="ar"/>
              </w:rPr>
              <w:t>种子发芽试验需要。规格：13*19*12cm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发芽盒</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4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ABS材质，透明，适合</w:t>
            </w:r>
            <w:r>
              <w:rPr>
                <w:rFonts w:hint="eastAsia" w:ascii="宋体" w:hAnsi="宋体" w:eastAsia="宋体" w:cs="宋体"/>
                <w:i w:val="0"/>
                <w:color w:val="000000"/>
                <w:kern w:val="0"/>
                <w:sz w:val="24"/>
                <w:szCs w:val="24"/>
                <w:u w:val="none"/>
                <w:lang w:eastAsia="zh-CN" w:bidi="ar"/>
              </w:rPr>
              <w:t>水稻</w:t>
            </w:r>
            <w:r>
              <w:rPr>
                <w:rFonts w:hint="eastAsia" w:ascii="宋体" w:hAnsi="宋体" w:eastAsia="宋体" w:cs="宋体"/>
                <w:i w:val="0"/>
                <w:color w:val="000000"/>
                <w:kern w:val="0"/>
                <w:sz w:val="24"/>
                <w:szCs w:val="24"/>
                <w:u w:val="none"/>
                <w:lang w:val="en-US" w:eastAsia="zh-CN" w:bidi="ar"/>
              </w:rPr>
              <w:t>种子发芽试验需要。规格：12*12*6cm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发芽纸</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4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规格：13*19（cm）适用于大粒种子的发芽试验，检测种子的发芽率。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发芽纸</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4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规格：11.5*11.5(cm)适用于中小种子的发芽试验，检测种子的发芽率。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玉米考种分析系统</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pageBreakBefore w:val="0"/>
              <w:topLinePunct w:val="0"/>
              <w:bidi w:val="0"/>
              <w:adjustRightInd w:val="0"/>
              <w:snapToGrid w:val="0"/>
              <w:spacing w:before="0" w:beforeAutospacing="0" w:after="0" w:afterAutospacing="0" w:line="240" w:lineRule="atLeast"/>
              <w:ind w:left="0" w:leftChars="0" w:right="0" w:righ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功能特点：</w:t>
            </w:r>
          </w:p>
          <w:p>
            <w:pPr>
              <w:pStyle w:val="10"/>
              <w:keepNext w:val="0"/>
              <w:keepLines w:val="0"/>
              <w:pageBreakBefore w:val="0"/>
              <w:topLinePunct w:val="0"/>
              <w:bidi w:val="0"/>
              <w:adjustRightInd w:val="0"/>
              <w:snapToGrid w:val="0"/>
              <w:spacing w:before="0" w:beforeAutospacing="0" w:after="0" w:afterAutospacing="0" w:line="240" w:lineRule="atLeast"/>
              <w:ind w:left="0" w:leftChars="0" w:right="0" w:righ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1、配A3幅面最高分辨率</w:t>
            </w:r>
            <w:r>
              <w:rPr>
                <w:rFonts w:hint="eastAsia" w:ascii="宋体" w:hAnsi="宋体" w:eastAsia="宋体" w:cs="宋体"/>
                <w:color w:val="000000"/>
                <w:kern w:val="0"/>
                <w:sz w:val="24"/>
                <w:szCs w:val="24"/>
                <w:highlight w:val="none"/>
              </w:rPr>
              <w:t>≥</w:t>
            </w:r>
            <w:r>
              <w:rPr>
                <w:rFonts w:hint="eastAsia" w:ascii="宋体" w:hAnsi="宋体" w:eastAsia="宋体" w:cs="宋体"/>
                <w:sz w:val="24"/>
                <w:szCs w:val="24"/>
                <w:highlight w:val="none"/>
              </w:rPr>
              <w:t>1580dpi × 1600dpi、紫光M1彩色扫描仪。可分析各类种粒的种粒直径1～20mm。扫描仪分析工作区：A3幅面（431.8mm×304.8 mm）。可同时成像分析10个玉米果穗、35个玉米截面。配自动对焦的大景深1000万像素分辨率彩色拍摄仪，及超薄的背光光源板，具有相机画面畸变、背光板均匀性的自动矫正特性，有效减小尺寸测量误差。拍照分析的种粒直径0.5～20mm。稻种的实粒与秕谷需经风选，再分别计数分析才能得出水稻的结实率。</w:t>
            </w:r>
          </w:p>
          <w:p>
            <w:pPr>
              <w:pStyle w:val="10"/>
              <w:keepNext w:val="0"/>
              <w:keepLines w:val="0"/>
              <w:pageBreakBefore w:val="0"/>
              <w:topLinePunct w:val="0"/>
              <w:bidi w:val="0"/>
              <w:adjustRightInd w:val="0"/>
              <w:snapToGrid w:val="0"/>
              <w:spacing w:before="0" w:beforeAutospacing="0" w:after="0" w:afterAutospacing="0" w:line="240" w:lineRule="atLeast"/>
              <w:ind w:left="0" w:leftChars="0" w:right="0" w:righ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2 、自动数粒速度：1500～3000粒/分钟（玉米籽粒），其它籽粒为1200～20000粒/分钟，数粒误差≤±0.1~0.4%，监视修正即达100%正确。具有相机画面畸变、背光板均匀性的自动矫正特性，有效减小尺寸测量误差。自动测出籽粒数、各籽粒的粒形参数（长、宽、长宽比、面积、等效直径、周长等），以及其平均值，并排序输出。自动千粒重分析的精度误差：≤±0.5%。</w:t>
            </w:r>
          </w:p>
          <w:p>
            <w:pPr>
              <w:pStyle w:val="10"/>
              <w:keepNext w:val="0"/>
              <w:keepLines w:val="0"/>
              <w:pageBreakBefore w:val="0"/>
              <w:topLinePunct w:val="0"/>
              <w:bidi w:val="0"/>
              <w:adjustRightInd w:val="0"/>
              <w:snapToGrid w:val="0"/>
              <w:spacing w:before="0" w:beforeAutospacing="0" w:after="0" w:afterAutospacing="0" w:line="240" w:lineRule="atLeast"/>
              <w:ind w:left="0" w:leftChars="0" w:right="0" w:righ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并能对不同品种的种子进行长和宽的对比，并输出矢量图。。</w:t>
            </w:r>
          </w:p>
          <w:p>
            <w:pPr>
              <w:pStyle w:val="10"/>
              <w:keepNext w:val="0"/>
              <w:keepLines w:val="0"/>
              <w:pageBreakBefore w:val="0"/>
              <w:topLinePunct w:val="0"/>
              <w:bidi w:val="0"/>
              <w:adjustRightInd w:val="0"/>
              <w:snapToGrid w:val="0"/>
              <w:spacing w:before="0" w:beforeAutospacing="0" w:after="0" w:afterAutospacing="0" w:line="240" w:lineRule="atLeast"/>
              <w:ind w:left="0" w:leftChars="0" w:right="0" w:righ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3、分析速度：同时成像分析玉米果穗：9个/次/分钟、玉米截面：35个/次/2分钟。自动测出各玉米的穗行数，行粒数、穗长、穗粗、秃尖长、左右穗缘角、穗行角、穗行、穗色，可以查看数量，千粒重/百粒重，每粒种子粒型（包括长、宽、长宽比、周出、面积、直径）水分、颜色（RGB具体数值表示）可以分析各类种子总结果，所有种子平均值（长、宽、长宽比、周出、面积、直径）</w:t>
            </w:r>
          </w:p>
          <w:p>
            <w:pPr>
              <w:pStyle w:val="10"/>
              <w:keepNext w:val="0"/>
              <w:keepLines w:val="0"/>
              <w:pageBreakBefore w:val="0"/>
              <w:topLinePunct w:val="0"/>
              <w:bidi w:val="0"/>
              <w:adjustRightInd w:val="0"/>
              <w:snapToGrid w:val="0"/>
              <w:spacing w:before="0" w:beforeAutospacing="0" w:after="0" w:afterAutospacing="0" w:line="240" w:lineRule="atLeast"/>
              <w:ind w:left="0" w:leftChars="0" w:right="0" w:righ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4、有被测样本条码、电子天平RS232重量数据的自动输入接口，插上电脑条码枪即可刷入样本条码编号；电子天平上的被测样本重量数据可一键送到电脑保存为EXCEL表。</w:t>
            </w:r>
          </w:p>
          <w:p>
            <w:pPr>
              <w:pStyle w:val="10"/>
              <w:keepNext w:val="0"/>
              <w:keepLines w:val="0"/>
              <w:pageBreakBefore w:val="0"/>
              <w:topLinePunct w:val="0"/>
              <w:bidi w:val="0"/>
              <w:adjustRightInd w:val="0"/>
              <w:snapToGrid w:val="0"/>
              <w:spacing w:before="0" w:beforeAutospacing="0" w:after="0" w:afterAutospacing="0" w:line="240" w:lineRule="atLeast"/>
              <w:ind w:left="0" w:leftChars="0" w:right="0" w:righ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5、分析过程为全程电脑控制，高效、准确、简便易用，真正一键式操作，鼠标一点，结果即现。</w:t>
            </w:r>
          </w:p>
          <w:p>
            <w:pPr>
              <w:pStyle w:val="10"/>
              <w:keepNext w:val="0"/>
              <w:keepLines w:val="0"/>
              <w:pageBreakBefore w:val="0"/>
              <w:topLinePunct w:val="0"/>
              <w:bidi w:val="0"/>
              <w:adjustRightInd w:val="0"/>
              <w:snapToGrid w:val="0"/>
              <w:spacing w:before="0" w:beforeAutospacing="0" w:after="0" w:afterAutospacing="0" w:line="240" w:lineRule="atLeast"/>
              <w:ind w:left="0" w:leftChars="0" w:right="0" w:righ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6、辅助删补：用鼠标选择增加/删除，或直接用鼠标在屏上手工计数，以确保100%正确。目标区的个性化计数：对工作区视野中任选范围或矩形范围内的计数。</w:t>
            </w:r>
          </w:p>
          <w:p>
            <w:pPr>
              <w:pStyle w:val="10"/>
              <w:keepNext w:val="0"/>
              <w:keepLines w:val="0"/>
              <w:pageBreakBefore w:val="0"/>
              <w:topLinePunct w:val="0"/>
              <w:bidi w:val="0"/>
              <w:adjustRightInd w:val="0"/>
              <w:snapToGrid w:val="0"/>
              <w:spacing w:before="0" w:beforeAutospacing="0" w:after="0" w:afterAutospacing="0" w:line="240" w:lineRule="atLeast"/>
              <w:ind w:left="0" w:leftChars="0" w:right="0" w:rightChars="0" w:firstLine="0" w:firstLineChars="0"/>
              <w:rPr>
                <w:rFonts w:hint="eastAsia" w:ascii="宋体" w:hAnsi="宋体" w:eastAsia="宋体" w:cs="宋体"/>
                <w:color w:val="auto"/>
                <w:sz w:val="24"/>
                <w:szCs w:val="24"/>
                <w:highlight w:val="none"/>
                <w:shd w:val="clear" w:color="auto" w:fill="auto"/>
              </w:rPr>
            </w:pPr>
            <w:r>
              <w:rPr>
                <w:rFonts w:hint="eastAsia" w:ascii="宋体" w:hAnsi="宋体" w:eastAsia="宋体" w:cs="宋体"/>
                <w:sz w:val="24"/>
                <w:szCs w:val="24"/>
                <w:highlight w:val="none"/>
              </w:rPr>
              <w:t>7、数据同步：电脑网络链接正常时，可以自动同步至云平台，可以在云平台上查看，分析，管理数据。</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8、软件采用动态二维码加密，防止丢失。</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标准配置：</w:t>
            </w:r>
          </w:p>
          <w:p>
            <w:pPr>
              <w:bidi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带有自动标定功能的透明种子成像盘、可调节亮度的超薄背光板大面积种子托盘、种子收纳盒</w:t>
            </w:r>
            <w:r>
              <w:rPr>
                <w:rFonts w:hint="eastAsia" w:ascii="宋体" w:hAnsi="宋体" w:eastAsia="宋体" w:cs="宋体"/>
                <w:sz w:val="24"/>
                <w:szCs w:val="24"/>
                <w:highlight w:val="none"/>
                <w:lang w:val="en-US" w:eastAsia="zh-CN"/>
              </w:rPr>
              <w:t>1套</w:t>
            </w:r>
          </w:p>
          <w:p>
            <w:pPr>
              <w:bidi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数据输出终端1套</w:t>
            </w:r>
          </w:p>
          <w:p>
            <w:pPr>
              <w:bidi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数据展示终端1套</w:t>
            </w:r>
          </w:p>
          <w:p>
            <w:pPr>
              <w:bidi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数据放大终端1套</w:t>
            </w:r>
          </w:p>
          <w:p>
            <w:pPr>
              <w:bidi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白大褂工作服10件</w:t>
            </w:r>
          </w:p>
          <w:p>
            <w:pPr>
              <w:bidi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乳胶手套100双</w:t>
            </w:r>
          </w:p>
          <w:p>
            <w:pPr>
              <w:bidi w:val="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sz w:val="24"/>
                <w:szCs w:val="24"/>
                <w:highlight w:val="none"/>
                <w:lang w:val="en-US" w:eastAsia="zh-CN"/>
              </w:rPr>
              <w:t>尖圆镊子各20把</w:t>
            </w:r>
          </w:p>
          <w:p>
            <w:pPr>
              <w:bidi w:val="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条码输出终端1套</w:t>
            </w:r>
          </w:p>
          <w:p>
            <w:pPr>
              <w:bidi w:val="0"/>
              <w:jc w:val="left"/>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highlight w:val="none"/>
                <w:u w:val="none"/>
                <w:lang w:val="en-US" w:eastAsia="zh-CN" w:bidi="ar"/>
              </w:rPr>
              <w:t>为了保证产品质量和售后服务，该设备需提供制造厂商针对本项目的售后服务承诺书原件和证明技术参数彩页，未提供按无效标处理。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高净度玉米单穗脱粒机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功能特点：</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1、单穗脱粒，脱粒干净，机器小巧，用于实验研究。</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2、脱粒间距可调，可适应不同大小的玉米棒。</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3、橡胶滚轴棒，不损伤籽粒，籽粒无破损。</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4、摇摆臂可迅速将籽粒送入样品纸袋中。</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5、吸尘种子清理，把灰尘吸入拉链袋中，样品清洁无杂质。</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技术参数：</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    源：220VAC/50～60Hz</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生产率：单穗模式15-20穗/分钟，连续模式40-60穗/分钟</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脱粒效果：轴粒分离，无残留</w:t>
            </w:r>
          </w:p>
          <w:p>
            <w:pPr>
              <w:bidi w:val="0"/>
              <w:rPr>
                <w:rFonts w:hint="eastAsia" w:ascii="宋体" w:hAnsi="宋体" w:eastAsia="宋体" w:cs="宋体"/>
                <w:sz w:val="24"/>
                <w:szCs w:val="24"/>
                <w:lang w:eastAsia="zh-CN"/>
              </w:rPr>
            </w:pPr>
            <w:r>
              <w:rPr>
                <w:rFonts w:hint="eastAsia" w:ascii="宋体" w:hAnsi="宋体" w:eastAsia="宋体" w:cs="宋体"/>
                <w:sz w:val="24"/>
                <w:szCs w:val="24"/>
                <w:lang w:eastAsia="zh-CN"/>
              </w:rPr>
              <w:t>为了保证产品质量和售后服务，该设备需提供制造厂商针对本项目的售后服务承诺书原件和证明技术参数彩页，未提供按无效标处理。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种子低温低湿储藏柜</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主机功能要求：</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1、显示要求：大屏幕液晶屏程序控制显示指导操作流程，带背光，直观显示北京时间，时段剩余时间，箱内温度湿度值及室外温度。</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2、材质要求：静电喷塑外壳，全不锈钢内胆，进口压缩机。</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3、制冷方式要求：风冷式不结霜。</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4、主机设置要求：可设置0-99个时段随意自动转换功能。</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5、杀菌功能要求：定时杀菌功能，设定杀菌时间，自动杀菌，杀菌时间结束自动关闭杀菌功能。</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6、报警要求：超高温超低温远程预警，如发现异常情况，系统会自动发送短信通知指定使用人。</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7、数据提取要求：箱体内部数据可网络提取，可利用GPRS传输模式将数据传输至网络中，用户可通过任何一台可上网的电脑查看数据或曲线图，曲线和数据都可下载到本地电脑中进行存储和分析。</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8、超温保护要求：可设置内胆保护温度，高于内胆保护温度软硬件自动切断电源，保护测试样品。</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9、安全保护功能：触电、漏电、过载、过流、压缩机延长启动。</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10、故障提示要求：仪器故障自动提示，故障解决方法。</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11、接口要求：RJ45，可用无线WIFE连接</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云平台及手机APP要求：</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自带管理云平台，无论身在何处，可随时随地通过电脑网页在线查看历史数据和实时数据；也可以随时随地通过智能手机APP端查看历史和实时数据；通过网页端和手机APP端远程设置箱体运行数值，无需现场操作。</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2.数据中心具备设备在线状态查询，可按半小时、3天、7天等时间段查询历史数据，包括箱体内部温度和湿度，以曲线图方式显示；平台内数据可下载，分析，打印。</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3.可按编号查询各箱体预设值数据，包含时段倒计时；当前段/总时段模式查询，可读取每个时间段运行状态（温湿度，运行时长等）；设备当前运行状态：制冷、除湿、报警、正常等</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4.可按时间段查询设备告警信息，包含设备名称、告警时间、告警类型等。</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5.平台包含网页端PC端和APP端软件均可在线升级。</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容积：不小于</w:t>
            </w:r>
            <w:r>
              <w:rPr>
                <w:rFonts w:hint="eastAsia" w:ascii="宋体" w:hAnsi="宋体" w:eastAsia="宋体" w:cs="宋体"/>
                <w:i w:val="0"/>
                <w:color w:val="000000"/>
                <w:kern w:val="0"/>
                <w:sz w:val="24"/>
                <w:szCs w:val="24"/>
                <w:highlight w:val="none"/>
                <w:u w:val="none"/>
                <w:lang w:eastAsia="zh-CN" w:bidi="ar"/>
              </w:rPr>
              <w:t>100</w:t>
            </w:r>
            <w:r>
              <w:rPr>
                <w:rFonts w:hint="eastAsia" w:ascii="宋体" w:hAnsi="宋体" w:eastAsia="宋体" w:cs="宋体"/>
                <w:i w:val="0"/>
                <w:color w:val="000000"/>
                <w:kern w:val="0"/>
                <w:sz w:val="24"/>
                <w:szCs w:val="24"/>
                <w:highlight w:val="none"/>
                <w:u w:val="none"/>
                <w:lang w:val="en-US" w:eastAsia="zh-CN" w:bidi="ar"/>
              </w:rPr>
              <w:t>0L</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温度范围：0-10℃</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控温精度：±1℃</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湿度范围：30%~60%RH可自动设定</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控湿精度：±5%RH</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控制方式：全自动</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为了保证产品质量和售后服务，该设备需提供制造厂商针对本项目的售后服务承诺书原件和证明技术参数彩页，未提供按无效标处理。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冰箱</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能效等级：一级能效</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压缩机：变频（节能）</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门款式：三门</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总容量：201-250升</w:t>
            </w:r>
          </w:p>
        </w:tc>
      </w:tr>
    </w:tbl>
    <w:p>
      <w:pPr>
        <w:pStyle w:val="39"/>
        <w:spacing w:line="240" w:lineRule="auto"/>
        <w:rPr>
          <w:rFonts w:hint="eastAsia" w:ascii="宋体" w:hAnsi="宋体" w:eastAsia="宋体" w:cs="宋体"/>
          <w:bCs/>
          <w:sz w:val="24"/>
        </w:rPr>
      </w:pPr>
    </w:p>
    <w:bookmarkEnd w:id="4"/>
    <w:bookmarkEnd w:id="5"/>
    <w:bookmarkEnd w:id="6"/>
    <w:bookmarkEnd w:id="7"/>
    <w:bookmarkEnd w:id="8"/>
    <w:bookmarkEnd w:id="9"/>
    <w:p>
      <w:pPr>
        <w:pStyle w:val="10"/>
        <w:widowControl w:val="0"/>
        <w:spacing w:before="0" w:beforeAutospacing="0" w:after="0" w:afterAutospacing="0"/>
        <w:ind w:left="-850" w:leftChars="-250"/>
        <w:jc w:val="both"/>
        <w:outlineLvl w:val="2"/>
        <w:rPr>
          <w:rFonts w:hint="eastAsia" w:ascii="宋体" w:hAnsi="宋体" w:eastAsia="宋体" w:cs="宋体"/>
          <w:b/>
          <w:kern w:val="2"/>
          <w:sz w:val="24"/>
          <w:szCs w:val="24"/>
        </w:rPr>
      </w:pPr>
      <w:r>
        <w:rPr>
          <w:rFonts w:hint="eastAsia" w:ascii="宋体" w:hAnsi="宋体" w:eastAsia="宋体" w:cs="宋体"/>
          <w:b/>
          <w:kern w:val="2"/>
          <w:sz w:val="24"/>
          <w:szCs w:val="24"/>
        </w:rPr>
        <w:t xml:space="preserve">       二十、技术要求</w:t>
      </w:r>
    </w:p>
    <w:p>
      <w:pPr>
        <w:pStyle w:val="10"/>
        <w:widowControl w:val="0"/>
        <w:spacing w:before="0" w:beforeAutospacing="0" w:after="0" w:afterAutospacing="0"/>
        <w:ind w:left="-850" w:leftChars="-250"/>
        <w:jc w:val="both"/>
        <w:outlineLvl w:val="2"/>
        <w:rPr>
          <w:rFonts w:hint="eastAsia" w:ascii="宋体" w:hAnsi="宋体" w:eastAsia="宋体" w:cs="宋体"/>
          <w:b/>
          <w:kern w:val="2"/>
          <w:sz w:val="24"/>
          <w:szCs w:val="24"/>
        </w:rPr>
      </w:pPr>
      <w:r>
        <w:rPr>
          <w:rFonts w:hint="eastAsia" w:ascii="宋体" w:hAnsi="宋体" w:eastAsia="宋体" w:cs="宋体"/>
          <w:b/>
          <w:kern w:val="2"/>
          <w:sz w:val="24"/>
          <w:szCs w:val="24"/>
        </w:rPr>
        <w:t xml:space="preserve">    </w:t>
      </w:r>
      <w:r>
        <w:rPr>
          <w:rFonts w:hint="eastAsia" w:ascii="宋体" w:hAnsi="宋体" w:eastAsia="宋体" w:cs="宋体"/>
          <w:bCs/>
          <w:sz w:val="24"/>
        </w:rPr>
        <w:t>仪器设备</w:t>
      </w:r>
      <w:r>
        <w:rPr>
          <w:rFonts w:hint="eastAsia" w:ascii="宋体" w:hAnsi="宋体" w:eastAsia="宋体" w:cs="宋体"/>
          <w:bCs/>
          <w:sz w:val="24"/>
          <w:lang w:val="zh-CN"/>
        </w:rPr>
        <w:t>规格参数应满足招标项目的规格要求并作为评标依据；规格参数等于或高于本招标文件要求的，都视作满足招标文件的要求。</w:t>
      </w:r>
    </w:p>
    <w:p>
      <w:pPr>
        <w:pStyle w:val="10"/>
        <w:widowControl w:val="0"/>
        <w:spacing w:before="0" w:beforeAutospacing="0" w:after="0" w:afterAutospacing="0"/>
        <w:ind w:left="-850" w:leftChars="-250"/>
        <w:jc w:val="both"/>
        <w:outlineLvl w:val="2"/>
        <w:rPr>
          <w:rFonts w:hint="eastAsia" w:ascii="宋体" w:hAnsi="宋体" w:eastAsia="宋体" w:cs="宋体"/>
          <w:b/>
          <w:kern w:val="2"/>
          <w:sz w:val="24"/>
          <w:szCs w:val="24"/>
        </w:rPr>
      </w:pPr>
      <w:r>
        <w:rPr>
          <w:rFonts w:hint="eastAsia" w:ascii="宋体" w:hAnsi="宋体" w:eastAsia="宋体" w:cs="宋体"/>
          <w:b/>
          <w:kern w:val="2"/>
          <w:sz w:val="24"/>
          <w:szCs w:val="24"/>
        </w:rPr>
        <w:t xml:space="preserve">       二十一、其他要求</w:t>
      </w:r>
    </w:p>
    <w:p>
      <w:pPr>
        <w:spacing w:after="50"/>
        <w:ind w:left="-850" w:leftChars="-250" w:firstLine="480" w:firstLineChars="200"/>
        <w:rPr>
          <w:rFonts w:hint="eastAsia" w:ascii="宋体" w:hAnsi="宋体" w:eastAsia="宋体" w:cs="宋体"/>
          <w:sz w:val="24"/>
        </w:rPr>
      </w:pPr>
      <w:r>
        <w:rPr>
          <w:rFonts w:hint="eastAsia" w:ascii="宋体" w:hAnsi="宋体" w:eastAsia="宋体" w:cs="宋体"/>
          <w:sz w:val="24"/>
        </w:rPr>
        <w:t>1、项目报价要求：</w:t>
      </w:r>
    </w:p>
    <w:p>
      <w:pPr>
        <w:spacing w:after="50"/>
        <w:ind w:left="-850" w:leftChars="-250" w:firstLine="480" w:firstLineChars="200"/>
        <w:rPr>
          <w:rFonts w:hint="eastAsia" w:ascii="宋体" w:hAnsi="宋体" w:eastAsia="宋体" w:cs="宋体"/>
          <w:sz w:val="24"/>
          <w:highlight w:val="none"/>
        </w:rPr>
      </w:pPr>
      <w:r>
        <w:rPr>
          <w:rFonts w:hint="eastAsia" w:ascii="宋体" w:hAnsi="宋体" w:eastAsia="宋体" w:cs="宋体"/>
          <w:sz w:val="24"/>
        </w:rPr>
        <w:t>（1）本项目为采购项目，投标报价是履行合同的最终价格，应包括仪器设备包装运输、搬运、安装、调试、售后服务等竞标人完成本项目所需的一切费用，采购人不再支付任何费用；投标报</w:t>
      </w:r>
      <w:r>
        <w:rPr>
          <w:rFonts w:hint="eastAsia" w:ascii="宋体" w:hAnsi="宋体" w:eastAsia="宋体" w:cs="宋体"/>
          <w:sz w:val="24"/>
          <w:highlight w:val="none"/>
        </w:rPr>
        <w:t>价估算错误等引起的风险由投标人自行承担。</w:t>
      </w:r>
    </w:p>
    <w:p>
      <w:pPr>
        <w:spacing w:after="50"/>
        <w:ind w:left="-850" w:leftChars="-250"/>
        <w:rPr>
          <w:rFonts w:hint="eastAsia" w:ascii="宋体" w:hAnsi="宋体" w:eastAsia="宋体" w:cs="宋体"/>
          <w:sz w:val="24"/>
          <w:highlight w:val="none"/>
        </w:rPr>
      </w:pPr>
      <w:r>
        <w:rPr>
          <w:rFonts w:hint="eastAsia" w:ascii="宋体" w:hAnsi="宋体" w:eastAsia="宋体" w:cs="宋体"/>
          <w:sz w:val="24"/>
          <w:highlight w:val="none"/>
        </w:rPr>
        <w:t xml:space="preserve">    （2）</w:t>
      </w:r>
      <w:r>
        <w:rPr>
          <w:rFonts w:hint="eastAsia" w:ascii="宋体" w:hAnsi="宋体" w:eastAsia="宋体" w:cs="宋体"/>
          <w:sz w:val="24"/>
          <w:highlight w:val="yellow"/>
        </w:rPr>
        <w:t>预算控制价金额153229</w:t>
      </w:r>
      <w:r>
        <w:rPr>
          <w:rFonts w:hint="eastAsia" w:ascii="宋体" w:hAnsi="宋体" w:eastAsia="宋体" w:cs="宋体"/>
          <w:sz w:val="24"/>
          <w:highlight w:val="yellow"/>
          <w:lang w:val="en-US" w:eastAsia="zh-CN"/>
        </w:rPr>
        <w:t>元</w:t>
      </w:r>
      <w:r>
        <w:rPr>
          <w:rFonts w:hint="eastAsia" w:ascii="宋体" w:hAnsi="宋体" w:eastAsia="宋体" w:cs="宋体"/>
          <w:sz w:val="24"/>
          <w:highlight w:val="yellow"/>
        </w:rPr>
        <w:t>。</w:t>
      </w:r>
      <w:r>
        <w:rPr>
          <w:rFonts w:hint="eastAsia" w:ascii="宋体" w:hAnsi="宋体" w:eastAsia="宋体" w:cs="宋体"/>
          <w:sz w:val="24"/>
          <w:highlight w:val="none"/>
        </w:rPr>
        <w:t>投标人报价需符合预算控制价要求，超出预算控制价的报价为无效投标。</w:t>
      </w:r>
    </w:p>
    <w:p>
      <w:pPr>
        <w:spacing w:after="50"/>
        <w:ind w:left="-850" w:leftChars="-250" w:firstLine="480" w:firstLineChars="200"/>
        <w:rPr>
          <w:rFonts w:hint="eastAsia" w:ascii="宋体" w:hAnsi="宋体" w:eastAsia="宋体" w:cs="宋体"/>
          <w:sz w:val="24"/>
        </w:rPr>
      </w:pPr>
      <w:r>
        <w:rPr>
          <w:rFonts w:hint="eastAsia" w:ascii="宋体" w:hAnsi="宋体" w:eastAsia="宋体" w:cs="宋体"/>
          <w:sz w:val="24"/>
        </w:rPr>
        <w:t>在评标过程中，投标人报价低于采购预算50%或者低于其他有效投标人报价算术平均价40%，有可能影响产品质量或者不能诚信履约的，评标委员会应当要求其在评标现场合理的时间内提供成本构成书面说明，并提交相关证明材料。仪器设备供应商书面说明应当按照国家财务会计制度的规定要求，逐项就仪器设备成本、税金及附加、管理费用、财务费用等成本构成事项详细陈述。</w:t>
      </w:r>
    </w:p>
    <w:p>
      <w:pPr>
        <w:spacing w:after="50"/>
        <w:ind w:left="-850" w:leftChars="-250" w:firstLine="480" w:firstLineChars="200"/>
        <w:rPr>
          <w:rFonts w:hint="eastAsia" w:ascii="宋体" w:hAnsi="宋体" w:eastAsia="宋体" w:cs="宋体"/>
          <w:sz w:val="24"/>
        </w:rPr>
      </w:pPr>
      <w:r>
        <w:rPr>
          <w:rFonts w:hint="eastAsia" w:ascii="宋体" w:hAnsi="宋体" w:eastAsia="宋体" w:cs="宋体"/>
          <w:sz w:val="24"/>
        </w:rPr>
        <w:t>仪器设备供应商书面说明应当签字确认或者加盖公章，否则无效。书面说明的签字确认，仪器设备供应商为法人的，由其法定代表人或者代理人签字确认；仪器设备供应商为其他组织的，由其主要负责人或者代理人签字确认；仪器设备供应商为自然人的，由其本人或者代理人签字确认。</w:t>
      </w:r>
    </w:p>
    <w:p>
      <w:pPr>
        <w:spacing w:after="50"/>
        <w:ind w:left="-850" w:leftChars="-250" w:firstLine="480" w:firstLineChars="200"/>
        <w:rPr>
          <w:rFonts w:hint="eastAsia" w:ascii="宋体" w:hAnsi="宋体" w:eastAsia="宋体" w:cs="宋体"/>
          <w:bCs/>
        </w:rPr>
      </w:pPr>
      <w:r>
        <w:rPr>
          <w:rFonts w:hint="eastAsia" w:ascii="宋体" w:hAnsi="宋体" w:eastAsia="宋体" w:cs="宋体"/>
          <w:sz w:val="24"/>
        </w:rPr>
        <w:t>仪器设备供应商提供书面说明后，评标委员会应当结合采购项目实际情况、仪器设备供应商财务状况报告、与其他仪器设备供应商比较情况等就仪器设备供应商书面说明进行审查评价。仪器设备供应商拒绝或者变相拒绝提供有效书面说明或者书面说明不能证明其报价合理性的，评标委员会应当将其投标文件作为无效处理。</w:t>
      </w:r>
    </w:p>
    <w:p>
      <w:pPr>
        <w:pStyle w:val="36"/>
        <w:numPr>
          <w:ilvl w:val="0"/>
          <w:numId w:val="0"/>
        </w:numPr>
        <w:tabs>
          <w:tab w:val="left" w:pos="420"/>
          <w:tab w:val="left" w:pos="962"/>
        </w:tabs>
        <w:spacing w:before="0" w:after="0" w:line="240" w:lineRule="auto"/>
        <w:ind w:left="-850" w:leftChars="-250"/>
        <w:rPr>
          <w:rFonts w:hint="eastAsia" w:ascii="宋体" w:hAnsi="宋体" w:eastAsia="宋体" w:cs="宋体"/>
          <w:bCs w:val="0"/>
          <w:kern w:val="2"/>
          <w:sz w:val="24"/>
          <w:szCs w:val="24"/>
        </w:rPr>
      </w:pPr>
      <w:bookmarkStart w:id="10" w:name="_Toc167203817"/>
      <w:bookmarkStart w:id="11" w:name="_Toc167096970"/>
      <w:bookmarkStart w:id="12" w:name="_Toc211218947"/>
      <w:bookmarkStart w:id="13" w:name="_Toc291494284"/>
      <w:r>
        <w:rPr>
          <w:rFonts w:hint="eastAsia" w:ascii="宋体" w:hAnsi="宋体" w:eastAsia="宋体" w:cs="宋体"/>
          <w:bCs w:val="0"/>
          <w:kern w:val="2"/>
          <w:sz w:val="24"/>
          <w:szCs w:val="24"/>
        </w:rPr>
        <w:t xml:space="preserve">    二十二、质量要求</w:t>
      </w:r>
      <w:bookmarkEnd w:id="10"/>
      <w:bookmarkEnd w:id="11"/>
    </w:p>
    <w:p>
      <w:pPr>
        <w:spacing w:after="50"/>
        <w:ind w:left="-850" w:leftChars="-250" w:firstLine="480" w:firstLineChars="200"/>
        <w:rPr>
          <w:rFonts w:hint="eastAsia" w:ascii="宋体" w:hAnsi="宋体" w:eastAsia="宋体" w:cs="宋体"/>
          <w:sz w:val="24"/>
        </w:rPr>
      </w:pPr>
      <w:r>
        <w:rPr>
          <w:rFonts w:hint="eastAsia" w:ascii="宋体" w:hAnsi="宋体" w:eastAsia="宋体" w:cs="宋体"/>
          <w:sz w:val="24"/>
        </w:rPr>
        <w:t>1、招标文件及投标人承诺的质量、技术和其他要求，符合国家相关的质量标准。</w:t>
      </w:r>
    </w:p>
    <w:p>
      <w:pPr>
        <w:spacing w:after="50"/>
        <w:ind w:left="-850" w:leftChars="-250" w:firstLine="480" w:firstLineChars="200"/>
        <w:rPr>
          <w:rFonts w:hint="eastAsia" w:ascii="宋体" w:hAnsi="宋体" w:eastAsia="宋体" w:cs="宋体"/>
          <w:sz w:val="24"/>
        </w:rPr>
      </w:pPr>
      <w:r>
        <w:rPr>
          <w:rFonts w:hint="eastAsia" w:ascii="宋体" w:hAnsi="宋体" w:eastAsia="宋体" w:cs="宋体"/>
          <w:sz w:val="24"/>
        </w:rPr>
        <w:t>2、投标人所提供设备为符合招标文件的合格产品，投标人不得以次充好；同时应根据国家有关规定、投标人按承诺及采购单位的要求做好售后服务工作。</w:t>
      </w:r>
    </w:p>
    <w:p>
      <w:pPr>
        <w:spacing w:after="50"/>
        <w:ind w:left="-850" w:leftChars="-250" w:firstLine="480" w:firstLineChars="200"/>
        <w:rPr>
          <w:rFonts w:hint="eastAsia" w:ascii="宋体" w:hAnsi="宋体" w:eastAsia="宋体" w:cs="宋体"/>
          <w:sz w:val="24"/>
        </w:rPr>
      </w:pPr>
      <w:r>
        <w:rPr>
          <w:rFonts w:hint="eastAsia" w:ascii="宋体" w:hAnsi="宋体" w:eastAsia="宋体" w:cs="宋体"/>
          <w:sz w:val="24"/>
        </w:rPr>
        <w:t>3、提供电视片的各项技术标准应当符合国家强制性标准。</w:t>
      </w:r>
    </w:p>
    <w:p>
      <w:pPr>
        <w:spacing w:after="50"/>
        <w:ind w:left="-850" w:leftChars="-250" w:firstLine="480" w:firstLineChars="200"/>
        <w:rPr>
          <w:rFonts w:hint="eastAsia" w:ascii="宋体" w:hAnsi="宋体" w:eastAsia="宋体" w:cs="宋体"/>
          <w:sz w:val="24"/>
        </w:rPr>
      </w:pPr>
      <w:r>
        <w:rPr>
          <w:rFonts w:hint="eastAsia" w:ascii="宋体" w:hAnsi="宋体" w:eastAsia="宋体" w:cs="宋体"/>
          <w:sz w:val="24"/>
        </w:rPr>
        <w:t>4、竞标人应根据招标文件所要求进行投标报价。否则其投标将被拒绝。</w:t>
      </w:r>
    </w:p>
    <w:p>
      <w:pPr>
        <w:pStyle w:val="36"/>
        <w:numPr>
          <w:ilvl w:val="0"/>
          <w:numId w:val="0"/>
        </w:numPr>
        <w:tabs>
          <w:tab w:val="left" w:pos="420"/>
          <w:tab w:val="left" w:pos="962"/>
        </w:tabs>
        <w:spacing w:before="0" w:after="0" w:line="240" w:lineRule="auto"/>
        <w:ind w:left="-850" w:leftChars="-250"/>
        <w:rPr>
          <w:rFonts w:hint="eastAsia" w:ascii="宋体" w:hAnsi="宋体" w:eastAsia="宋体" w:cs="宋体"/>
          <w:bCs w:val="0"/>
          <w:kern w:val="2"/>
          <w:sz w:val="24"/>
          <w:szCs w:val="24"/>
          <w:highlight w:val="none"/>
        </w:rPr>
      </w:pPr>
      <w:r>
        <w:rPr>
          <w:rFonts w:hint="eastAsia" w:ascii="宋体" w:hAnsi="宋体" w:eastAsia="宋体" w:cs="宋体"/>
          <w:bCs w:val="0"/>
          <w:kern w:val="2"/>
          <w:sz w:val="24"/>
          <w:szCs w:val="24"/>
        </w:rPr>
        <w:t xml:space="preserve">    二十三、</w:t>
      </w:r>
      <w:r>
        <w:rPr>
          <w:rFonts w:hint="eastAsia" w:ascii="宋体" w:hAnsi="宋体" w:eastAsia="宋体" w:cs="宋体"/>
          <w:bCs w:val="0"/>
          <w:kern w:val="2"/>
          <w:sz w:val="24"/>
          <w:szCs w:val="24"/>
          <w:highlight w:val="none"/>
        </w:rPr>
        <w:t>验收时间及地点</w:t>
      </w:r>
      <w:bookmarkEnd w:id="12"/>
      <w:bookmarkEnd w:id="13"/>
      <w:r>
        <w:rPr>
          <w:rFonts w:hint="eastAsia" w:ascii="宋体" w:hAnsi="宋体" w:eastAsia="宋体" w:cs="宋体"/>
          <w:bCs w:val="0"/>
          <w:kern w:val="2"/>
          <w:sz w:val="24"/>
          <w:szCs w:val="24"/>
          <w:highlight w:val="none"/>
        </w:rPr>
        <w:t>和质保期</w:t>
      </w:r>
    </w:p>
    <w:p>
      <w:pPr>
        <w:spacing w:after="50"/>
        <w:ind w:left="-850" w:leftChars="-250"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交货时间：合同签订后30日内。</w:t>
      </w:r>
    </w:p>
    <w:p>
      <w:pPr>
        <w:spacing w:after="50"/>
        <w:ind w:left="-850" w:leftChars="-250"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en-US" w:eastAsia="zh-CN"/>
        </w:rPr>
        <w:t>交货</w:t>
      </w:r>
      <w:r>
        <w:rPr>
          <w:rFonts w:hint="eastAsia" w:ascii="宋体" w:hAnsi="宋体" w:eastAsia="宋体" w:cs="宋体"/>
          <w:sz w:val="24"/>
          <w:highlight w:val="none"/>
        </w:rPr>
        <w:t>地点：康定市郭达街142号（甘孜藏族自治州种子管理站）。</w:t>
      </w:r>
    </w:p>
    <w:p>
      <w:pPr>
        <w:spacing w:after="50"/>
        <w:ind w:left="-850" w:leftChars="-250" w:firstLine="480" w:firstLineChars="200"/>
        <w:rPr>
          <w:rFonts w:hint="eastAsia" w:ascii="宋体" w:hAnsi="宋体" w:eastAsia="宋体" w:cs="宋体"/>
          <w:sz w:val="24"/>
          <w:highlight w:val="none"/>
        </w:rPr>
      </w:pPr>
      <w:r>
        <w:rPr>
          <w:rFonts w:hint="eastAsia" w:ascii="宋体" w:hAnsi="宋体" w:eastAsia="宋体" w:cs="宋体"/>
          <w:sz w:val="24"/>
          <w:highlight w:val="none"/>
        </w:rPr>
        <w:t>3、质保期：一年。</w:t>
      </w:r>
    </w:p>
    <w:p>
      <w:pPr>
        <w:pStyle w:val="36"/>
        <w:numPr>
          <w:ilvl w:val="0"/>
          <w:numId w:val="0"/>
        </w:numPr>
        <w:tabs>
          <w:tab w:val="left" w:pos="420"/>
          <w:tab w:val="left" w:pos="962"/>
        </w:tabs>
        <w:spacing w:before="0" w:after="0" w:line="240" w:lineRule="auto"/>
        <w:ind w:left="-850" w:leftChars="-250"/>
        <w:rPr>
          <w:rFonts w:hint="eastAsia" w:ascii="宋体" w:hAnsi="宋体" w:eastAsia="宋体" w:cs="宋体"/>
          <w:bCs w:val="0"/>
          <w:kern w:val="2"/>
          <w:sz w:val="24"/>
          <w:szCs w:val="24"/>
        </w:rPr>
      </w:pPr>
      <w:r>
        <w:rPr>
          <w:rFonts w:hint="eastAsia" w:ascii="宋体" w:hAnsi="宋体" w:eastAsia="宋体" w:cs="宋体"/>
          <w:bCs w:val="0"/>
          <w:kern w:val="2"/>
          <w:sz w:val="24"/>
          <w:szCs w:val="24"/>
        </w:rPr>
        <w:t xml:space="preserve">    二十四、履约验收</w:t>
      </w:r>
    </w:p>
    <w:p>
      <w:pPr>
        <w:pStyle w:val="36"/>
        <w:numPr>
          <w:ilvl w:val="0"/>
          <w:numId w:val="0"/>
        </w:numPr>
        <w:tabs>
          <w:tab w:val="left" w:pos="420"/>
          <w:tab w:val="left" w:pos="962"/>
        </w:tabs>
        <w:spacing w:before="0" w:after="0" w:line="240" w:lineRule="auto"/>
        <w:ind w:left="-850" w:leftChars="-250"/>
        <w:rPr>
          <w:rFonts w:hint="eastAsia" w:ascii="宋体" w:hAnsi="宋体" w:eastAsia="宋体" w:cs="宋体"/>
          <w:b w:val="0"/>
          <w:bCs w:val="0"/>
          <w:kern w:val="2"/>
          <w:sz w:val="24"/>
          <w:szCs w:val="24"/>
        </w:rPr>
      </w:pPr>
      <w:r>
        <w:rPr>
          <w:rFonts w:hint="eastAsia" w:ascii="宋体" w:hAnsi="宋体" w:eastAsia="宋体" w:cs="宋体"/>
          <w:bCs w:val="0"/>
          <w:kern w:val="2"/>
          <w:sz w:val="24"/>
          <w:szCs w:val="24"/>
        </w:rPr>
        <w:t xml:space="preserve">    </w:t>
      </w:r>
      <w:r>
        <w:rPr>
          <w:rFonts w:hint="eastAsia" w:ascii="宋体" w:hAnsi="宋体" w:eastAsia="宋体" w:cs="宋体"/>
          <w:b w:val="0"/>
          <w:sz w:val="24"/>
          <w:szCs w:val="24"/>
        </w:rPr>
        <w:t>仪器设备</w:t>
      </w:r>
      <w:r>
        <w:rPr>
          <w:rFonts w:hint="eastAsia" w:ascii="宋体" w:hAnsi="宋体" w:eastAsia="宋体" w:cs="宋体"/>
          <w:b w:val="0"/>
          <w:bCs w:val="0"/>
          <w:kern w:val="2"/>
          <w:sz w:val="24"/>
          <w:szCs w:val="24"/>
        </w:rPr>
        <w:t>送</w:t>
      </w:r>
      <w:r>
        <w:rPr>
          <w:rFonts w:hint="eastAsia" w:ascii="宋体" w:hAnsi="宋体" w:eastAsia="宋体" w:cs="宋体"/>
          <w:b w:val="0"/>
          <w:sz w:val="24"/>
          <w:szCs w:val="24"/>
        </w:rPr>
        <w:t>达指定地点后，由采购人组织有关专业人员按国家相关标准、招标文件所列的各项要求进行验收。验收合格后，采购单位才能完成结算手续。</w:t>
      </w:r>
    </w:p>
    <w:p>
      <w:pPr>
        <w:pStyle w:val="36"/>
        <w:numPr>
          <w:ilvl w:val="0"/>
          <w:numId w:val="0"/>
        </w:numPr>
        <w:tabs>
          <w:tab w:val="left" w:pos="420"/>
          <w:tab w:val="left" w:pos="962"/>
        </w:tabs>
        <w:spacing w:before="0" w:after="0" w:line="240" w:lineRule="auto"/>
        <w:ind w:left="-850" w:leftChars="-250"/>
        <w:rPr>
          <w:rFonts w:hint="eastAsia" w:ascii="宋体" w:hAnsi="宋体" w:eastAsia="宋体" w:cs="宋体"/>
          <w:bCs w:val="0"/>
          <w:kern w:val="2"/>
          <w:sz w:val="24"/>
          <w:szCs w:val="24"/>
        </w:rPr>
      </w:pPr>
      <w:r>
        <w:rPr>
          <w:rFonts w:hint="eastAsia" w:ascii="宋体" w:hAnsi="宋体" w:eastAsia="宋体" w:cs="宋体"/>
          <w:bCs w:val="0"/>
          <w:kern w:val="2"/>
          <w:sz w:val="24"/>
          <w:szCs w:val="24"/>
        </w:rPr>
        <w:t xml:space="preserve">    二十五、资金结算</w:t>
      </w:r>
    </w:p>
    <w:p>
      <w:pPr>
        <w:ind w:left="-850" w:leftChars="-250" w:firstLine="480" w:firstLineChars="200"/>
        <w:rPr>
          <w:rFonts w:hint="eastAsia" w:ascii="宋体" w:hAnsi="宋体" w:eastAsia="宋体" w:cs="宋体"/>
          <w:sz w:val="28"/>
          <w:szCs w:val="28"/>
        </w:rPr>
      </w:pPr>
      <w:r>
        <w:rPr>
          <w:rFonts w:hint="eastAsia" w:ascii="宋体" w:hAnsi="宋体" w:eastAsia="宋体" w:cs="宋体"/>
          <w:bCs/>
          <w:sz w:val="24"/>
          <w:szCs w:val="24"/>
        </w:rPr>
        <w:t>仪器设备</w:t>
      </w:r>
      <w:r>
        <w:rPr>
          <w:rFonts w:hint="eastAsia" w:ascii="宋体" w:hAnsi="宋体" w:eastAsia="宋体" w:cs="宋体"/>
          <w:sz w:val="24"/>
        </w:rPr>
        <w:t>验收合格后填写《验收报告书》，由采购人签署意见后，一次性支付本项目设备货款。</w:t>
      </w:r>
    </w:p>
    <w:p>
      <w:pPr>
        <w:pStyle w:val="36"/>
        <w:numPr>
          <w:ilvl w:val="0"/>
          <w:numId w:val="0"/>
        </w:numPr>
        <w:adjustRightInd w:val="0"/>
        <w:spacing w:line="240" w:lineRule="auto"/>
        <w:ind w:left="-850" w:leftChars="-250"/>
        <w:outlineLvl w:val="1"/>
        <w:rPr>
          <w:rFonts w:hint="eastAsia" w:ascii="宋体" w:hAnsi="宋体" w:eastAsia="宋体" w:cs="宋体"/>
          <w:sz w:val="24"/>
          <w:szCs w:val="24"/>
          <w:highlight w:val="none"/>
        </w:rPr>
      </w:pPr>
      <w:r>
        <w:rPr>
          <w:rFonts w:hint="eastAsia" w:ascii="宋体" w:hAnsi="宋体" w:eastAsia="宋体" w:cs="宋体"/>
          <w:sz w:val="24"/>
          <w:szCs w:val="24"/>
        </w:rPr>
        <w:t xml:space="preserve">    二十六、</w:t>
      </w:r>
      <w:r>
        <w:rPr>
          <w:rFonts w:hint="eastAsia" w:ascii="宋体" w:hAnsi="宋体" w:eastAsia="宋体" w:cs="宋体"/>
          <w:sz w:val="24"/>
          <w:szCs w:val="24"/>
          <w:highlight w:val="none"/>
        </w:rPr>
        <w:t>联系方式</w:t>
      </w:r>
    </w:p>
    <w:p>
      <w:pPr>
        <w:snapToGrid w:val="0"/>
        <w:ind w:left="-850" w:leftChars="-250"/>
        <w:outlineLvl w:val="0"/>
        <w:rPr>
          <w:rFonts w:hint="eastAsia" w:ascii="宋体" w:hAnsi="宋体" w:eastAsia="宋体" w:cs="宋体"/>
          <w:sz w:val="24"/>
          <w:highlight w:val="yellow"/>
        </w:rPr>
      </w:pPr>
      <w:r>
        <w:rPr>
          <w:rFonts w:hint="eastAsia" w:ascii="宋体" w:hAnsi="宋体" w:eastAsia="宋体" w:cs="宋体"/>
          <w:b/>
          <w:sz w:val="24"/>
          <w:szCs w:val="24"/>
          <w:highlight w:val="none"/>
        </w:rPr>
        <w:t xml:space="preserve">    </w:t>
      </w:r>
      <w:r>
        <w:rPr>
          <w:rFonts w:hint="eastAsia" w:ascii="宋体" w:hAnsi="宋体" w:eastAsia="宋体" w:cs="宋体"/>
          <w:sz w:val="24"/>
          <w:highlight w:val="yellow"/>
        </w:rPr>
        <w:t>采购单位：甘孜藏族自治州农牧农村局</w:t>
      </w:r>
    </w:p>
    <w:p>
      <w:pPr>
        <w:snapToGrid w:val="0"/>
        <w:ind w:left="-850" w:leftChars="-250" w:firstLine="465"/>
        <w:outlineLvl w:val="0"/>
        <w:rPr>
          <w:rFonts w:hint="eastAsia" w:ascii="宋体" w:hAnsi="宋体" w:eastAsia="宋体" w:cs="宋体"/>
          <w:sz w:val="24"/>
          <w:highlight w:val="yellow"/>
          <w:lang w:eastAsia="zh-CN"/>
        </w:rPr>
      </w:pPr>
      <w:r>
        <w:rPr>
          <w:rFonts w:hint="eastAsia" w:ascii="宋体" w:hAnsi="宋体" w:eastAsia="宋体" w:cs="宋体"/>
          <w:sz w:val="24"/>
          <w:highlight w:val="yellow"/>
        </w:rPr>
        <w:t>采购联系人：</w:t>
      </w:r>
      <w:r>
        <w:rPr>
          <w:rFonts w:hint="eastAsia" w:ascii="宋体" w:hAnsi="宋体" w:eastAsia="宋体" w:cs="宋体"/>
          <w:sz w:val="24"/>
          <w:highlight w:val="yellow"/>
          <w:lang w:val="en-US" w:eastAsia="zh-CN"/>
        </w:rPr>
        <w:t>李老师</w:t>
      </w:r>
    </w:p>
    <w:p>
      <w:pPr>
        <w:snapToGrid w:val="0"/>
        <w:ind w:left="-850" w:leftChars="-250" w:firstLine="465"/>
        <w:outlineLvl w:val="0"/>
        <w:rPr>
          <w:rFonts w:hint="eastAsia" w:ascii="宋体" w:hAnsi="宋体" w:eastAsia="宋体" w:cs="宋体"/>
          <w:sz w:val="24"/>
          <w:szCs w:val="24"/>
          <w:highlight w:val="yellow"/>
          <w:lang w:val="en-US" w:eastAsia="zh-CN"/>
        </w:rPr>
      </w:pPr>
      <w:r>
        <w:rPr>
          <w:rFonts w:hint="eastAsia" w:ascii="宋体" w:hAnsi="宋体" w:eastAsia="宋体" w:cs="宋体"/>
          <w:sz w:val="24"/>
          <w:highlight w:val="yellow"/>
        </w:rPr>
        <w:t>联系电话：</w:t>
      </w:r>
      <w:r>
        <w:rPr>
          <w:rFonts w:hint="eastAsia" w:ascii="宋体" w:hAnsi="宋体" w:eastAsia="宋体" w:cs="宋体"/>
          <w:sz w:val="24"/>
          <w:highlight w:val="yellow"/>
          <w:lang w:val="en-US" w:eastAsia="zh-CN"/>
        </w:rPr>
        <w:t>18011275557</w:t>
      </w:r>
    </w:p>
    <w:p>
      <w:pPr>
        <w:snapToGrid w:val="0"/>
        <w:ind w:left="-850" w:leftChars="-250" w:firstLine="465"/>
        <w:outlineLvl w:val="0"/>
        <w:rPr>
          <w:rFonts w:hint="eastAsia" w:ascii="宋体" w:hAnsi="宋体" w:eastAsia="宋体" w:cs="宋体"/>
          <w:sz w:val="24"/>
          <w:highlight w:val="yellow"/>
        </w:rPr>
      </w:pPr>
      <w:r>
        <w:rPr>
          <w:rFonts w:hint="eastAsia" w:ascii="宋体" w:hAnsi="宋体" w:eastAsia="宋体" w:cs="宋体"/>
          <w:sz w:val="24"/>
          <w:highlight w:val="yellow"/>
        </w:rPr>
        <w:t>地址：康定市郭达街142号（甘孜藏族自治州种子管理站）</w:t>
      </w:r>
    </w:p>
    <w:p>
      <w:pPr>
        <w:snapToGrid w:val="0"/>
        <w:ind w:left="-850" w:leftChars="-250"/>
        <w:outlineLvl w:val="0"/>
        <w:rPr>
          <w:rFonts w:hint="eastAsia" w:ascii="宋体" w:hAnsi="宋体" w:eastAsia="宋体" w:cs="宋体"/>
          <w:sz w:val="24"/>
        </w:rPr>
      </w:pPr>
      <w:r>
        <w:rPr>
          <w:rFonts w:hint="eastAsia" w:ascii="宋体" w:hAnsi="宋体" w:eastAsia="宋体" w:cs="宋体"/>
          <w:bCs/>
          <w:sz w:val="24"/>
          <w:szCs w:val="24"/>
          <w:highlight w:val="none"/>
        </w:rPr>
        <w:t xml:space="preserve">    </w:t>
      </w:r>
      <w:r>
        <w:rPr>
          <w:rFonts w:hint="eastAsia" w:ascii="宋体" w:hAnsi="宋体" w:eastAsia="宋体" w:cs="宋体"/>
          <w:sz w:val="24"/>
          <w:highlight w:val="none"/>
        </w:rPr>
        <w:t xml:space="preserve">    注：仪器设备供应商失信行为记入诚信档案的且在有效期内，参加本次政府采购活动的实行6%的报价加成、以</w:t>
      </w:r>
      <w:r>
        <w:rPr>
          <w:rFonts w:hint="eastAsia" w:ascii="宋体" w:hAnsi="宋体" w:eastAsia="宋体" w:cs="宋体"/>
          <w:sz w:val="24"/>
        </w:rPr>
        <w:t>加成后报价作为该仪器设备供应商报价评审予以惩戒。仪器设备供应商失信行为惩戒实行无限制累加制，因其失信行为进行报价加成惩戒后报价超过政府采购预算的，其投标、响应文件按照无效处理。</w:t>
      </w:r>
    </w:p>
    <w:p>
      <w:pPr>
        <w:snapToGrid w:val="0"/>
        <w:outlineLvl w:val="0"/>
        <w:rPr>
          <w:rFonts w:hint="eastAsia" w:ascii="宋体" w:hAnsi="宋体" w:eastAsia="宋体" w:cs="宋体"/>
          <w:b/>
          <w:sz w:val="24"/>
        </w:rPr>
      </w:pPr>
    </w:p>
    <w:p>
      <w:pPr>
        <w:snapToGrid w:val="0"/>
        <w:outlineLvl w:val="0"/>
        <w:rPr>
          <w:rFonts w:hint="eastAsia" w:ascii="宋体" w:hAnsi="宋体" w:eastAsia="宋体" w:cs="宋体"/>
          <w:b/>
          <w:sz w:val="24"/>
        </w:rPr>
      </w:pPr>
    </w:p>
    <w:p>
      <w:pPr>
        <w:snapToGrid w:val="0"/>
        <w:outlineLvl w:val="0"/>
        <w:rPr>
          <w:rFonts w:hint="eastAsia" w:ascii="宋体" w:hAnsi="宋体" w:eastAsia="宋体" w:cs="宋体"/>
          <w:b/>
          <w:sz w:val="24"/>
        </w:rPr>
      </w:pPr>
    </w:p>
    <w:p>
      <w:pPr>
        <w:pStyle w:val="36"/>
        <w:numPr>
          <w:ilvl w:val="0"/>
          <w:numId w:val="0"/>
        </w:numPr>
        <w:adjustRightInd w:val="0"/>
        <w:spacing w:line="240" w:lineRule="auto"/>
        <w:outlineLvl w:val="1"/>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附件一：比选报价文件格式</w:t>
      </w:r>
    </w:p>
    <w:p>
      <w:pPr>
        <w:jc w:val="center"/>
        <w:rPr>
          <w:rFonts w:hint="eastAsia" w:ascii="宋体" w:hAnsi="宋体" w:eastAsia="宋体" w:cs="宋体"/>
          <w:b/>
          <w:bCs/>
          <w:sz w:val="28"/>
          <w:szCs w:val="28"/>
        </w:rPr>
      </w:pPr>
      <w:r>
        <w:rPr>
          <w:rFonts w:hint="eastAsia" w:ascii="宋体" w:hAnsi="宋体" w:eastAsia="宋体" w:cs="宋体"/>
          <w:b/>
          <w:bCs/>
          <w:sz w:val="28"/>
          <w:szCs w:val="28"/>
        </w:rPr>
        <w:t>报价申明</w:t>
      </w:r>
    </w:p>
    <w:p>
      <w:pPr>
        <w:rPr>
          <w:rFonts w:hint="eastAsia" w:ascii="宋体" w:hAnsi="宋体" w:eastAsia="宋体" w:cs="宋体"/>
        </w:rPr>
      </w:pPr>
    </w:p>
    <w:p>
      <w:pPr>
        <w:pStyle w:val="39"/>
        <w:spacing w:line="240" w:lineRule="auto"/>
        <w:rPr>
          <w:rFonts w:hint="eastAsia" w:ascii="宋体" w:hAnsi="宋体" w:eastAsia="宋体" w:cs="宋体"/>
          <w:snapToGrid w:val="0"/>
          <w:sz w:val="24"/>
          <w:szCs w:val="24"/>
        </w:rPr>
      </w:pPr>
      <w:r>
        <w:rPr>
          <w:rFonts w:hint="eastAsia" w:ascii="宋体" w:hAnsi="宋体" w:eastAsia="宋体" w:cs="宋体"/>
          <w:bCs/>
          <w:kern w:val="2"/>
          <w:sz w:val="24"/>
          <w:szCs w:val="24"/>
        </w:rPr>
        <w:t>甘孜藏族自治州农牧农村局</w:t>
      </w:r>
      <w:r>
        <w:rPr>
          <w:rFonts w:hint="eastAsia" w:ascii="宋体" w:hAnsi="宋体" w:eastAsia="宋体" w:cs="宋体"/>
          <w:snapToGrid w:val="0"/>
          <w:sz w:val="24"/>
          <w:szCs w:val="24"/>
        </w:rPr>
        <w:t>：</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我方已认真阅读</w:t>
      </w:r>
      <w:r>
        <w:rPr>
          <w:rFonts w:hint="eastAsia" w:ascii="宋体" w:hAnsi="宋体" w:eastAsia="宋体" w:cs="宋体"/>
          <w:snapToGrid w:val="0"/>
          <w:sz w:val="24"/>
          <w:szCs w:val="24"/>
          <w:u w:val="single"/>
        </w:rPr>
        <w:t xml:space="preserve"> 甘孜藏族自治州农牧农村局 </w:t>
      </w:r>
      <w:r>
        <w:rPr>
          <w:rFonts w:hint="eastAsia" w:ascii="宋体" w:hAnsi="宋体" w:eastAsia="宋体" w:cs="宋体"/>
          <w:snapToGrid w:val="0"/>
          <w:sz w:val="24"/>
          <w:szCs w:val="24"/>
        </w:rPr>
        <w:t>比选文件全部内容，我方愿意参加贵方组织的本次比选采购活动。为此，我方向贵方作如下保证：</w:t>
      </w:r>
    </w:p>
    <w:p>
      <w:pPr>
        <w:pStyle w:val="39"/>
        <w:numPr>
          <w:ilvl w:val="0"/>
          <w:numId w:val="3"/>
        </w:numPr>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我方将严格遵守《政府采购法》等法律法规规章及</w:t>
      </w:r>
      <w:r>
        <w:rPr>
          <w:rFonts w:hint="eastAsia" w:ascii="宋体" w:hAnsi="宋体" w:eastAsia="宋体" w:cs="宋体"/>
          <w:snapToGrid w:val="0"/>
          <w:sz w:val="24"/>
          <w:szCs w:val="24"/>
          <w:u w:val="single"/>
        </w:rPr>
        <w:t xml:space="preserve"> 甘孜藏族自治州农牧农村局</w:t>
      </w:r>
      <w:r>
        <w:rPr>
          <w:rFonts w:hint="eastAsia" w:ascii="宋体" w:hAnsi="宋体" w:eastAsia="宋体" w:cs="宋体"/>
          <w:snapToGrid w:val="0"/>
          <w:sz w:val="24"/>
          <w:szCs w:val="24"/>
        </w:rPr>
        <w:t>比选文件的有关要求。</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2、我方对本次采购将作出实质性响应。</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3、我方接受比选须知的各项要求和规定，承诺其在递交报价文件起90日内对我方具有约束力。</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4、我方同意按照贵单位的要求提供与报价有关的一切数据和资料，并对其真实性和合法性负责。</w:t>
      </w:r>
    </w:p>
    <w:p>
      <w:pPr>
        <w:pStyle w:val="39"/>
        <w:spacing w:line="240" w:lineRule="auto"/>
        <w:ind w:left="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5、我方报价代表人参加本次比选采购的一切活动和行为，均代表我方行为。</w:t>
      </w:r>
    </w:p>
    <w:p>
      <w:pPr>
        <w:pStyle w:val="39"/>
        <w:spacing w:line="240" w:lineRule="auto"/>
        <w:rPr>
          <w:rFonts w:hint="eastAsia" w:ascii="宋体" w:hAnsi="宋体" w:eastAsia="宋体" w:cs="宋体"/>
          <w:snapToGrid w:val="0"/>
          <w:sz w:val="24"/>
          <w:szCs w:val="24"/>
        </w:rPr>
      </w:pPr>
    </w:p>
    <w:p>
      <w:pPr>
        <w:pStyle w:val="39"/>
        <w:spacing w:line="240" w:lineRule="auto"/>
        <w:rPr>
          <w:rFonts w:hint="eastAsia" w:ascii="宋体" w:hAnsi="宋体" w:eastAsia="宋体" w:cs="宋体"/>
          <w:snapToGrid w:val="0"/>
          <w:sz w:val="24"/>
          <w:szCs w:val="24"/>
        </w:rPr>
      </w:pPr>
    </w:p>
    <w:p>
      <w:pPr>
        <w:pStyle w:val="39"/>
        <w:spacing w:line="240" w:lineRule="auto"/>
        <w:rPr>
          <w:rFonts w:hint="eastAsia" w:ascii="宋体" w:hAnsi="宋体" w:eastAsia="宋体" w:cs="宋体"/>
          <w:snapToGrid w:val="0"/>
          <w:sz w:val="24"/>
          <w:szCs w:val="24"/>
        </w:rPr>
      </w:pPr>
      <w:r>
        <w:rPr>
          <w:rFonts w:hint="eastAsia" w:ascii="宋体" w:hAnsi="宋体" w:eastAsia="宋体" w:cs="宋体"/>
          <w:snapToGrid w:val="0"/>
          <w:sz w:val="24"/>
          <w:szCs w:val="24"/>
        </w:rPr>
        <w:t>竞标人名称（公章）：</w:t>
      </w:r>
    </w:p>
    <w:p>
      <w:pPr>
        <w:pStyle w:val="39"/>
        <w:spacing w:line="240" w:lineRule="auto"/>
        <w:rPr>
          <w:rFonts w:hint="eastAsia" w:ascii="宋体" w:hAnsi="宋体" w:eastAsia="宋体" w:cs="宋体"/>
          <w:snapToGrid w:val="0"/>
          <w:sz w:val="24"/>
          <w:szCs w:val="24"/>
        </w:rPr>
      </w:pPr>
    </w:p>
    <w:p>
      <w:pPr>
        <w:pStyle w:val="39"/>
        <w:spacing w:line="240" w:lineRule="auto"/>
        <w:rPr>
          <w:rFonts w:hint="eastAsia" w:ascii="宋体" w:hAnsi="宋体" w:eastAsia="宋体" w:cs="宋体"/>
          <w:snapToGrid w:val="0"/>
          <w:sz w:val="24"/>
          <w:szCs w:val="24"/>
        </w:rPr>
      </w:pPr>
    </w:p>
    <w:p>
      <w:pPr>
        <w:pStyle w:val="39"/>
        <w:spacing w:line="240" w:lineRule="auto"/>
        <w:rPr>
          <w:rFonts w:hint="eastAsia" w:ascii="宋体" w:hAnsi="宋体" w:eastAsia="宋体" w:cs="宋体"/>
          <w:snapToGrid w:val="0"/>
          <w:sz w:val="24"/>
          <w:szCs w:val="24"/>
        </w:rPr>
      </w:pPr>
      <w:r>
        <w:rPr>
          <w:rFonts w:hint="eastAsia" w:ascii="宋体" w:hAnsi="宋体" w:eastAsia="宋体" w:cs="宋体"/>
          <w:snapToGrid w:val="0"/>
          <w:sz w:val="24"/>
          <w:szCs w:val="24"/>
        </w:rPr>
        <w:t>法定代表人（签字）：</w:t>
      </w:r>
    </w:p>
    <w:p>
      <w:pPr>
        <w:pStyle w:val="39"/>
        <w:spacing w:line="240" w:lineRule="auto"/>
        <w:ind w:left="1" w:firstLine="6240" w:firstLineChars="2600"/>
        <w:rPr>
          <w:rFonts w:hint="eastAsia" w:ascii="宋体" w:hAnsi="宋体" w:eastAsia="宋体" w:cs="宋体"/>
          <w:snapToGrid w:val="0"/>
          <w:sz w:val="24"/>
          <w:szCs w:val="24"/>
        </w:rPr>
      </w:pPr>
      <w:r>
        <w:rPr>
          <w:rFonts w:hint="eastAsia" w:ascii="宋体" w:hAnsi="宋体" w:eastAsia="宋体" w:cs="宋体"/>
          <w:snapToGrid w:val="0"/>
          <w:sz w:val="24"/>
          <w:szCs w:val="24"/>
        </w:rPr>
        <w:t>年   月   日</w:t>
      </w: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pStyle w:val="36"/>
        <w:numPr>
          <w:ilvl w:val="0"/>
          <w:numId w:val="0"/>
        </w:numPr>
        <w:adjustRightInd w:val="0"/>
        <w:spacing w:line="240" w:lineRule="auto"/>
        <w:outlineLvl w:val="1"/>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附件二：比选报价文件格式</w:t>
      </w:r>
    </w:p>
    <w:p>
      <w:pPr>
        <w:jc w:val="center"/>
        <w:rPr>
          <w:rFonts w:hint="eastAsia" w:ascii="宋体" w:hAnsi="宋体" w:eastAsia="宋体" w:cs="宋体"/>
          <w:b/>
          <w:sz w:val="28"/>
          <w:szCs w:val="28"/>
        </w:rPr>
      </w:pPr>
      <w:r>
        <w:rPr>
          <w:rFonts w:hint="eastAsia" w:ascii="宋体" w:hAnsi="宋体" w:eastAsia="宋体" w:cs="宋体"/>
          <w:b/>
          <w:sz w:val="28"/>
          <w:szCs w:val="28"/>
        </w:rPr>
        <w:t>报 价 表</w:t>
      </w:r>
    </w:p>
    <w:p>
      <w:pPr>
        <w:jc w:val="left"/>
        <w:rPr>
          <w:rFonts w:hint="eastAsia" w:ascii="宋体" w:hAnsi="宋体" w:eastAsia="宋体" w:cs="宋体"/>
          <w:sz w:val="24"/>
          <w:szCs w:val="24"/>
        </w:rPr>
      </w:pPr>
      <w:r>
        <w:rPr>
          <w:rFonts w:hint="eastAsia" w:ascii="宋体" w:hAnsi="宋体" w:eastAsia="宋体" w:cs="宋体"/>
          <w:sz w:val="24"/>
          <w:szCs w:val="24"/>
        </w:rPr>
        <w:t>甘孜藏族自治州农牧农村局：</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081"/>
        <w:gridCol w:w="851"/>
        <w:gridCol w:w="1015"/>
        <w:gridCol w:w="967"/>
        <w:gridCol w:w="1113"/>
        <w:gridCol w:w="909"/>
        <w:gridCol w:w="1134"/>
        <w:gridCol w:w="12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exac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宋体" w:cs="宋体"/>
                <w:color w:val="auto"/>
                <w:kern w:val="2"/>
                <w:sz w:val="21"/>
                <w:szCs w:val="21"/>
                <w:lang w:val="en-US"/>
              </w:rPr>
            </w:pPr>
            <w:r>
              <w:rPr>
                <w:rFonts w:hint="eastAsia" w:ascii="宋体" w:hAnsi="宋体" w:eastAsia="宋体" w:cs="宋体"/>
                <w:color w:val="auto"/>
                <w:kern w:val="2"/>
                <w:sz w:val="21"/>
                <w:szCs w:val="21"/>
                <w:lang w:val="en-US"/>
              </w:rPr>
              <w:t>序号</w:t>
            </w:r>
          </w:p>
        </w:tc>
        <w:tc>
          <w:tcPr>
            <w:tcW w:w="1081" w:type="dxa"/>
            <w:tcBorders>
              <w:top w:val="single" w:color="auto" w:sz="4" w:space="0"/>
              <w:left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宋体" w:cs="宋体"/>
                <w:color w:val="auto"/>
                <w:kern w:val="2"/>
                <w:sz w:val="21"/>
                <w:szCs w:val="21"/>
                <w:lang w:val="en-US"/>
              </w:rPr>
            </w:pPr>
            <w:r>
              <w:rPr>
                <w:rFonts w:hint="eastAsia" w:ascii="宋体" w:hAnsi="宋体" w:eastAsia="宋体" w:cs="宋体"/>
                <w:color w:val="auto"/>
                <w:kern w:val="2"/>
                <w:sz w:val="21"/>
                <w:szCs w:val="21"/>
                <w:lang w:val="en-US"/>
              </w:rPr>
              <w:t>货物名称</w:t>
            </w:r>
          </w:p>
        </w:tc>
        <w:tc>
          <w:tcPr>
            <w:tcW w:w="851" w:type="dxa"/>
            <w:tcBorders>
              <w:top w:val="single" w:color="auto" w:sz="4" w:space="0"/>
              <w:left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宋体" w:cs="宋体"/>
                <w:color w:val="auto"/>
                <w:kern w:val="2"/>
                <w:sz w:val="21"/>
                <w:szCs w:val="21"/>
                <w:lang w:val="en-US"/>
              </w:rPr>
            </w:pPr>
            <w:r>
              <w:rPr>
                <w:rFonts w:hint="eastAsia" w:ascii="宋体" w:hAnsi="宋体" w:eastAsia="宋体" w:cs="宋体"/>
                <w:color w:val="auto"/>
                <w:kern w:val="2"/>
                <w:sz w:val="21"/>
                <w:szCs w:val="21"/>
                <w:lang w:val="en-US"/>
              </w:rPr>
              <w:t>品牌</w:t>
            </w:r>
          </w:p>
        </w:tc>
        <w:tc>
          <w:tcPr>
            <w:tcW w:w="1015" w:type="dxa"/>
            <w:tcBorders>
              <w:top w:val="single" w:color="auto" w:sz="4" w:space="0"/>
              <w:left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宋体" w:cs="宋体"/>
                <w:color w:val="auto"/>
                <w:kern w:val="2"/>
                <w:sz w:val="21"/>
                <w:szCs w:val="21"/>
                <w:lang w:val="en-US"/>
              </w:rPr>
            </w:pPr>
            <w:r>
              <w:rPr>
                <w:rFonts w:hint="eastAsia" w:ascii="宋体" w:hAnsi="宋体" w:eastAsia="宋体" w:cs="宋体"/>
                <w:color w:val="auto"/>
                <w:kern w:val="2"/>
                <w:sz w:val="21"/>
                <w:szCs w:val="21"/>
                <w:lang w:val="en-US"/>
              </w:rPr>
              <w:t>制造商</w:t>
            </w:r>
          </w:p>
        </w:tc>
        <w:tc>
          <w:tcPr>
            <w:tcW w:w="967" w:type="dxa"/>
            <w:tcBorders>
              <w:top w:val="single" w:color="auto" w:sz="4" w:space="0"/>
              <w:left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宋体" w:cs="宋体"/>
                <w:color w:val="auto"/>
                <w:kern w:val="2"/>
                <w:sz w:val="21"/>
                <w:szCs w:val="21"/>
                <w:lang w:val="en-US"/>
              </w:rPr>
            </w:pPr>
            <w:r>
              <w:rPr>
                <w:rFonts w:hint="eastAsia" w:ascii="宋体" w:hAnsi="宋体" w:eastAsia="宋体" w:cs="宋体"/>
                <w:color w:val="auto"/>
                <w:kern w:val="2"/>
                <w:sz w:val="21"/>
                <w:szCs w:val="21"/>
                <w:lang w:val="en-US"/>
              </w:rPr>
              <w:t>规格型号</w:t>
            </w:r>
          </w:p>
        </w:tc>
        <w:tc>
          <w:tcPr>
            <w:tcW w:w="1113" w:type="dxa"/>
            <w:tcBorders>
              <w:top w:val="single" w:color="auto" w:sz="4" w:space="0"/>
              <w:left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宋体" w:cs="宋体"/>
                <w:color w:val="auto"/>
                <w:kern w:val="2"/>
                <w:sz w:val="21"/>
                <w:szCs w:val="21"/>
                <w:lang w:val="en-US"/>
              </w:rPr>
            </w:pPr>
            <w:r>
              <w:rPr>
                <w:rFonts w:hint="eastAsia" w:ascii="宋体" w:hAnsi="宋体" w:eastAsia="宋体" w:cs="宋体"/>
                <w:color w:val="auto"/>
                <w:kern w:val="2"/>
                <w:sz w:val="21"/>
                <w:szCs w:val="21"/>
                <w:lang w:val="en-US"/>
              </w:rPr>
              <w:t>是否属于进口产品</w:t>
            </w:r>
          </w:p>
        </w:tc>
        <w:tc>
          <w:tcPr>
            <w:tcW w:w="909" w:type="dxa"/>
            <w:tcBorders>
              <w:top w:val="single" w:color="auto" w:sz="4" w:space="0"/>
              <w:left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宋体" w:cs="宋体"/>
                <w:color w:val="auto"/>
                <w:kern w:val="2"/>
                <w:sz w:val="21"/>
                <w:szCs w:val="21"/>
                <w:lang w:val="en-US"/>
              </w:rPr>
            </w:pPr>
            <w:r>
              <w:rPr>
                <w:rFonts w:hint="eastAsia" w:ascii="宋体" w:hAnsi="宋体" w:eastAsia="宋体" w:cs="宋体"/>
                <w:color w:val="auto"/>
                <w:kern w:val="2"/>
                <w:sz w:val="21"/>
                <w:szCs w:val="21"/>
                <w:lang w:val="en-US"/>
              </w:rPr>
              <w:t>数量</w:t>
            </w:r>
          </w:p>
        </w:tc>
        <w:tc>
          <w:tcPr>
            <w:tcW w:w="1134" w:type="dxa"/>
            <w:tcBorders>
              <w:top w:val="single" w:color="auto" w:sz="4" w:space="0"/>
              <w:left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宋体" w:cs="宋体"/>
                <w:color w:val="auto"/>
                <w:kern w:val="2"/>
                <w:sz w:val="21"/>
                <w:szCs w:val="21"/>
                <w:lang w:val="en-US"/>
              </w:rPr>
            </w:pPr>
            <w:r>
              <w:rPr>
                <w:rFonts w:hint="eastAsia" w:ascii="宋体" w:hAnsi="宋体" w:eastAsia="宋体" w:cs="宋体"/>
                <w:color w:val="auto"/>
                <w:kern w:val="2"/>
                <w:sz w:val="21"/>
                <w:szCs w:val="21"/>
                <w:lang w:val="en-US"/>
              </w:rPr>
              <w:t>单价</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宋体" w:cs="宋体"/>
                <w:color w:val="auto"/>
                <w:kern w:val="2"/>
                <w:sz w:val="21"/>
                <w:szCs w:val="21"/>
                <w:lang w:val="en-US"/>
              </w:rPr>
            </w:pPr>
            <w:r>
              <w:rPr>
                <w:rFonts w:hint="eastAsia" w:ascii="宋体" w:hAnsi="宋体" w:eastAsia="宋体" w:cs="宋体"/>
                <w:color w:val="auto"/>
                <w:kern w:val="2"/>
                <w:sz w:val="21"/>
                <w:szCs w:val="21"/>
                <w:lang w:val="en-US"/>
              </w:rPr>
              <w:t>金额</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宋体" w:cs="宋体"/>
                <w:color w:val="auto"/>
                <w:kern w:val="2"/>
                <w:sz w:val="21"/>
                <w:szCs w:val="21"/>
                <w:lang w:val="en-US"/>
              </w:rPr>
            </w:pPr>
            <w:r>
              <w:rPr>
                <w:rFonts w:hint="eastAsia" w:ascii="宋体" w:hAnsi="宋体" w:eastAsia="宋体" w:cs="宋体"/>
                <w:color w:val="auto"/>
                <w:kern w:val="2"/>
                <w:sz w:val="21"/>
                <w:szCs w:val="21"/>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1"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851"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015"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967"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113"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909"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134"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422"/>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081"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851"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015"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967"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113"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909"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134"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422"/>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081"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851"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015"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967"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113"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909"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134" w:type="dxa"/>
            <w:tcBorders>
              <w:left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ind w:firstLine="422"/>
              <w:rPr>
                <w:rFonts w:hint="eastAsia" w:ascii="宋体" w:hAnsi="宋体" w:eastAsia="宋体" w:cs="宋体"/>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422"/>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3616" w:type="dxa"/>
            <w:gridSpan w:val="4"/>
            <w:tcBorders>
              <w:top w:val="single" w:color="auto" w:sz="4" w:space="0"/>
              <w:left w:val="single" w:color="auto" w:sz="4" w:space="0"/>
              <w:right w:val="single" w:color="auto" w:sz="4" w:space="0"/>
            </w:tcBorders>
            <w:noWrap w:val="0"/>
            <w:vAlign w:val="center"/>
          </w:tcPr>
          <w:p>
            <w:pPr>
              <w:ind w:firstLine="422"/>
              <w:rPr>
                <w:rFonts w:hint="eastAsia" w:ascii="宋体" w:hAnsi="宋体" w:eastAsia="宋体" w:cs="宋体"/>
                <w:color w:val="auto"/>
                <w:sz w:val="21"/>
                <w:szCs w:val="21"/>
              </w:rPr>
            </w:pPr>
            <w:r>
              <w:rPr>
                <w:rFonts w:hint="eastAsia" w:ascii="宋体" w:hAnsi="宋体" w:eastAsia="宋体" w:cs="宋体"/>
                <w:color w:val="auto"/>
                <w:sz w:val="21"/>
                <w:szCs w:val="21"/>
              </w:rPr>
              <w:t>报价</w:t>
            </w:r>
          </w:p>
        </w:tc>
        <w:tc>
          <w:tcPr>
            <w:tcW w:w="6049" w:type="dxa"/>
            <w:gridSpan w:val="6"/>
            <w:tcBorders>
              <w:top w:val="single" w:color="auto" w:sz="4" w:space="0"/>
              <w:left w:val="single" w:color="auto" w:sz="4" w:space="0"/>
              <w:right w:val="single" w:color="auto" w:sz="4" w:space="0"/>
            </w:tcBorders>
            <w:noWrap w:val="0"/>
            <w:vAlign w:val="center"/>
          </w:tcPr>
          <w:p>
            <w:pPr>
              <w:ind w:firstLine="422"/>
              <w:jc w:val="left"/>
              <w:rPr>
                <w:rFonts w:hint="eastAsia" w:ascii="宋体" w:hAnsi="宋体" w:eastAsia="宋体" w:cs="宋体"/>
                <w:color w:val="auto"/>
                <w:sz w:val="21"/>
                <w:szCs w:val="21"/>
              </w:rPr>
            </w:pPr>
            <w:r>
              <w:rPr>
                <w:rFonts w:hint="eastAsia" w:ascii="宋体" w:hAnsi="宋体" w:eastAsia="宋体" w:cs="宋体"/>
                <w:color w:val="auto"/>
                <w:sz w:val="21"/>
                <w:szCs w:val="21"/>
              </w:rPr>
              <w:t>（大写）</w:t>
            </w:r>
          </w:p>
          <w:p>
            <w:pPr>
              <w:ind w:firstLine="422"/>
              <w:jc w:val="left"/>
              <w:rPr>
                <w:rFonts w:hint="eastAsia" w:ascii="宋体" w:hAnsi="宋体" w:eastAsia="宋体" w:cs="宋体"/>
                <w:sz w:val="21"/>
                <w:szCs w:val="21"/>
              </w:rPr>
            </w:pPr>
            <w:r>
              <w:rPr>
                <w:rFonts w:hint="eastAsia" w:ascii="宋体" w:hAnsi="宋体" w:eastAsia="宋体" w:cs="宋体"/>
                <w:color w:val="auto"/>
                <w:sz w:val="21"/>
                <w:szCs w:val="21"/>
              </w:rPr>
              <w:t>（小写）</w:t>
            </w:r>
          </w:p>
        </w:tc>
      </w:tr>
    </w:tbl>
    <w:p>
      <w:pPr>
        <w:bidi w:val="0"/>
        <w:rPr>
          <w:rFonts w:hint="eastAsia" w:ascii="宋体" w:hAnsi="宋体" w:eastAsia="宋体" w:cs="宋体"/>
        </w:rPr>
      </w:pP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 xml:space="preserve">竞标人名称（加盖公章）：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 xml:space="preserve">报价代表人（签字）：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报价时间：       年   月   日</w:t>
      </w:r>
    </w:p>
    <w:p>
      <w:pPr>
        <w:pStyle w:val="36"/>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354" w:firstLineChars="147"/>
        <w:textAlignment w:val="auto"/>
        <w:outlineLvl w:val="1"/>
        <w:rPr>
          <w:rFonts w:hint="eastAsia" w:ascii="宋体" w:hAnsi="宋体" w:eastAsia="宋体" w:cs="宋体"/>
          <w:sz w:val="24"/>
          <w:szCs w:val="24"/>
        </w:rPr>
      </w:pPr>
    </w:p>
    <w:p>
      <w:pPr>
        <w:pStyle w:val="36"/>
        <w:numPr>
          <w:ilvl w:val="0"/>
          <w:numId w:val="0"/>
        </w:numPr>
        <w:adjustRightInd w:val="0"/>
        <w:spacing w:line="240" w:lineRule="auto"/>
        <w:ind w:firstLine="354" w:firstLineChars="147"/>
        <w:outlineLvl w:val="1"/>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附件三：无重大违法违规记录承诺书格式</w:t>
      </w:r>
    </w:p>
    <w:p>
      <w:pPr>
        <w:rPr>
          <w:rFonts w:hint="eastAsia" w:ascii="宋体" w:hAnsi="宋体" w:eastAsia="宋体" w:cs="宋体"/>
          <w:b/>
          <w:szCs w:val="21"/>
        </w:rPr>
      </w:pPr>
    </w:p>
    <w:p>
      <w:pPr>
        <w:jc w:val="center"/>
        <w:rPr>
          <w:rFonts w:hint="eastAsia" w:ascii="宋体" w:hAnsi="宋体" w:eastAsia="宋体" w:cs="宋体"/>
          <w:b/>
          <w:sz w:val="28"/>
          <w:szCs w:val="28"/>
        </w:rPr>
      </w:pPr>
      <w:r>
        <w:rPr>
          <w:rFonts w:hint="eastAsia" w:ascii="宋体" w:hAnsi="宋体" w:eastAsia="宋体" w:cs="宋体"/>
          <w:b/>
          <w:sz w:val="28"/>
          <w:szCs w:val="28"/>
        </w:rPr>
        <w:t>无重大违法违规记录承诺书</w:t>
      </w:r>
    </w:p>
    <w:p>
      <w:pPr>
        <w:rPr>
          <w:rFonts w:hint="eastAsia" w:ascii="宋体" w:hAnsi="宋体" w:eastAsia="宋体" w:cs="宋体"/>
          <w:sz w:val="24"/>
        </w:rPr>
      </w:pPr>
    </w:p>
    <w:p>
      <w:pPr>
        <w:rPr>
          <w:rFonts w:hint="eastAsia" w:ascii="宋体" w:hAnsi="宋体" w:eastAsia="宋体" w:cs="宋体"/>
          <w:b/>
          <w:sz w:val="24"/>
        </w:rPr>
      </w:pPr>
      <w:r>
        <w:rPr>
          <w:rFonts w:hint="eastAsia" w:ascii="宋体" w:hAnsi="宋体" w:eastAsia="宋体" w:cs="宋体"/>
          <w:bCs/>
          <w:sz w:val="24"/>
        </w:rPr>
        <w:t>甘孜藏族自治州农牧农村局</w:t>
      </w:r>
      <w:r>
        <w:rPr>
          <w:rFonts w:hint="eastAsia" w:ascii="宋体" w:hAnsi="宋体" w:eastAsia="宋体" w:cs="宋体"/>
          <w:sz w:val="24"/>
        </w:rPr>
        <w:t>：</w:t>
      </w:r>
    </w:p>
    <w:p>
      <w:pPr>
        <w:ind w:firstLine="480" w:firstLineChars="200"/>
        <w:rPr>
          <w:rFonts w:hint="eastAsia" w:ascii="宋体" w:hAnsi="宋体" w:eastAsia="宋体" w:cs="宋体"/>
          <w:sz w:val="24"/>
        </w:rPr>
      </w:pPr>
      <w:r>
        <w:rPr>
          <w:rFonts w:hint="eastAsia" w:ascii="宋体" w:hAnsi="宋体" w:eastAsia="宋体" w:cs="宋体"/>
          <w:sz w:val="24"/>
        </w:rPr>
        <w:t>我公司依法参加</w:t>
      </w:r>
      <w:r>
        <w:rPr>
          <w:rFonts w:hint="eastAsia" w:ascii="宋体" w:hAnsi="宋体" w:eastAsia="宋体" w:cs="宋体"/>
          <w:sz w:val="24"/>
          <w:u w:val="single"/>
        </w:rPr>
        <w:t xml:space="preserve">          </w:t>
      </w:r>
      <w:r>
        <w:rPr>
          <w:rFonts w:hint="eastAsia" w:ascii="宋体" w:hAnsi="宋体" w:eastAsia="宋体" w:cs="宋体"/>
          <w:sz w:val="24"/>
        </w:rPr>
        <w:t>采购项目。现本公司郑重承诺：本公司参加本次采购招标活动前三年内，在经营活动中无重大违法违规记录。如本公司提供虚假承诺，承担一切法律责任。</w:t>
      </w: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r>
        <w:rPr>
          <w:rFonts w:hint="eastAsia" w:ascii="宋体" w:hAnsi="宋体" w:eastAsia="宋体" w:cs="宋体"/>
          <w:sz w:val="24"/>
        </w:rPr>
        <w:t>承诺人法人代表签字：</w:t>
      </w:r>
    </w:p>
    <w:p>
      <w:pPr>
        <w:ind w:firstLine="480" w:firstLineChars="200"/>
        <w:rPr>
          <w:rFonts w:hint="eastAsia" w:ascii="宋体" w:hAnsi="宋体" w:eastAsia="宋体" w:cs="宋体"/>
          <w:sz w:val="24"/>
        </w:rPr>
      </w:pPr>
      <w:r>
        <w:rPr>
          <w:rFonts w:hint="eastAsia" w:ascii="宋体" w:hAnsi="宋体" w:eastAsia="宋体" w:cs="宋体"/>
          <w:sz w:val="24"/>
        </w:rPr>
        <w:t xml:space="preserve">                        </w:t>
      </w:r>
    </w:p>
    <w:p>
      <w:pPr>
        <w:ind w:firstLine="240" w:firstLineChars="100"/>
        <w:rPr>
          <w:rFonts w:hint="eastAsia" w:ascii="宋体" w:hAnsi="宋体" w:eastAsia="宋体" w:cs="宋体"/>
          <w:sz w:val="24"/>
        </w:rPr>
      </w:pPr>
      <w:r>
        <w:rPr>
          <w:rFonts w:hint="eastAsia" w:ascii="宋体" w:hAnsi="宋体" w:eastAsia="宋体" w:cs="宋体"/>
          <w:sz w:val="24"/>
        </w:rPr>
        <w:t xml:space="preserve">  承诺人（公章）：</w:t>
      </w:r>
    </w:p>
    <w:p>
      <w:pPr>
        <w:ind w:firstLine="6360" w:firstLineChars="2650"/>
        <w:rPr>
          <w:rFonts w:hint="eastAsia" w:ascii="宋体" w:hAnsi="宋体" w:eastAsia="宋体" w:cs="宋体"/>
          <w:sz w:val="24"/>
        </w:rPr>
      </w:pPr>
      <w:r>
        <w:rPr>
          <w:rFonts w:hint="eastAsia" w:ascii="宋体" w:hAnsi="宋体" w:eastAsia="宋体" w:cs="宋体"/>
          <w:sz w:val="24"/>
        </w:rPr>
        <w:t xml:space="preserve">  年  月   日</w:t>
      </w:r>
    </w:p>
    <w:p>
      <w:pPr>
        <w:jc w:val="center"/>
        <w:rPr>
          <w:rFonts w:hint="eastAsia" w:ascii="宋体" w:hAnsi="宋体" w:eastAsia="宋体" w:cs="宋体"/>
          <w:b/>
          <w:sz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p>
    <w:p>
      <w:pPr>
        <w:pStyle w:val="36"/>
        <w:numPr>
          <w:ilvl w:val="0"/>
          <w:numId w:val="0"/>
        </w:numPr>
        <w:adjustRightInd w:val="0"/>
        <w:spacing w:line="240" w:lineRule="auto"/>
        <w:outlineLvl w:val="1"/>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附件四：中小企业声明函</w:t>
      </w:r>
    </w:p>
    <w:p>
      <w:pPr>
        <w:jc w:val="center"/>
        <w:rPr>
          <w:rFonts w:hint="eastAsia" w:ascii="宋体" w:hAnsi="宋体" w:eastAsia="宋体" w:cs="宋体"/>
          <w:b/>
          <w:sz w:val="28"/>
          <w:szCs w:val="28"/>
        </w:rPr>
      </w:pPr>
      <w:bookmarkStart w:id="14" w:name="_Toc419059671"/>
      <w:r>
        <w:rPr>
          <w:rFonts w:hint="eastAsia" w:ascii="宋体" w:hAnsi="宋体" w:eastAsia="宋体" w:cs="宋体"/>
          <w:b/>
          <w:sz w:val="28"/>
          <w:szCs w:val="28"/>
        </w:rPr>
        <w:t>中小企业声明函</w:t>
      </w:r>
      <w:bookmarkEnd w:id="14"/>
    </w:p>
    <w:p>
      <w:pPr>
        <w:pStyle w:val="4"/>
        <w:rPr>
          <w:rFonts w:hint="eastAsia" w:ascii="宋体" w:hAnsi="宋体" w:eastAsia="宋体" w:cs="宋体"/>
          <w:sz w:val="24"/>
          <w:szCs w:val="24"/>
        </w:rPr>
      </w:pPr>
    </w:p>
    <w:p>
      <w:pPr>
        <w:jc w:val="center"/>
        <w:rPr>
          <w:rFonts w:hint="eastAsia" w:ascii="宋体" w:hAnsi="宋体" w:eastAsia="宋体" w:cs="宋体"/>
          <w:sz w:val="24"/>
          <w:szCs w:val="24"/>
        </w:rPr>
      </w:pPr>
    </w:p>
    <w:p>
      <w:pPr>
        <w:pStyle w:val="40"/>
        <w:adjustRightInd w:val="0"/>
        <w:snapToGrid w:val="0"/>
        <w:spacing w:line="440" w:lineRule="exact"/>
        <w:rPr>
          <w:rFonts w:hint="eastAsia" w:ascii="宋体" w:hAnsi="宋体" w:eastAsia="宋体" w:cs="宋体"/>
          <w:b w:val="0"/>
          <w:bCs/>
          <w:sz w:val="24"/>
          <w:szCs w:val="24"/>
        </w:rPr>
      </w:pPr>
      <w:r>
        <w:rPr>
          <w:rFonts w:hint="eastAsia" w:ascii="宋体" w:hAnsi="宋体" w:eastAsia="宋体" w:cs="宋体"/>
          <w:b w:val="0"/>
          <w:bCs/>
          <w:sz w:val="24"/>
          <w:szCs w:val="24"/>
        </w:rPr>
        <w:t>本公司郑重声明，根据《政府采购促进中小企业发展管理办法》（财库﹝2020﹞46 号）的规定，本公司参加</w:t>
      </w:r>
      <w:r>
        <w:rPr>
          <w:rFonts w:hint="eastAsia" w:ascii="宋体" w:hAnsi="宋体" w:eastAsia="宋体" w:cs="宋体"/>
          <w:b w:val="0"/>
          <w:bCs/>
          <w:sz w:val="24"/>
          <w:szCs w:val="24"/>
          <w:u w:val="single"/>
        </w:rPr>
        <w:t>（单位名称）</w:t>
      </w:r>
      <w:r>
        <w:rPr>
          <w:rFonts w:hint="eastAsia" w:ascii="宋体" w:hAnsi="宋体" w:eastAsia="宋体" w:cs="宋体"/>
          <w:b w:val="0"/>
          <w:bCs/>
          <w:sz w:val="24"/>
          <w:szCs w:val="24"/>
        </w:rPr>
        <w:t>的</w:t>
      </w:r>
      <w:r>
        <w:rPr>
          <w:rFonts w:hint="eastAsia" w:ascii="宋体" w:hAnsi="宋体" w:eastAsia="宋体" w:cs="宋体"/>
          <w:b w:val="0"/>
          <w:bCs/>
          <w:sz w:val="24"/>
          <w:szCs w:val="24"/>
          <w:u w:val="single"/>
        </w:rPr>
        <w:t>（项目名称）</w:t>
      </w:r>
      <w:r>
        <w:rPr>
          <w:rFonts w:hint="eastAsia" w:ascii="宋体" w:hAnsi="宋体" w:eastAsia="宋体" w:cs="宋体"/>
          <w:b w:val="0"/>
          <w:bCs/>
          <w:sz w:val="24"/>
          <w:szCs w:val="24"/>
        </w:rPr>
        <w:t>采购活动，提供的货物全部由符合政策要求的中小企业制造。相关企业的具体情况如下：</w:t>
      </w:r>
    </w:p>
    <w:p>
      <w:pPr>
        <w:pStyle w:val="40"/>
        <w:adjustRightInd w:val="0"/>
        <w:snapToGrid w:val="0"/>
        <w:spacing w:line="440" w:lineRule="exact"/>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r>
        <w:rPr>
          <w:rFonts w:hint="eastAsia" w:ascii="宋体" w:hAnsi="宋体" w:eastAsia="宋体" w:cs="宋体"/>
          <w:b w:val="0"/>
          <w:bCs/>
          <w:sz w:val="24"/>
          <w:szCs w:val="24"/>
          <w:u w:val="single"/>
        </w:rPr>
        <w:t>（标的名称）</w:t>
      </w:r>
      <w:r>
        <w:rPr>
          <w:rFonts w:hint="eastAsia" w:ascii="宋体" w:hAnsi="宋体" w:eastAsia="宋体" w:cs="宋体"/>
          <w:b w:val="0"/>
          <w:bCs/>
          <w:sz w:val="24"/>
          <w:szCs w:val="24"/>
        </w:rPr>
        <w:t>，属于</w:t>
      </w:r>
      <w:r>
        <w:rPr>
          <w:rFonts w:hint="eastAsia" w:ascii="宋体" w:hAnsi="宋体" w:eastAsia="宋体" w:cs="宋体"/>
          <w:b w:val="0"/>
          <w:bCs/>
          <w:sz w:val="24"/>
          <w:szCs w:val="24"/>
          <w:u w:val="single"/>
        </w:rPr>
        <w:t>（采购文件中明确的所属行业）</w:t>
      </w:r>
      <w:r>
        <w:rPr>
          <w:rFonts w:hint="eastAsia" w:ascii="宋体" w:hAnsi="宋体" w:eastAsia="宋体" w:cs="宋体"/>
          <w:b w:val="0"/>
          <w:bCs/>
          <w:sz w:val="24"/>
          <w:szCs w:val="24"/>
        </w:rPr>
        <w:t>行业；制造商为</w:t>
      </w:r>
      <w:r>
        <w:rPr>
          <w:rFonts w:hint="eastAsia" w:ascii="宋体" w:hAnsi="宋体" w:eastAsia="宋体" w:cs="宋体"/>
          <w:b w:val="0"/>
          <w:bCs/>
          <w:sz w:val="24"/>
          <w:szCs w:val="24"/>
          <w:u w:val="single"/>
        </w:rPr>
        <w:t>（企业名称）</w:t>
      </w:r>
      <w:r>
        <w:rPr>
          <w:rFonts w:hint="eastAsia" w:ascii="宋体" w:hAnsi="宋体" w:eastAsia="宋体" w:cs="宋体"/>
          <w:b w:val="0"/>
          <w:bCs/>
          <w:sz w:val="24"/>
          <w:szCs w:val="24"/>
        </w:rPr>
        <w:t>，从业人员</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人，营业收入为</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ab/>
      </w:r>
      <w:r>
        <w:rPr>
          <w:rFonts w:hint="eastAsia" w:ascii="宋体" w:hAnsi="宋体" w:eastAsia="宋体" w:cs="宋体"/>
          <w:b w:val="0"/>
          <w:bCs/>
          <w:sz w:val="24"/>
          <w:szCs w:val="24"/>
        </w:rPr>
        <w:t>万元，资产总额为</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ab/>
      </w:r>
      <w:r>
        <w:rPr>
          <w:rFonts w:hint="eastAsia" w:ascii="宋体" w:hAnsi="宋体" w:eastAsia="宋体" w:cs="宋体"/>
          <w:b w:val="0"/>
          <w:bCs/>
          <w:sz w:val="24"/>
          <w:szCs w:val="24"/>
        </w:rPr>
        <w:t>万元，属于</w:t>
      </w:r>
      <w:r>
        <w:rPr>
          <w:rFonts w:hint="eastAsia" w:ascii="宋体" w:hAnsi="宋体" w:eastAsia="宋体" w:cs="宋体"/>
          <w:b w:val="0"/>
          <w:bCs/>
          <w:sz w:val="24"/>
          <w:szCs w:val="24"/>
          <w:u w:val="single"/>
        </w:rPr>
        <w:t>（中型企业、小型企业、微型企业）</w:t>
      </w:r>
      <w:r>
        <w:rPr>
          <w:rFonts w:hint="eastAsia" w:ascii="宋体" w:hAnsi="宋体" w:eastAsia="宋体" w:cs="宋体"/>
          <w:b w:val="0"/>
          <w:bCs/>
          <w:sz w:val="24"/>
          <w:szCs w:val="24"/>
        </w:rPr>
        <w:t>；</w:t>
      </w:r>
    </w:p>
    <w:p>
      <w:pPr>
        <w:pStyle w:val="40"/>
        <w:adjustRightInd w:val="0"/>
        <w:snapToGrid w:val="0"/>
        <w:spacing w:line="440" w:lineRule="exact"/>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r>
        <w:rPr>
          <w:rFonts w:hint="eastAsia" w:ascii="宋体" w:hAnsi="宋体" w:eastAsia="宋体" w:cs="宋体"/>
          <w:b w:val="0"/>
          <w:bCs/>
          <w:sz w:val="24"/>
          <w:szCs w:val="24"/>
          <w:u w:val="single"/>
        </w:rPr>
        <w:t>（标的名称）</w:t>
      </w:r>
      <w:r>
        <w:rPr>
          <w:rFonts w:hint="eastAsia" w:ascii="宋体" w:hAnsi="宋体" w:eastAsia="宋体" w:cs="宋体"/>
          <w:b w:val="0"/>
          <w:bCs/>
          <w:sz w:val="24"/>
          <w:szCs w:val="24"/>
        </w:rPr>
        <w:t>， 属于</w:t>
      </w:r>
      <w:r>
        <w:rPr>
          <w:rFonts w:hint="eastAsia" w:ascii="宋体" w:hAnsi="宋体" w:eastAsia="宋体" w:cs="宋体"/>
          <w:b w:val="0"/>
          <w:bCs/>
          <w:sz w:val="24"/>
          <w:szCs w:val="24"/>
          <w:u w:val="single"/>
        </w:rPr>
        <w:t>（采购文件中明确的所属行业）</w:t>
      </w:r>
      <w:r>
        <w:rPr>
          <w:rFonts w:hint="eastAsia" w:ascii="宋体" w:hAnsi="宋体" w:eastAsia="宋体" w:cs="宋体"/>
          <w:b w:val="0"/>
          <w:bCs/>
          <w:sz w:val="24"/>
          <w:szCs w:val="24"/>
        </w:rPr>
        <w:t>行业；制造商为</w:t>
      </w:r>
      <w:r>
        <w:rPr>
          <w:rFonts w:hint="eastAsia" w:ascii="宋体" w:hAnsi="宋体" w:eastAsia="宋体" w:cs="宋体"/>
          <w:b w:val="0"/>
          <w:bCs/>
          <w:sz w:val="24"/>
          <w:szCs w:val="24"/>
          <w:u w:val="single"/>
        </w:rPr>
        <w:t>（企业名称）</w:t>
      </w:r>
      <w:r>
        <w:rPr>
          <w:rFonts w:hint="eastAsia" w:ascii="宋体" w:hAnsi="宋体" w:eastAsia="宋体" w:cs="宋体"/>
          <w:b w:val="0"/>
          <w:bCs/>
          <w:sz w:val="24"/>
          <w:szCs w:val="24"/>
        </w:rPr>
        <w:t>，从业人员</w:t>
      </w:r>
      <w:r>
        <w:rPr>
          <w:rFonts w:hint="eastAsia" w:ascii="宋体" w:hAnsi="宋体" w:eastAsia="宋体" w:cs="宋体"/>
          <w:b w:val="0"/>
          <w:bCs/>
          <w:sz w:val="24"/>
          <w:szCs w:val="24"/>
        </w:rPr>
        <w:tab/>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人，营业收入为</w:t>
      </w:r>
      <w:r>
        <w:rPr>
          <w:rFonts w:hint="eastAsia" w:ascii="宋体" w:hAnsi="宋体" w:eastAsia="宋体" w:cs="宋体"/>
          <w:b w:val="0"/>
          <w:bCs/>
          <w:sz w:val="24"/>
          <w:szCs w:val="24"/>
        </w:rPr>
        <w:tab/>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万元，资产总额为</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ab/>
      </w:r>
      <w:r>
        <w:rPr>
          <w:rFonts w:hint="eastAsia" w:ascii="宋体" w:hAnsi="宋体" w:eastAsia="宋体" w:cs="宋体"/>
          <w:b w:val="0"/>
          <w:bCs/>
          <w:sz w:val="24"/>
          <w:szCs w:val="24"/>
        </w:rPr>
        <w:t>万元，属于</w:t>
      </w:r>
      <w:r>
        <w:rPr>
          <w:rFonts w:hint="eastAsia" w:ascii="宋体" w:hAnsi="宋体" w:eastAsia="宋体" w:cs="宋体"/>
          <w:b w:val="0"/>
          <w:bCs/>
          <w:sz w:val="24"/>
          <w:szCs w:val="24"/>
          <w:u w:val="single"/>
        </w:rPr>
        <w:t>（中型企业、小型企业、微型企业）</w:t>
      </w:r>
      <w:r>
        <w:rPr>
          <w:rFonts w:hint="eastAsia" w:ascii="宋体" w:hAnsi="宋体" w:eastAsia="宋体" w:cs="宋体"/>
          <w:b w:val="0"/>
          <w:bCs/>
          <w:sz w:val="24"/>
          <w:szCs w:val="24"/>
        </w:rPr>
        <w:t>；</w:t>
      </w:r>
    </w:p>
    <w:p>
      <w:pPr>
        <w:pStyle w:val="40"/>
        <w:adjustRightInd w:val="0"/>
        <w:snapToGrid w:val="0"/>
        <w:spacing w:line="440" w:lineRule="exact"/>
        <w:rPr>
          <w:rFonts w:hint="eastAsia" w:ascii="宋体" w:hAnsi="宋体" w:eastAsia="宋体" w:cs="宋体"/>
          <w:b w:val="0"/>
          <w:bCs/>
          <w:sz w:val="24"/>
          <w:szCs w:val="24"/>
        </w:rPr>
      </w:pPr>
      <w:r>
        <w:rPr>
          <w:rFonts w:hint="eastAsia" w:ascii="宋体" w:hAnsi="宋体" w:eastAsia="宋体" w:cs="宋体"/>
          <w:b w:val="0"/>
          <w:bCs/>
          <w:sz w:val="24"/>
          <w:szCs w:val="24"/>
        </w:rPr>
        <w:t>……</w:t>
      </w:r>
    </w:p>
    <w:p>
      <w:pPr>
        <w:pStyle w:val="40"/>
        <w:adjustRightInd w:val="0"/>
        <w:snapToGrid w:val="0"/>
        <w:spacing w:line="440" w:lineRule="exact"/>
        <w:rPr>
          <w:rFonts w:hint="eastAsia" w:ascii="宋体" w:hAnsi="宋体" w:eastAsia="宋体" w:cs="宋体"/>
          <w:b w:val="0"/>
          <w:bCs/>
          <w:sz w:val="24"/>
          <w:szCs w:val="24"/>
        </w:rPr>
      </w:pPr>
      <w:r>
        <w:rPr>
          <w:rFonts w:hint="eastAsia" w:ascii="宋体" w:hAnsi="宋体" w:eastAsia="宋体" w:cs="宋体"/>
          <w:b w:val="0"/>
          <w:bCs/>
          <w:sz w:val="24"/>
          <w:szCs w:val="24"/>
        </w:rPr>
        <w:t>以上企业，不属于大企业的分支机构，不存在控股股东为大企业的情形，也不存在与大企业的负责人为同一人的情形。</w:t>
      </w:r>
    </w:p>
    <w:p>
      <w:pPr>
        <w:pStyle w:val="40"/>
        <w:adjustRightInd w:val="0"/>
        <w:snapToGrid w:val="0"/>
        <w:spacing w:line="440" w:lineRule="exact"/>
        <w:rPr>
          <w:rFonts w:hint="eastAsia" w:ascii="宋体" w:hAnsi="宋体" w:eastAsia="宋体" w:cs="宋体"/>
          <w:b w:val="0"/>
          <w:bCs/>
          <w:sz w:val="24"/>
          <w:szCs w:val="24"/>
        </w:rPr>
      </w:pPr>
      <w:r>
        <w:rPr>
          <w:rFonts w:hint="eastAsia" w:ascii="宋体" w:hAnsi="宋体" w:eastAsia="宋体" w:cs="宋体"/>
          <w:b w:val="0"/>
          <w:bCs/>
          <w:sz w:val="24"/>
          <w:szCs w:val="24"/>
        </w:rPr>
        <w:t>本企业对上述声明内容的真实性负责。如有虚假，将依法承担相应责任。</w:t>
      </w:r>
    </w:p>
    <w:p>
      <w:pPr>
        <w:pStyle w:val="41"/>
        <w:rPr>
          <w:rFonts w:hint="eastAsia" w:ascii="宋体" w:hAnsi="宋体" w:eastAsia="宋体" w:cs="宋体"/>
          <w:sz w:val="24"/>
          <w:szCs w:val="24"/>
        </w:rPr>
      </w:pPr>
    </w:p>
    <w:p>
      <w:pPr>
        <w:pStyle w:val="41"/>
        <w:adjustRightInd w:val="0"/>
        <w:snapToGrid w:val="0"/>
        <w:ind w:left="6798" w:leftChars="1900" w:hanging="338" w:hangingChars="141"/>
        <w:rPr>
          <w:rFonts w:hint="eastAsia" w:ascii="宋体" w:hAnsi="宋体" w:eastAsia="宋体" w:cs="宋体"/>
          <w:sz w:val="24"/>
          <w:szCs w:val="24"/>
        </w:rPr>
      </w:pPr>
      <w:r>
        <w:rPr>
          <w:rFonts w:hint="eastAsia" w:ascii="宋体" w:hAnsi="宋体" w:eastAsia="宋体" w:cs="宋体"/>
          <w:sz w:val="24"/>
          <w:szCs w:val="24"/>
        </w:rPr>
        <w:t>企业名称(盖章)：</w:t>
      </w:r>
      <w:r>
        <w:rPr>
          <w:rFonts w:hint="eastAsia" w:ascii="宋体" w:hAnsi="宋体" w:eastAsia="宋体" w:cs="宋体"/>
          <w:sz w:val="24"/>
          <w:szCs w:val="24"/>
          <w:u w:val="single"/>
        </w:rPr>
        <w:t xml:space="preserve">        </w:t>
      </w:r>
    </w:p>
    <w:p>
      <w:pPr>
        <w:pStyle w:val="41"/>
        <w:adjustRightInd w:val="0"/>
        <w:snapToGrid w:val="0"/>
        <w:ind w:left="6798" w:leftChars="1900" w:hanging="338" w:hangingChars="141"/>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40"/>
        <w:adjustRightInd w:val="0"/>
        <w:snapToGrid w:val="0"/>
        <w:spacing w:line="440" w:lineRule="exact"/>
        <w:ind w:firstLine="482"/>
        <w:rPr>
          <w:rFonts w:hint="eastAsia" w:ascii="宋体" w:hAnsi="宋体" w:eastAsia="宋体" w:cs="宋体"/>
          <w:sz w:val="24"/>
          <w:szCs w:val="24"/>
        </w:rPr>
      </w:pPr>
    </w:p>
    <w:p>
      <w:pPr>
        <w:pStyle w:val="40"/>
        <w:adjustRightInd w:val="0"/>
        <w:snapToGrid w:val="0"/>
        <w:spacing w:line="440" w:lineRule="exact"/>
        <w:ind w:firstLine="482"/>
        <w:rPr>
          <w:rFonts w:hint="eastAsia" w:ascii="宋体" w:hAnsi="宋体" w:eastAsia="宋体" w:cs="宋体"/>
          <w:sz w:val="24"/>
          <w:szCs w:val="24"/>
        </w:rPr>
      </w:pPr>
      <w:r>
        <w:rPr>
          <w:rFonts w:hint="eastAsia" w:ascii="宋体" w:hAnsi="宋体" w:eastAsia="宋体" w:cs="宋体"/>
          <w:sz w:val="24"/>
          <w:szCs w:val="24"/>
        </w:rPr>
        <w:t>注：从业人员、营业收入、资产总额填报上一年度数据，无上一年度数据的新成立企业可不填报。</w:t>
      </w:r>
    </w:p>
    <w:p>
      <w:pPr>
        <w:rPr>
          <w:rFonts w:hint="eastAsia" w:ascii="宋体" w:hAnsi="宋体" w:eastAsia="宋体" w:cs="宋体"/>
          <w:b/>
          <w:sz w:val="24"/>
          <w:szCs w:val="24"/>
        </w:rPr>
      </w:pPr>
    </w:p>
    <w:p>
      <w:pPr>
        <w:rPr>
          <w:rFonts w:hint="eastAsia" w:ascii="宋体" w:hAnsi="宋体" w:eastAsia="宋体" w:cs="宋体"/>
          <w:b/>
          <w:sz w:val="24"/>
          <w:szCs w:val="24"/>
        </w:rPr>
      </w:pPr>
    </w:p>
    <w:p>
      <w:pPr>
        <w:rPr>
          <w:rFonts w:hint="eastAsia" w:ascii="宋体" w:hAnsi="宋体" w:eastAsia="宋体" w:cs="宋体"/>
          <w:b/>
          <w:sz w:val="24"/>
          <w:szCs w:val="24"/>
        </w:rPr>
      </w:pPr>
    </w:p>
    <w:p>
      <w:pPr>
        <w:rPr>
          <w:rFonts w:hint="eastAsia" w:ascii="宋体" w:hAnsi="宋体" w:eastAsia="宋体" w:cs="宋体"/>
          <w:b/>
          <w:sz w:val="24"/>
        </w:rPr>
      </w:pPr>
    </w:p>
    <w:p>
      <w:pPr>
        <w:pStyle w:val="4"/>
        <w:rPr>
          <w:rFonts w:hint="eastAsia" w:ascii="宋体" w:hAnsi="宋体" w:eastAsia="宋体" w:cs="宋体"/>
        </w:rPr>
      </w:pPr>
    </w:p>
    <w:p>
      <w:pPr>
        <w:pStyle w:val="36"/>
        <w:numPr>
          <w:ilvl w:val="0"/>
          <w:numId w:val="0"/>
        </w:numPr>
        <w:adjustRightInd w:val="0"/>
        <w:spacing w:line="240" w:lineRule="auto"/>
        <w:ind w:left="479" w:hanging="479" w:hangingChars="199"/>
        <w:outlineLvl w:val="1"/>
        <w:rPr>
          <w:rFonts w:hint="eastAsia" w:ascii="宋体" w:hAnsi="宋体" w:eastAsia="宋体" w:cs="宋体"/>
          <w:sz w:val="24"/>
          <w:szCs w:val="24"/>
        </w:rPr>
      </w:pPr>
    </w:p>
    <w:p>
      <w:pPr>
        <w:pStyle w:val="36"/>
        <w:numPr>
          <w:ilvl w:val="0"/>
          <w:numId w:val="0"/>
        </w:numPr>
        <w:adjustRightInd w:val="0"/>
        <w:spacing w:line="240" w:lineRule="auto"/>
        <w:ind w:left="479" w:hanging="479" w:hangingChars="199"/>
        <w:outlineLvl w:val="1"/>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附件五：</w:t>
      </w:r>
    </w:p>
    <w:p>
      <w:pPr>
        <w:pStyle w:val="36"/>
        <w:numPr>
          <w:ilvl w:val="0"/>
          <w:numId w:val="0"/>
        </w:numPr>
        <w:adjustRightInd w:val="0"/>
        <w:spacing w:line="240" w:lineRule="auto"/>
        <w:ind w:firstLine="354" w:firstLineChars="147"/>
        <w:jc w:val="center"/>
        <w:outlineLvl w:val="1"/>
        <w:rPr>
          <w:rFonts w:hint="eastAsia" w:ascii="宋体" w:hAnsi="宋体" w:eastAsia="宋体" w:cs="宋体"/>
          <w:sz w:val="24"/>
          <w:szCs w:val="24"/>
        </w:rPr>
      </w:pPr>
      <w:r>
        <w:rPr>
          <w:rFonts w:hint="eastAsia" w:ascii="宋体" w:hAnsi="宋体" w:eastAsia="宋体" w:cs="宋体"/>
          <w:sz w:val="24"/>
          <w:szCs w:val="24"/>
        </w:rPr>
        <w:t>诚信承诺书</w:t>
      </w:r>
    </w:p>
    <w:p>
      <w:pPr>
        <w:rPr>
          <w:rFonts w:hint="eastAsia" w:ascii="宋体" w:hAnsi="宋体" w:eastAsia="宋体" w:cs="宋体"/>
        </w:rPr>
      </w:pPr>
    </w:p>
    <w:p>
      <w:pPr>
        <w:rPr>
          <w:rFonts w:hint="eastAsia" w:ascii="宋体" w:hAnsi="宋体" w:eastAsia="宋体" w:cs="宋体"/>
          <w:b/>
          <w:kern w:val="2"/>
          <w:sz w:val="24"/>
          <w:szCs w:val="24"/>
        </w:rPr>
      </w:pPr>
      <w:r>
        <w:rPr>
          <w:rFonts w:hint="eastAsia" w:ascii="宋体" w:hAnsi="宋体" w:eastAsia="宋体" w:cs="宋体"/>
          <w:kern w:val="2"/>
          <w:sz w:val="24"/>
          <w:szCs w:val="24"/>
        </w:rPr>
        <w:t>甘孜藏族自治州农牧农村局：</w:t>
      </w:r>
    </w:p>
    <w:p>
      <w:pPr>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 xml:space="preserve">  我公司依法参加贵公司组织的项目名称为：               ，招标编号为：              号的政府采购项目招标活动。本公司对参加本次采购项目招标活动前一年内（自开标之日起倒推1年计算）就失信行为记入诚信档案情况郑重承诺如下：</w:t>
      </w:r>
    </w:p>
    <w:p>
      <w:pPr>
        <w:rPr>
          <w:rFonts w:hint="eastAsia" w:ascii="宋体" w:hAnsi="宋体" w:eastAsia="宋体" w:cs="宋体"/>
          <w:kern w:val="2"/>
          <w:sz w:val="24"/>
          <w:szCs w:val="24"/>
        </w:rPr>
      </w:pPr>
      <w:r>
        <w:rPr>
          <w:rFonts w:hint="eastAsia" w:ascii="宋体" w:hAnsi="宋体" w:eastAsia="宋体" w:cs="宋体"/>
          <w:kern w:val="2"/>
          <w:sz w:val="24"/>
          <w:szCs w:val="24"/>
        </w:rPr>
        <w:t>（一）提供虚假材料谋取中标、成交的； （否）</w:t>
      </w:r>
    </w:p>
    <w:p>
      <w:pPr>
        <w:rPr>
          <w:rFonts w:hint="eastAsia" w:ascii="宋体" w:hAnsi="宋体" w:eastAsia="宋体" w:cs="宋体"/>
          <w:kern w:val="2"/>
          <w:sz w:val="24"/>
          <w:szCs w:val="24"/>
        </w:rPr>
      </w:pPr>
      <w:r>
        <w:rPr>
          <w:rFonts w:hint="eastAsia" w:ascii="宋体" w:hAnsi="宋体" w:eastAsia="宋体" w:cs="宋体"/>
          <w:kern w:val="2"/>
          <w:sz w:val="24"/>
          <w:szCs w:val="24"/>
        </w:rPr>
        <w:t>（二）采取不正当手段诋毁、排挤其他仪器设备供应商的；（否）</w:t>
      </w:r>
    </w:p>
    <w:p>
      <w:pPr>
        <w:rPr>
          <w:rFonts w:hint="eastAsia" w:ascii="宋体" w:hAnsi="宋体" w:eastAsia="宋体" w:cs="宋体"/>
          <w:kern w:val="2"/>
          <w:sz w:val="24"/>
          <w:szCs w:val="24"/>
        </w:rPr>
      </w:pPr>
      <w:r>
        <w:rPr>
          <w:rFonts w:hint="eastAsia" w:ascii="宋体" w:hAnsi="宋体" w:eastAsia="宋体" w:cs="宋体"/>
          <w:kern w:val="2"/>
          <w:sz w:val="24"/>
          <w:szCs w:val="24"/>
        </w:rPr>
        <w:t>（三）与采购人、采购代理机构、评审委员会成员或者其他仪器设备供应商恶意串通的；（否）</w:t>
      </w:r>
    </w:p>
    <w:p>
      <w:pPr>
        <w:rPr>
          <w:rFonts w:hint="eastAsia" w:ascii="宋体" w:hAnsi="宋体" w:eastAsia="宋体" w:cs="宋体"/>
          <w:kern w:val="2"/>
          <w:sz w:val="24"/>
          <w:szCs w:val="24"/>
        </w:rPr>
      </w:pPr>
      <w:r>
        <w:rPr>
          <w:rFonts w:hint="eastAsia" w:ascii="宋体" w:hAnsi="宋体" w:eastAsia="宋体" w:cs="宋体"/>
          <w:kern w:val="2"/>
          <w:sz w:val="24"/>
          <w:szCs w:val="24"/>
        </w:rPr>
        <w:t>（四）不遵守开标、评审现场工作纪律，扰乱或者委托其他人扰乱开标、评审现场秩序的； （否）</w:t>
      </w:r>
    </w:p>
    <w:p>
      <w:pPr>
        <w:rPr>
          <w:rFonts w:hint="eastAsia" w:ascii="宋体" w:hAnsi="宋体" w:eastAsia="宋体" w:cs="宋体"/>
          <w:kern w:val="2"/>
          <w:sz w:val="24"/>
          <w:szCs w:val="24"/>
        </w:rPr>
      </w:pPr>
      <w:r>
        <w:rPr>
          <w:rFonts w:hint="eastAsia" w:ascii="宋体" w:hAnsi="宋体" w:eastAsia="宋体" w:cs="宋体"/>
          <w:kern w:val="2"/>
          <w:sz w:val="24"/>
          <w:szCs w:val="24"/>
        </w:rPr>
        <w:t>（五）向采购人、采购人代理机构及其工作人员，评审委员会成员或者单一来源采购相关专业人员行贿或者提供其他不正当利益的； （否）</w:t>
      </w:r>
    </w:p>
    <w:p>
      <w:pPr>
        <w:rPr>
          <w:rFonts w:hint="eastAsia" w:ascii="宋体" w:hAnsi="宋体" w:eastAsia="宋体" w:cs="宋体"/>
          <w:kern w:val="2"/>
          <w:sz w:val="24"/>
          <w:szCs w:val="24"/>
        </w:rPr>
      </w:pPr>
      <w:r>
        <w:rPr>
          <w:rFonts w:hint="eastAsia" w:ascii="宋体" w:hAnsi="宋体" w:eastAsia="宋体" w:cs="宋体"/>
          <w:kern w:val="2"/>
          <w:sz w:val="24"/>
          <w:szCs w:val="24"/>
        </w:rPr>
        <w:t>（六）无正当理由放弃中标、成交候选人资格的，或者放弃中标、成交的，或者中标、成交后不与采购人、采购代理机构签订政府采购合同的； （否）</w:t>
      </w:r>
    </w:p>
    <w:p>
      <w:pPr>
        <w:rPr>
          <w:rFonts w:hint="eastAsia" w:ascii="宋体" w:hAnsi="宋体" w:eastAsia="宋体" w:cs="宋体"/>
          <w:kern w:val="2"/>
          <w:sz w:val="24"/>
          <w:szCs w:val="24"/>
        </w:rPr>
      </w:pPr>
      <w:r>
        <w:rPr>
          <w:rFonts w:hint="eastAsia" w:ascii="宋体" w:hAnsi="宋体" w:eastAsia="宋体" w:cs="宋体"/>
          <w:kern w:val="2"/>
          <w:sz w:val="24"/>
          <w:szCs w:val="24"/>
        </w:rPr>
        <w:t>（七）在采购过程中与采购单位进行协商谈判、不按照采购文件和中标、成交仪器设备供应商的投标、响应文件订立合同，或者与采购人另行订立背离合同实质性内容的协议的； （否）</w:t>
      </w:r>
    </w:p>
    <w:p>
      <w:pPr>
        <w:rPr>
          <w:rFonts w:hint="eastAsia" w:ascii="宋体" w:hAnsi="宋体" w:eastAsia="宋体" w:cs="宋体"/>
          <w:kern w:val="2"/>
          <w:sz w:val="24"/>
          <w:szCs w:val="24"/>
        </w:rPr>
      </w:pPr>
      <w:r>
        <w:rPr>
          <w:rFonts w:hint="eastAsia" w:ascii="宋体" w:hAnsi="宋体" w:eastAsia="宋体" w:cs="宋体"/>
          <w:kern w:val="2"/>
          <w:sz w:val="24"/>
          <w:szCs w:val="24"/>
        </w:rPr>
        <w:t>（八）将中标、成交项目转包给他人或者违规分包给他人的；（否）</w:t>
      </w:r>
    </w:p>
    <w:p>
      <w:pPr>
        <w:rPr>
          <w:rFonts w:hint="eastAsia" w:ascii="宋体" w:hAnsi="宋体" w:eastAsia="宋体" w:cs="宋体"/>
          <w:kern w:val="2"/>
          <w:sz w:val="24"/>
          <w:szCs w:val="24"/>
        </w:rPr>
      </w:pPr>
      <w:r>
        <w:rPr>
          <w:rFonts w:hint="eastAsia" w:ascii="宋体" w:hAnsi="宋体" w:eastAsia="宋体" w:cs="宋体"/>
          <w:kern w:val="2"/>
          <w:sz w:val="24"/>
          <w:szCs w:val="24"/>
        </w:rPr>
        <w:t xml:space="preserve">（九）拒绝或者不按照约定履行政府采购合同的，或者擅自变更、中止或者终止政府采购合同的；（否） </w:t>
      </w:r>
    </w:p>
    <w:p>
      <w:pPr>
        <w:rPr>
          <w:rFonts w:hint="eastAsia" w:ascii="宋体" w:hAnsi="宋体" w:eastAsia="宋体" w:cs="宋体"/>
          <w:kern w:val="2"/>
          <w:sz w:val="24"/>
          <w:szCs w:val="24"/>
        </w:rPr>
      </w:pPr>
      <w:r>
        <w:rPr>
          <w:rFonts w:hint="eastAsia" w:ascii="宋体" w:hAnsi="宋体" w:eastAsia="宋体" w:cs="宋体"/>
          <w:kern w:val="2"/>
          <w:sz w:val="24"/>
          <w:szCs w:val="24"/>
        </w:rPr>
        <w:t>（十）捏造事实或者提供虚假材料投诉或者以非法手段取得证明材料进行质疑、投诉、举报的； （否）</w:t>
      </w:r>
    </w:p>
    <w:p>
      <w:pPr>
        <w:rPr>
          <w:rFonts w:hint="eastAsia" w:ascii="宋体" w:hAnsi="宋体" w:eastAsia="宋体" w:cs="宋体"/>
          <w:kern w:val="2"/>
          <w:sz w:val="24"/>
          <w:szCs w:val="24"/>
        </w:rPr>
      </w:pPr>
      <w:r>
        <w:rPr>
          <w:rFonts w:hint="eastAsia" w:ascii="宋体" w:hAnsi="宋体" w:eastAsia="宋体" w:cs="宋体"/>
          <w:kern w:val="2"/>
          <w:sz w:val="24"/>
          <w:szCs w:val="24"/>
        </w:rPr>
        <w:t>（十一）借维权之名获取非法利益、不当得利并经查证属实的； （否）</w:t>
      </w:r>
    </w:p>
    <w:p>
      <w:pPr>
        <w:rPr>
          <w:rFonts w:hint="eastAsia" w:ascii="宋体" w:hAnsi="宋体" w:eastAsia="宋体" w:cs="宋体"/>
          <w:kern w:val="2"/>
          <w:sz w:val="24"/>
          <w:szCs w:val="24"/>
        </w:rPr>
      </w:pPr>
      <w:r>
        <w:rPr>
          <w:rFonts w:hint="eastAsia" w:ascii="宋体" w:hAnsi="宋体" w:eastAsia="宋体" w:cs="宋体"/>
          <w:kern w:val="2"/>
          <w:sz w:val="24"/>
          <w:szCs w:val="24"/>
        </w:rPr>
        <w:t xml:space="preserve">（十二）在财政部门投诉、举报处理过程中隐瞒采购项目相关情况的；（否） </w:t>
      </w:r>
    </w:p>
    <w:p>
      <w:pPr>
        <w:rPr>
          <w:rFonts w:hint="eastAsia" w:ascii="宋体" w:hAnsi="宋体" w:eastAsia="宋体" w:cs="宋体"/>
          <w:kern w:val="2"/>
          <w:sz w:val="24"/>
          <w:szCs w:val="24"/>
        </w:rPr>
      </w:pPr>
      <w:r>
        <w:rPr>
          <w:rFonts w:hint="eastAsia" w:ascii="宋体" w:hAnsi="宋体" w:eastAsia="宋体" w:cs="宋体"/>
          <w:kern w:val="2"/>
          <w:sz w:val="24"/>
          <w:szCs w:val="24"/>
        </w:rPr>
        <w:t>（十三）拒绝有关部门监督检查或者在监督检查过程中提供虚假情况的； （否）</w:t>
      </w:r>
    </w:p>
    <w:p>
      <w:pPr>
        <w:rPr>
          <w:rFonts w:hint="eastAsia" w:ascii="宋体" w:hAnsi="宋体" w:eastAsia="宋体" w:cs="宋体"/>
          <w:kern w:val="2"/>
          <w:sz w:val="24"/>
          <w:szCs w:val="24"/>
        </w:rPr>
      </w:pPr>
      <w:r>
        <w:rPr>
          <w:rFonts w:hint="eastAsia" w:ascii="宋体" w:hAnsi="宋体" w:eastAsia="宋体" w:cs="宋体"/>
          <w:kern w:val="2"/>
          <w:sz w:val="24"/>
          <w:szCs w:val="24"/>
        </w:rPr>
        <w:t>（十四）工商部门、税务部门、审判机关及其他有关部门单位认定的失信行为； （否）</w:t>
      </w:r>
    </w:p>
    <w:p>
      <w:pPr>
        <w:rPr>
          <w:rFonts w:hint="eastAsia" w:ascii="宋体" w:hAnsi="宋体" w:eastAsia="宋体" w:cs="宋体"/>
          <w:kern w:val="2"/>
          <w:sz w:val="24"/>
          <w:szCs w:val="24"/>
        </w:rPr>
      </w:pPr>
      <w:r>
        <w:rPr>
          <w:rFonts w:hint="eastAsia" w:ascii="宋体" w:hAnsi="宋体" w:eastAsia="宋体" w:cs="宋体"/>
          <w:kern w:val="2"/>
          <w:sz w:val="24"/>
          <w:szCs w:val="24"/>
        </w:rPr>
        <w:t>（十五）其他法律法规规定的失信行为。（否）</w:t>
      </w:r>
    </w:p>
    <w:p>
      <w:pPr>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如本公司对以上任意情形之一的条款提供虚假承诺，愿承担一切法律责任。</w:t>
      </w:r>
    </w:p>
    <w:p>
      <w:pPr>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right="480" w:firstLine="5160" w:firstLineChars="2150"/>
        <w:rPr>
          <w:rFonts w:hint="eastAsia" w:ascii="宋体" w:hAnsi="宋体" w:eastAsia="宋体" w:cs="宋体"/>
          <w:kern w:val="2"/>
          <w:sz w:val="24"/>
          <w:szCs w:val="24"/>
        </w:rPr>
      </w:pPr>
      <w:r>
        <w:rPr>
          <w:rFonts w:hint="eastAsia" w:ascii="宋体" w:hAnsi="宋体" w:eastAsia="宋体" w:cs="宋体"/>
          <w:kern w:val="2"/>
          <w:sz w:val="24"/>
          <w:szCs w:val="24"/>
        </w:rPr>
        <w:t>法定代表人签字：</w:t>
      </w:r>
    </w:p>
    <w:p>
      <w:pPr>
        <w:ind w:firstLine="480" w:firstLineChars="200"/>
        <w:jc w:val="right"/>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right="480" w:firstLine="240" w:firstLineChars="1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承诺人（公章）：</w:t>
      </w:r>
    </w:p>
    <w:p>
      <w:pPr>
        <w:ind w:firstLine="480" w:firstLineChars="200"/>
        <w:jc w:val="right"/>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right="480" w:firstLine="5520" w:firstLineChars="2300"/>
        <w:rPr>
          <w:rFonts w:hint="eastAsia" w:ascii="宋体" w:hAnsi="宋体" w:eastAsia="宋体" w:cs="宋体"/>
          <w:kern w:val="2"/>
          <w:sz w:val="24"/>
          <w:szCs w:val="24"/>
        </w:rPr>
      </w:pPr>
      <w:r>
        <w:rPr>
          <w:rFonts w:hint="eastAsia" w:ascii="宋体" w:hAnsi="宋体" w:eastAsia="宋体" w:cs="宋体"/>
          <w:kern w:val="2"/>
          <w:sz w:val="24"/>
          <w:szCs w:val="24"/>
        </w:rPr>
        <w:t xml:space="preserve"> 年  月   日</w:t>
      </w:r>
    </w:p>
    <w:p>
      <w:pPr>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备注：</w:t>
      </w:r>
    </w:p>
    <w:p>
      <w:pPr>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任何单位和个人发现在政府采购活动中存在失信行为的，按《四川省政府采购当事人诚信管理办法》可以以书面形式向</w:t>
      </w:r>
      <w:r>
        <w:rPr>
          <w:rFonts w:hint="eastAsia" w:ascii="宋体" w:hAnsi="宋体" w:eastAsia="宋体" w:cs="宋体"/>
          <w:kern w:val="2"/>
          <w:sz w:val="24"/>
          <w:szCs w:val="24"/>
          <w:lang w:val="en-US" w:eastAsia="zh-CN"/>
        </w:rPr>
        <w:t>甘孜</w:t>
      </w:r>
      <w:r>
        <w:rPr>
          <w:rFonts w:hint="eastAsia" w:ascii="宋体" w:hAnsi="宋体" w:eastAsia="宋体" w:cs="宋体"/>
          <w:kern w:val="2"/>
          <w:sz w:val="24"/>
          <w:szCs w:val="24"/>
        </w:rPr>
        <w:t>州财政局举报，由</w:t>
      </w:r>
      <w:r>
        <w:rPr>
          <w:rFonts w:hint="eastAsia" w:ascii="宋体" w:hAnsi="宋体" w:eastAsia="宋体" w:cs="宋体"/>
          <w:kern w:val="2"/>
          <w:sz w:val="24"/>
          <w:szCs w:val="24"/>
          <w:lang w:val="en-US" w:eastAsia="zh-CN"/>
        </w:rPr>
        <w:t>甘孜</w:t>
      </w:r>
      <w:r>
        <w:rPr>
          <w:rFonts w:hint="eastAsia" w:ascii="宋体" w:hAnsi="宋体" w:eastAsia="宋体" w:cs="宋体"/>
          <w:kern w:val="2"/>
          <w:sz w:val="24"/>
          <w:szCs w:val="24"/>
        </w:rPr>
        <w:t>州财政局调查处理。</w:t>
      </w:r>
    </w:p>
    <w:p>
      <w:pPr>
        <w:ind w:firstLine="480" w:firstLineChars="200"/>
        <w:jc w:val="center"/>
        <w:rPr>
          <w:rFonts w:hint="eastAsia" w:ascii="宋体" w:hAnsi="宋体" w:eastAsia="宋体" w:cs="宋体"/>
          <w:b/>
          <w:sz w:val="24"/>
        </w:rPr>
      </w:pPr>
      <w:r>
        <w:rPr>
          <w:rFonts w:hint="eastAsia" w:ascii="宋体" w:hAnsi="宋体" w:eastAsia="宋体" w:cs="宋体"/>
          <w:kern w:val="2"/>
          <w:sz w:val="24"/>
          <w:szCs w:val="24"/>
        </w:rPr>
        <w:br w:type="page"/>
      </w:r>
      <w:r>
        <w:rPr>
          <w:rFonts w:hint="eastAsia" w:ascii="宋体" w:hAnsi="宋体" w:eastAsia="宋体" w:cs="宋体"/>
          <w:b/>
          <w:sz w:val="24"/>
        </w:rPr>
        <w:t>采购合同主要条款（范本）</w:t>
      </w:r>
    </w:p>
    <w:p>
      <w:pPr>
        <w:rPr>
          <w:rFonts w:hint="eastAsia" w:ascii="宋体" w:hAnsi="宋体" w:eastAsia="宋体" w:cs="宋体"/>
          <w:szCs w:val="21"/>
        </w:rPr>
      </w:pPr>
    </w:p>
    <w:p>
      <w:pPr>
        <w:pStyle w:val="38"/>
        <w:spacing w:before="156" w:after="156" w:line="240" w:lineRule="auto"/>
        <w:rPr>
          <w:rFonts w:hint="eastAsia" w:ascii="宋体" w:hAnsi="宋体" w:eastAsia="宋体" w:cs="宋体"/>
          <w:color w:val="auto"/>
        </w:rPr>
      </w:pPr>
      <w:bookmarkStart w:id="15" w:name="_Toc132254489"/>
      <w:bookmarkStart w:id="16" w:name="_Toc189445470"/>
      <w:bookmarkStart w:id="17" w:name="_Toc188091431"/>
      <w:bookmarkStart w:id="18" w:name="_Toc444238994"/>
      <w:bookmarkStart w:id="19" w:name="_Toc144701172"/>
      <w:bookmarkStart w:id="20" w:name="_Toc132253971"/>
      <w:bookmarkStart w:id="21" w:name="_Toc419059662"/>
      <w:bookmarkStart w:id="22" w:name="_Toc132254137"/>
      <w:r>
        <w:rPr>
          <w:rFonts w:hint="eastAsia" w:ascii="宋体" w:hAnsi="宋体" w:eastAsia="宋体" w:cs="宋体"/>
          <w:color w:val="auto"/>
        </w:rPr>
        <w:t>比选采购合同</w:t>
      </w:r>
      <w:bookmarkEnd w:id="15"/>
      <w:bookmarkEnd w:id="16"/>
      <w:bookmarkEnd w:id="17"/>
      <w:bookmarkEnd w:id="18"/>
      <w:bookmarkEnd w:id="19"/>
      <w:bookmarkEnd w:id="20"/>
      <w:bookmarkEnd w:id="21"/>
      <w:bookmarkEnd w:id="22"/>
    </w:p>
    <w:p>
      <w:pPr>
        <w:jc w:val="center"/>
        <w:rPr>
          <w:rFonts w:hint="eastAsia" w:ascii="宋体" w:hAnsi="宋体" w:eastAsia="宋体" w:cs="宋体"/>
          <w:b/>
          <w:bCs/>
          <w:sz w:val="28"/>
          <w:szCs w:val="28"/>
        </w:rPr>
      </w:pPr>
      <w:r>
        <w:rPr>
          <w:rFonts w:hint="eastAsia" w:ascii="宋体" w:hAnsi="宋体" w:eastAsia="宋体" w:cs="宋体"/>
          <w:b/>
          <w:bCs/>
          <w:sz w:val="28"/>
          <w:szCs w:val="28"/>
        </w:rPr>
        <w:t>（主要条款）</w:t>
      </w:r>
    </w:p>
    <w:p>
      <w:pPr>
        <w:rPr>
          <w:rFonts w:hint="eastAsia" w:ascii="宋体" w:hAnsi="宋体" w:eastAsia="宋体" w:cs="宋体"/>
          <w:sz w:val="24"/>
          <w:szCs w:val="24"/>
          <w:u w:val="single"/>
        </w:rPr>
      </w:pPr>
      <w:r>
        <w:rPr>
          <w:rFonts w:hint="eastAsia" w:ascii="宋体" w:hAnsi="宋体" w:eastAsia="宋体" w:cs="宋体"/>
          <w:sz w:val="24"/>
          <w:szCs w:val="24"/>
        </w:rPr>
        <w:t>合同编号：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rPr>
          <w:rFonts w:hint="eastAsia" w:ascii="宋体" w:hAnsi="宋体" w:eastAsia="宋体" w:cs="宋体"/>
          <w:sz w:val="24"/>
          <w:szCs w:val="24"/>
          <w:u w:val="single"/>
        </w:rPr>
      </w:pPr>
      <w:r>
        <w:rPr>
          <w:rFonts w:hint="eastAsia" w:ascii="宋体" w:hAnsi="宋体" w:eastAsia="宋体" w:cs="宋体"/>
          <w:sz w:val="24"/>
          <w:szCs w:val="24"/>
        </w:rPr>
        <w:t>成交通知书编号：</w:t>
      </w:r>
      <w:r>
        <w:rPr>
          <w:rFonts w:hint="eastAsia" w:ascii="宋体" w:hAnsi="宋体" w:eastAsia="宋体" w:cs="宋体"/>
          <w:sz w:val="24"/>
          <w:szCs w:val="24"/>
          <w:u w:val="single"/>
        </w:rPr>
        <w:t xml:space="preserve">                       </w:t>
      </w:r>
    </w:p>
    <w:p>
      <w:pPr>
        <w:rPr>
          <w:rFonts w:hint="eastAsia" w:ascii="宋体" w:hAnsi="宋体" w:eastAsia="宋体" w:cs="宋体"/>
          <w:sz w:val="24"/>
        </w:rPr>
      </w:pPr>
      <w:r>
        <w:rPr>
          <w:rFonts w:hint="eastAsia" w:ascii="宋体" w:hAnsi="宋体" w:eastAsia="宋体" w:cs="宋体"/>
          <w:b/>
          <w:sz w:val="24"/>
        </w:rPr>
        <w:t>甲  方：</w:t>
      </w:r>
      <w:r>
        <w:rPr>
          <w:rFonts w:hint="eastAsia" w:ascii="宋体" w:hAnsi="宋体" w:eastAsia="宋体" w:cs="宋体"/>
          <w:b/>
          <w:sz w:val="24"/>
          <w:u w:val="single"/>
        </w:rPr>
        <w:t xml:space="preserve">                      </w:t>
      </w:r>
      <w:r>
        <w:rPr>
          <w:rFonts w:hint="eastAsia" w:ascii="宋体" w:hAnsi="宋体" w:eastAsia="宋体" w:cs="宋体"/>
          <w:sz w:val="24"/>
        </w:rPr>
        <w:t>（采购人）</w:t>
      </w:r>
    </w:p>
    <w:p>
      <w:pPr>
        <w:rPr>
          <w:rFonts w:hint="eastAsia" w:ascii="宋体" w:hAnsi="宋体" w:eastAsia="宋体" w:cs="宋体"/>
          <w:b/>
          <w:sz w:val="24"/>
          <w:u w:val="single"/>
        </w:rPr>
      </w:pPr>
      <w:r>
        <w:rPr>
          <w:rFonts w:hint="eastAsia" w:ascii="宋体" w:hAnsi="宋体" w:eastAsia="宋体" w:cs="宋体"/>
          <w:b/>
          <w:sz w:val="24"/>
        </w:rPr>
        <w:t>乙  方：</w:t>
      </w:r>
      <w:r>
        <w:rPr>
          <w:rFonts w:hint="eastAsia" w:ascii="宋体" w:hAnsi="宋体" w:eastAsia="宋体" w:cs="宋体"/>
          <w:b/>
          <w:sz w:val="24"/>
          <w:u w:val="single"/>
        </w:rPr>
        <w:t xml:space="preserve">                      </w:t>
      </w:r>
      <w:r>
        <w:rPr>
          <w:rFonts w:hint="eastAsia" w:ascii="宋体" w:hAnsi="宋体" w:eastAsia="宋体" w:cs="宋体"/>
          <w:sz w:val="24"/>
        </w:rPr>
        <w:t>（成交人）</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受甲方委托，甘孜藏族自治州农牧农村局组织对</w:t>
      </w:r>
      <w:r>
        <w:rPr>
          <w:rFonts w:hint="eastAsia" w:ascii="宋体" w:hAnsi="宋体" w:eastAsia="宋体" w:cs="宋体"/>
          <w:sz w:val="24"/>
          <w:szCs w:val="24"/>
          <w:u w:val="single"/>
        </w:rPr>
        <w:t xml:space="preserve">       </w:t>
      </w:r>
      <w:r>
        <w:rPr>
          <w:rFonts w:hint="eastAsia" w:ascii="宋体" w:hAnsi="宋体" w:eastAsia="宋体" w:cs="宋体"/>
          <w:sz w:val="24"/>
          <w:szCs w:val="24"/>
        </w:rPr>
        <w:t>进行采购，于</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月 </w:t>
      </w:r>
      <w:r>
        <w:rPr>
          <w:rFonts w:hint="eastAsia" w:ascii="宋体" w:hAnsi="宋体" w:eastAsia="宋体" w:cs="宋体"/>
          <w:sz w:val="24"/>
          <w:szCs w:val="24"/>
          <w:u w:val="single"/>
        </w:rPr>
        <w:t xml:space="preserve"> </w:t>
      </w:r>
      <w:r>
        <w:rPr>
          <w:rFonts w:hint="eastAsia" w:ascii="宋体" w:hAnsi="宋体" w:eastAsia="宋体" w:cs="宋体"/>
          <w:sz w:val="24"/>
          <w:szCs w:val="24"/>
        </w:rPr>
        <w:t>日通过比选，确定乙方为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成交人。为了保护供需各方合法权益,根据《中华人民共和国政府采购法》、《中华人民共和国民法典》等相关法律、法规的规定，并严格遵循政府采购项目采购文件的相关规定,经甲乙双方协商一致，订立本合同。  </w:t>
      </w:r>
    </w:p>
    <w:p>
      <w:pPr>
        <w:pStyle w:val="7"/>
        <w:rPr>
          <w:rFonts w:hint="eastAsia" w:ascii="宋体" w:hAnsi="宋体" w:eastAsia="宋体" w:cs="宋体"/>
          <w:b/>
          <w:sz w:val="24"/>
          <w:szCs w:val="24"/>
        </w:rPr>
      </w:pPr>
      <w:r>
        <w:rPr>
          <w:rFonts w:hint="eastAsia" w:ascii="宋体" w:hAnsi="宋体" w:eastAsia="宋体" w:cs="宋体"/>
          <w:b/>
          <w:sz w:val="24"/>
          <w:szCs w:val="24"/>
        </w:rPr>
        <w:t>一、项目清单及合同金额</w:t>
      </w:r>
      <w:r>
        <w:rPr>
          <w:rFonts w:hint="eastAsia" w:ascii="宋体" w:hAnsi="宋体" w:eastAsia="宋体" w:cs="宋体"/>
          <w:sz w:val="24"/>
          <w:szCs w:val="24"/>
        </w:rPr>
        <w:t>（详见竞价表，附后）</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1. 项目编号：</w:t>
      </w:r>
      <w:r>
        <w:rPr>
          <w:rFonts w:hint="eastAsia" w:ascii="宋体" w:hAnsi="宋体" w:eastAsia="宋体" w:cs="宋体"/>
          <w:sz w:val="24"/>
        </w:rPr>
        <w:t xml:space="preserve">               号</w:t>
      </w:r>
      <w:r>
        <w:rPr>
          <w:rFonts w:hint="eastAsia" w:ascii="宋体" w:hAnsi="宋体" w:eastAsia="宋体" w:cs="宋体"/>
          <w:sz w:val="24"/>
          <w:szCs w:val="24"/>
        </w:rPr>
        <w:t xml:space="preserve">。 </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2. 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3. 具体内容：</w:t>
      </w:r>
      <w:r>
        <w:rPr>
          <w:rFonts w:hint="eastAsia" w:ascii="宋体" w:hAnsi="宋体" w:eastAsia="宋体" w:cs="宋体"/>
          <w:sz w:val="24"/>
          <w:szCs w:val="24"/>
          <w:u w:val="single"/>
        </w:rPr>
        <w:t xml:space="preserve">                </w:t>
      </w:r>
      <w:r>
        <w:rPr>
          <w:rFonts w:hint="eastAsia" w:ascii="宋体" w:hAnsi="宋体" w:eastAsia="宋体" w:cs="宋体"/>
          <w:sz w:val="24"/>
          <w:szCs w:val="24"/>
        </w:rPr>
        <w:t>。(详见乙方项目详细竞价表)</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4. 合同金额：人民币</w:t>
      </w:r>
      <w:r>
        <w:rPr>
          <w:rFonts w:hint="eastAsia" w:ascii="宋体" w:hAnsi="宋体" w:eastAsia="宋体" w:cs="宋体"/>
          <w:sz w:val="24"/>
          <w:szCs w:val="24"/>
          <w:u w:val="single"/>
        </w:rPr>
        <w:t xml:space="preserve">      </w:t>
      </w:r>
      <w:r>
        <w:rPr>
          <w:rFonts w:hint="eastAsia" w:ascii="宋体" w:hAnsi="宋体" w:eastAsia="宋体" w:cs="宋体"/>
          <w:sz w:val="24"/>
          <w:szCs w:val="24"/>
        </w:rPr>
        <w:t>元 (大写：</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7"/>
        <w:rPr>
          <w:rFonts w:hint="eastAsia" w:ascii="宋体" w:hAnsi="宋体" w:eastAsia="宋体" w:cs="宋体"/>
          <w:b/>
          <w:sz w:val="24"/>
          <w:szCs w:val="24"/>
        </w:rPr>
      </w:pPr>
      <w:r>
        <w:rPr>
          <w:rFonts w:hint="eastAsia" w:ascii="宋体" w:hAnsi="宋体" w:eastAsia="宋体" w:cs="宋体"/>
          <w:b/>
          <w:sz w:val="24"/>
          <w:szCs w:val="24"/>
        </w:rPr>
        <w:t>二、付款方式及期限</w:t>
      </w:r>
    </w:p>
    <w:p>
      <w:pPr>
        <w:ind w:firstLine="480"/>
        <w:rPr>
          <w:rFonts w:hint="eastAsia" w:ascii="宋体" w:hAnsi="宋体" w:eastAsia="宋体" w:cs="宋体"/>
          <w:sz w:val="24"/>
        </w:rPr>
      </w:pPr>
      <w:r>
        <w:rPr>
          <w:rFonts w:hint="eastAsia" w:ascii="宋体" w:hAnsi="宋体" w:eastAsia="宋体" w:cs="宋体"/>
          <w:sz w:val="24"/>
        </w:rPr>
        <w:t>1. 经验收合格后，</w:t>
      </w:r>
      <w:r>
        <w:rPr>
          <w:rFonts w:hint="eastAsia" w:ascii="宋体" w:hAnsi="宋体" w:eastAsia="宋体" w:cs="宋体"/>
          <w:kern w:val="2"/>
          <w:sz w:val="24"/>
        </w:rPr>
        <w:t>货物（设备）验收合格后填写《验收结算单》，由采购人签署验收合格、同意支</w:t>
      </w:r>
      <w:r>
        <w:rPr>
          <w:rFonts w:hint="eastAsia" w:ascii="宋体" w:hAnsi="宋体" w:eastAsia="宋体" w:cs="宋体"/>
          <w:sz w:val="24"/>
        </w:rPr>
        <w:t>付意见后，由采购代理机构审核盖章后，提出支付申请。财政部门根据采购人的支付申请，对采购合同进行审核后，按程序支付货款。</w:t>
      </w:r>
    </w:p>
    <w:p>
      <w:pPr>
        <w:ind w:firstLine="48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kern w:val="2"/>
          <w:sz w:val="24"/>
          <w:szCs w:val="20"/>
        </w:rPr>
        <w:t xml:space="preserve"> </w:t>
      </w:r>
      <w:r>
        <w:rPr>
          <w:rFonts w:hint="eastAsia" w:ascii="宋体" w:hAnsi="宋体" w:eastAsia="宋体" w:cs="宋体"/>
          <w:sz w:val="24"/>
        </w:rPr>
        <w:t>货物验收合格后填写《验收结算单》，由采购人签署验收合格、同意支付意见后，一次性支付货款。</w:t>
      </w:r>
    </w:p>
    <w:p>
      <w:pPr>
        <w:ind w:firstLine="480"/>
        <w:rPr>
          <w:rFonts w:hint="eastAsia" w:ascii="宋体" w:hAnsi="宋体" w:eastAsia="宋体" w:cs="宋体"/>
          <w:sz w:val="24"/>
        </w:rPr>
      </w:pPr>
      <w:r>
        <w:rPr>
          <w:rStyle w:val="27"/>
          <w:rFonts w:hint="eastAsia" w:ascii="宋体" w:hAnsi="宋体" w:eastAsia="宋体" w:cs="宋体"/>
        </w:rPr>
        <w:t>3.</w:t>
      </w:r>
      <w:r>
        <w:rPr>
          <w:rFonts w:hint="eastAsia" w:ascii="宋体" w:hAnsi="宋体" w:eastAsia="宋体" w:cs="宋体"/>
          <w:sz w:val="24"/>
        </w:rPr>
        <w:t xml:space="preserve"> 项目验收合格后，成交人凭《履约保证金退还手续单》及《收款收据》退付交纳的履约保证金（不退现金）。</w:t>
      </w:r>
    </w:p>
    <w:p>
      <w:pPr>
        <w:pStyle w:val="7"/>
        <w:rPr>
          <w:rFonts w:hint="eastAsia" w:ascii="宋体" w:hAnsi="宋体" w:eastAsia="宋体" w:cs="宋体"/>
          <w:b/>
          <w:sz w:val="24"/>
          <w:szCs w:val="24"/>
        </w:rPr>
      </w:pPr>
      <w:r>
        <w:rPr>
          <w:rFonts w:hint="eastAsia" w:ascii="宋体" w:hAnsi="宋体" w:eastAsia="宋体" w:cs="宋体"/>
          <w:b/>
          <w:sz w:val="24"/>
          <w:szCs w:val="24"/>
        </w:rPr>
        <w:t>三、履约时间、履约地点</w:t>
      </w:r>
    </w:p>
    <w:p>
      <w:pPr>
        <w:ind w:firstLine="480" w:firstLineChars="200"/>
        <w:rPr>
          <w:rFonts w:hint="eastAsia" w:ascii="宋体" w:hAnsi="宋体" w:eastAsia="宋体" w:cs="宋体"/>
          <w:sz w:val="24"/>
        </w:rPr>
      </w:pPr>
      <w:r>
        <w:rPr>
          <w:rFonts w:hint="eastAsia" w:ascii="宋体" w:hAnsi="宋体" w:eastAsia="宋体" w:cs="宋体"/>
          <w:sz w:val="24"/>
        </w:rPr>
        <w:t>1.时间：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2.地点：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7"/>
        <w:rPr>
          <w:rFonts w:hint="eastAsia" w:ascii="宋体" w:hAnsi="宋体" w:eastAsia="宋体" w:cs="宋体"/>
          <w:b/>
          <w:sz w:val="24"/>
          <w:szCs w:val="24"/>
        </w:rPr>
      </w:pPr>
      <w:r>
        <w:rPr>
          <w:rFonts w:hint="eastAsia" w:ascii="宋体" w:hAnsi="宋体" w:eastAsia="宋体" w:cs="宋体"/>
          <w:b/>
          <w:sz w:val="24"/>
          <w:szCs w:val="24"/>
        </w:rPr>
        <w:t>四、履约验收</w:t>
      </w:r>
    </w:p>
    <w:p>
      <w:pPr>
        <w:ind w:firstLine="480"/>
        <w:rPr>
          <w:rFonts w:hint="eastAsia" w:ascii="宋体" w:hAnsi="宋体" w:eastAsia="宋体" w:cs="宋体"/>
          <w:sz w:val="24"/>
        </w:rPr>
      </w:pPr>
      <w:r>
        <w:rPr>
          <w:rFonts w:hint="eastAsia" w:ascii="宋体" w:hAnsi="宋体" w:eastAsia="宋体" w:cs="宋体"/>
          <w:sz w:val="24"/>
        </w:rPr>
        <w:t>1.乙方应保证所提供的产品不侵犯第三方的专利权、商标权、著作权或其他知识产权。若乙方的行为侵犯了第三方的前述权利，并造成了第三方追究甲方的责任，甲方为此所受到的损失，应由乙方承担。</w:t>
      </w:r>
    </w:p>
    <w:p>
      <w:pPr>
        <w:ind w:firstLine="480"/>
        <w:rPr>
          <w:rFonts w:hint="eastAsia" w:ascii="宋体" w:hAnsi="宋体" w:eastAsia="宋体" w:cs="宋体"/>
          <w:sz w:val="24"/>
        </w:rPr>
      </w:pPr>
      <w:r>
        <w:rPr>
          <w:rFonts w:hint="eastAsia" w:ascii="宋体" w:hAnsi="宋体" w:eastAsia="宋体" w:cs="宋体"/>
          <w:sz w:val="24"/>
        </w:rPr>
        <w:t>2.甲方按国家相关标准和本比选文件的相关要求自行组织有关专业人员验收。</w:t>
      </w:r>
    </w:p>
    <w:p>
      <w:pPr>
        <w:ind w:firstLine="480"/>
        <w:rPr>
          <w:rFonts w:hint="eastAsia" w:ascii="宋体" w:hAnsi="宋体" w:eastAsia="宋体" w:cs="宋体"/>
          <w:sz w:val="24"/>
        </w:rPr>
      </w:pPr>
      <w:r>
        <w:rPr>
          <w:rFonts w:hint="eastAsia" w:ascii="宋体" w:hAnsi="宋体" w:eastAsia="宋体" w:cs="宋体"/>
          <w:sz w:val="24"/>
        </w:rPr>
        <w:t>3.验收内容：按比选文件规定办理。</w:t>
      </w:r>
    </w:p>
    <w:p>
      <w:pPr>
        <w:ind w:firstLine="480"/>
        <w:rPr>
          <w:rFonts w:hint="eastAsia" w:ascii="宋体" w:hAnsi="宋体" w:eastAsia="宋体" w:cs="宋体"/>
          <w:sz w:val="24"/>
        </w:rPr>
      </w:pPr>
      <w:r>
        <w:rPr>
          <w:rFonts w:hint="eastAsia" w:ascii="宋体" w:hAnsi="宋体" w:eastAsia="宋体" w:cs="宋体"/>
          <w:sz w:val="24"/>
        </w:rPr>
        <w:t>4.其他未尽事宜应严格按照《财政部关于进一步加强政府采购需求和履约验收管理的指导意见》(财库〔2016〕205号)的要求进行验收。</w:t>
      </w:r>
    </w:p>
    <w:p>
      <w:pPr>
        <w:pStyle w:val="7"/>
        <w:rPr>
          <w:rFonts w:hint="eastAsia" w:ascii="宋体" w:hAnsi="宋体" w:eastAsia="宋体" w:cs="宋体"/>
          <w:b/>
          <w:sz w:val="24"/>
          <w:szCs w:val="24"/>
        </w:rPr>
      </w:pPr>
      <w:r>
        <w:rPr>
          <w:rFonts w:hint="eastAsia" w:ascii="宋体" w:hAnsi="宋体" w:eastAsia="宋体" w:cs="宋体"/>
          <w:b/>
          <w:sz w:val="24"/>
          <w:szCs w:val="24"/>
        </w:rPr>
        <w:t>五、相关权利及义务</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 甲方和采购代理机构在验收时对不符合比选文件要求的产品有权拒绝接收和追究违约责任。 </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2.采购单位有权监督乙方的售后服务，并对乙方的售后服务不符合竞标响应文件承诺内容时加以指出乃至追究合同责任。</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3. 甲方在合同规定期限内协助履行付款责任。</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4. 甲方对乙方的技术及商业机密予以保密。</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5. 乙方有权按照合同要求甲方及时支付相应合同款项。</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6. 乙方有义务按竞标响应文件中的售后服务承诺提供良好的服务。 </w:t>
      </w:r>
    </w:p>
    <w:p>
      <w:pPr>
        <w:pStyle w:val="7"/>
        <w:rPr>
          <w:rFonts w:hint="eastAsia" w:ascii="宋体" w:hAnsi="宋体" w:eastAsia="宋体" w:cs="宋体"/>
          <w:b/>
          <w:sz w:val="24"/>
          <w:szCs w:val="24"/>
        </w:rPr>
      </w:pPr>
      <w:r>
        <w:rPr>
          <w:rFonts w:hint="eastAsia" w:ascii="宋体" w:hAnsi="宋体" w:eastAsia="宋体" w:cs="宋体"/>
          <w:b/>
          <w:sz w:val="24"/>
          <w:szCs w:val="24"/>
        </w:rPr>
        <w:t>六、违约责任</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甲乙双方均应遵守本合同，如有违约，将赔偿因违约给对方造成的经济损失，并向对方支付本合同总额5%的违约金。若因乙方原因在合同规定期限内无法完全履约，甲方有权终止合同，并取消其中标资格，经甲、乙双方协商同意继续履行合同，除采购代理机构不予退还履约保证金外，甲方还有权在延迟交货期内每天按合同总额3‰的标准收取违约金，并提请政府采购监管部门将其列入不良行为记录。因不可抗拒力所导致的履约延迟等按照《中华人民共和国合同法》有关条文及本合同第八条处理。</w:t>
      </w:r>
    </w:p>
    <w:p>
      <w:pPr>
        <w:pStyle w:val="7"/>
        <w:rPr>
          <w:rFonts w:hint="eastAsia" w:ascii="宋体" w:hAnsi="宋体" w:eastAsia="宋体" w:cs="宋体"/>
          <w:b/>
          <w:sz w:val="24"/>
          <w:szCs w:val="24"/>
        </w:rPr>
      </w:pPr>
      <w:r>
        <w:rPr>
          <w:rFonts w:hint="eastAsia" w:ascii="宋体" w:hAnsi="宋体" w:eastAsia="宋体" w:cs="宋体"/>
          <w:b/>
          <w:sz w:val="24"/>
          <w:szCs w:val="24"/>
        </w:rPr>
        <w:t xml:space="preserve">八、不可抗力 </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甲方由于不可抗力的原因不能履行合同时，应及时向乙方和采购通报不能履行或不能完全履行的理由；乙方由于不可抗力的原因不能履行合同时，应在履约期届满以前及时向甲方通报不能履行或不能完全履行的理由；在取得有关主管机关证明以后，可以签订延期履行、部分履行补充合同或者不履行合同，并根据情况可部分或全部免予承担违约责任。</w:t>
      </w:r>
    </w:p>
    <w:p>
      <w:pPr>
        <w:pStyle w:val="7"/>
        <w:rPr>
          <w:rFonts w:hint="eastAsia" w:ascii="宋体" w:hAnsi="宋体" w:eastAsia="宋体" w:cs="宋体"/>
          <w:b/>
          <w:sz w:val="24"/>
          <w:szCs w:val="24"/>
        </w:rPr>
      </w:pPr>
      <w:r>
        <w:rPr>
          <w:rFonts w:hint="eastAsia" w:ascii="宋体" w:hAnsi="宋体" w:eastAsia="宋体" w:cs="宋体"/>
          <w:b/>
          <w:sz w:val="24"/>
          <w:szCs w:val="24"/>
        </w:rPr>
        <w:t>九、争议</w:t>
      </w:r>
    </w:p>
    <w:p>
      <w:pPr>
        <w:ind w:firstLine="480" w:firstLineChars="200"/>
        <w:rPr>
          <w:rFonts w:hint="eastAsia" w:ascii="宋体" w:hAnsi="宋体" w:eastAsia="宋体" w:cs="宋体"/>
          <w:sz w:val="24"/>
        </w:rPr>
      </w:pPr>
      <w:r>
        <w:rPr>
          <w:rFonts w:hint="eastAsia" w:ascii="宋体" w:hAnsi="宋体" w:eastAsia="宋体" w:cs="宋体"/>
          <w:sz w:val="24"/>
        </w:rPr>
        <w:t>双方本着友好合作的态度，对合同履行过程中发生的违约行为进行及时的协商解决，如不能协商解决可通过仲裁解决。</w:t>
      </w:r>
    </w:p>
    <w:p>
      <w:pPr>
        <w:pStyle w:val="7"/>
        <w:rPr>
          <w:rFonts w:hint="eastAsia" w:ascii="宋体" w:hAnsi="宋体" w:eastAsia="宋体" w:cs="宋体"/>
          <w:b/>
          <w:sz w:val="24"/>
          <w:szCs w:val="24"/>
        </w:rPr>
      </w:pPr>
      <w:r>
        <w:rPr>
          <w:rFonts w:hint="eastAsia" w:ascii="宋体" w:hAnsi="宋体" w:eastAsia="宋体" w:cs="宋体"/>
          <w:b/>
          <w:sz w:val="24"/>
          <w:szCs w:val="24"/>
        </w:rPr>
        <w:t>十、其它</w:t>
      </w:r>
    </w:p>
    <w:p>
      <w:pPr>
        <w:ind w:firstLine="480" w:firstLineChars="200"/>
        <w:rPr>
          <w:rFonts w:hint="eastAsia" w:ascii="宋体" w:hAnsi="宋体" w:eastAsia="宋体" w:cs="宋体"/>
          <w:sz w:val="24"/>
        </w:rPr>
      </w:pPr>
      <w:r>
        <w:rPr>
          <w:rFonts w:hint="eastAsia" w:ascii="宋体" w:hAnsi="宋体" w:eastAsia="宋体" w:cs="宋体"/>
          <w:sz w:val="24"/>
        </w:rPr>
        <w:t>1.本合同一式四份,甲方、乙方两方各执二份。</w:t>
      </w:r>
    </w:p>
    <w:p>
      <w:pPr>
        <w:ind w:firstLine="480" w:firstLineChars="200"/>
        <w:rPr>
          <w:rFonts w:hint="eastAsia" w:ascii="宋体" w:hAnsi="宋体" w:eastAsia="宋体" w:cs="宋体"/>
          <w:sz w:val="24"/>
        </w:rPr>
      </w:pPr>
      <w:r>
        <w:rPr>
          <w:rFonts w:hint="eastAsia" w:ascii="宋体" w:hAnsi="宋体" w:eastAsia="宋体" w:cs="宋体"/>
          <w:sz w:val="24"/>
        </w:rPr>
        <w:t>2.本合同自签订之日起生效。</w:t>
      </w:r>
    </w:p>
    <w:p>
      <w:pPr>
        <w:ind w:right="44" w:rightChars="13" w:firstLine="480" w:firstLineChars="200"/>
        <w:rPr>
          <w:rFonts w:hint="eastAsia" w:ascii="宋体" w:hAnsi="宋体" w:eastAsia="宋体" w:cs="宋体"/>
          <w:sz w:val="24"/>
        </w:rPr>
      </w:pPr>
      <w:r>
        <w:rPr>
          <w:rFonts w:hint="eastAsia" w:ascii="宋体" w:hAnsi="宋体" w:eastAsia="宋体" w:cs="宋体"/>
          <w:sz w:val="24"/>
        </w:rPr>
        <w:t>3.本项目比选文件、竞标响应文件等是本合同的附件，与合同具有同等的法律效力。</w:t>
      </w:r>
    </w:p>
    <w:p>
      <w:pPr>
        <w:ind w:firstLine="480" w:firstLineChars="200"/>
        <w:rPr>
          <w:rFonts w:hint="eastAsia" w:ascii="宋体" w:hAnsi="宋体" w:eastAsia="宋体" w:cs="宋体"/>
          <w:sz w:val="24"/>
        </w:rPr>
      </w:pPr>
      <w:r>
        <w:rPr>
          <w:rFonts w:hint="eastAsia" w:ascii="宋体" w:hAnsi="宋体" w:eastAsia="宋体" w:cs="宋体"/>
          <w:sz w:val="24"/>
        </w:rPr>
        <w:t>4.其它未尽事宜，由甲乙双方友好协商解决，并参照《中华人民共和国合同法》有关条款执行。</w:t>
      </w:r>
    </w:p>
    <w:p>
      <w:pPr>
        <w:rPr>
          <w:rFonts w:hint="eastAsia" w:ascii="宋体" w:hAnsi="宋体" w:eastAsia="宋体" w:cs="宋体"/>
          <w:sz w:val="24"/>
          <w:szCs w:val="24"/>
        </w:rPr>
      </w:pPr>
      <w:r>
        <w:rPr>
          <w:rFonts w:hint="eastAsia" w:ascii="宋体" w:hAnsi="宋体" w:eastAsia="宋体" w:cs="宋体"/>
          <w:b/>
          <w:sz w:val="24"/>
          <w:szCs w:val="24"/>
        </w:rPr>
        <w:t>附</w:t>
      </w:r>
      <w:r>
        <w:rPr>
          <w:rFonts w:hint="eastAsia" w:ascii="宋体" w:hAnsi="宋体" w:eastAsia="宋体" w:cs="宋体"/>
          <w:sz w:val="24"/>
          <w:szCs w:val="24"/>
        </w:rPr>
        <w:t>：乙方竞价表。</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甲方（印章）：                       乙方（印章）：    </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甲方代表（签字）:                   乙方代表（签字）：</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地址：                              地址：</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电话：                              电话：     </w:t>
      </w:r>
    </w:p>
    <w:p>
      <w:pPr>
        <w:pStyle w:val="7"/>
        <w:ind w:firstLine="4773" w:firstLineChars="1989"/>
        <w:rPr>
          <w:rFonts w:hint="eastAsia" w:ascii="宋体" w:hAnsi="宋体" w:eastAsia="宋体" w:cs="宋体"/>
          <w:sz w:val="24"/>
          <w:szCs w:val="24"/>
        </w:rPr>
      </w:pPr>
      <w:r>
        <w:rPr>
          <w:rFonts w:hint="eastAsia" w:ascii="宋体" w:hAnsi="宋体" w:eastAsia="宋体" w:cs="宋体"/>
          <w:sz w:val="24"/>
          <w:szCs w:val="24"/>
        </w:rPr>
        <w:t>开户银行：</w:t>
      </w:r>
    </w:p>
    <w:p>
      <w:pPr>
        <w:pStyle w:val="7"/>
        <w:ind w:firstLine="4773" w:firstLineChars="1989"/>
        <w:rPr>
          <w:rFonts w:hint="eastAsia" w:ascii="宋体" w:hAnsi="宋体" w:eastAsia="宋体" w:cs="宋体"/>
          <w:sz w:val="24"/>
          <w:szCs w:val="24"/>
        </w:rPr>
      </w:pPr>
      <w:r>
        <w:rPr>
          <w:rFonts w:hint="eastAsia" w:ascii="宋体" w:hAnsi="宋体" w:eastAsia="宋体" w:cs="宋体"/>
          <w:sz w:val="24"/>
          <w:szCs w:val="24"/>
        </w:rPr>
        <w:t>开户账号：</w:t>
      </w:r>
    </w:p>
    <w:p>
      <w:pPr>
        <w:pStyle w:val="7"/>
        <w:spacing w:before="156" w:beforeLines="50"/>
        <w:ind w:firstLine="4773" w:firstLineChars="1989"/>
        <w:rPr>
          <w:rFonts w:hint="eastAsia" w:ascii="宋体" w:hAnsi="宋体" w:eastAsia="宋体" w:cs="宋体"/>
          <w:sz w:val="24"/>
          <w:szCs w:val="24"/>
        </w:rPr>
      </w:pPr>
      <w:r>
        <w:rPr>
          <w:rFonts w:hint="eastAsia" w:ascii="宋体" w:hAnsi="宋体" w:eastAsia="宋体" w:cs="宋体"/>
          <w:sz w:val="24"/>
          <w:szCs w:val="24"/>
        </w:rPr>
        <w:t xml:space="preserve">日    期：    年   月   日 </w:t>
      </w:r>
    </w:p>
    <w:p>
      <w:pPr>
        <w:pStyle w:val="7"/>
        <w:spacing w:before="156" w:beforeLines="50"/>
        <w:ind w:firstLine="4773" w:firstLineChars="1989"/>
        <w:rPr>
          <w:rFonts w:hint="eastAsia" w:ascii="宋体" w:hAnsi="宋体" w:eastAsia="宋体" w:cs="宋体"/>
          <w:sz w:val="24"/>
          <w:szCs w:val="24"/>
        </w:rPr>
      </w:pPr>
      <w:r>
        <w:rPr>
          <w:rFonts w:hint="eastAsia" w:ascii="宋体" w:hAnsi="宋体" w:eastAsia="宋体" w:cs="宋体"/>
          <w:sz w:val="24"/>
          <w:szCs w:val="24"/>
        </w:rPr>
        <w:t xml:space="preserve">   </w:t>
      </w:r>
    </w:p>
    <w:p>
      <w:pPr>
        <w:ind w:firstLine="590" w:firstLineChars="245"/>
        <w:rPr>
          <w:rFonts w:hint="eastAsia" w:ascii="宋体" w:hAnsi="宋体" w:eastAsia="宋体" w:cs="宋体"/>
          <w:b/>
          <w:spacing w:val="78"/>
          <w:sz w:val="136"/>
          <w:szCs w:val="136"/>
          <w:vertAlign w:val="subscript"/>
        </w:rPr>
      </w:pPr>
      <w:r>
        <w:rPr>
          <w:rFonts w:hint="eastAsia" w:ascii="宋体" w:hAnsi="宋体" w:eastAsia="宋体" w:cs="宋体"/>
          <w:b/>
          <w:sz w:val="24"/>
        </w:rPr>
        <w:t>注：本合同为全省统一的政府采购范本，甲乙双方应根据本采购项目的特点，在不违背招标文件要求、招标承诺的原则下，就具体条款进行修改和增减。</w:t>
      </w:r>
    </w:p>
    <w:p>
      <w:pPr>
        <w:ind w:firstLine="590" w:firstLineChars="245"/>
        <w:rPr>
          <w:rFonts w:hint="eastAsia" w:ascii="宋体" w:hAnsi="宋体" w:eastAsia="宋体" w:cs="宋体"/>
          <w:b/>
          <w:sz w:val="24"/>
        </w:rPr>
      </w:pPr>
    </w:p>
    <w:sectPr>
      <w:headerReference r:id="rId3" w:type="default"/>
      <w:footerReference r:id="rId4" w:type="default"/>
      <w:footerReference r:id="rId5" w:type="even"/>
      <w:pgSz w:w="11906" w:h="16838"/>
      <w:pgMar w:top="779" w:right="1797" w:bottom="623"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fldChar w:fldCharType="begin"/>
    </w:r>
    <w:r>
      <w:rPr>
        <w:rStyle w:val="15"/>
      </w:rPr>
      <w:instrText xml:space="preserve">PAGE  </w:instrText>
    </w:r>
    <w:r>
      <w:fldChar w:fldCharType="separate"/>
    </w:r>
    <w:r>
      <w:rPr>
        <w:rStyle w:val="15"/>
      </w:rPr>
      <w:t>2</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fldChar w:fldCharType="begin"/>
    </w:r>
    <w:r>
      <w:rPr>
        <w:rStyle w:val="15"/>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4"/>
        <w:szCs w:val="24"/>
      </w:rPr>
    </w:pPr>
    <w:r>
      <w:rPr>
        <w:rFonts w:hint="eastAsia" w:ascii="宋体" w:hAnsi="宋体" w:eastAsia="宋体" w:cs="宋体"/>
        <w:i w:val="0"/>
        <w:iCs w:val="0"/>
        <w:caps w:val="0"/>
        <w:color w:val="000000"/>
        <w:spacing w:val="0"/>
        <w:sz w:val="24"/>
        <w:szCs w:val="24"/>
        <w:shd w:val="clear" w:fill="FFFFFF"/>
      </w:rPr>
      <w:t>甘孜藏族自治州农牧农村局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31D6C8"/>
    <w:multiLevelType w:val="singleLevel"/>
    <w:tmpl w:val="D431D6C8"/>
    <w:lvl w:ilvl="0" w:tentative="0">
      <w:start w:val="1"/>
      <w:numFmt w:val="decimal"/>
      <w:suff w:val="nothing"/>
      <w:lvlText w:val="%1、"/>
      <w:lvlJc w:val="left"/>
    </w:lvl>
  </w:abstractNum>
  <w:abstractNum w:abstractNumId="1">
    <w:nsid w:val="369709A3"/>
    <w:multiLevelType w:val="multilevel"/>
    <w:tmpl w:val="369709A3"/>
    <w:lvl w:ilvl="0" w:tentative="0">
      <w:start w:val="1"/>
      <w:numFmt w:val="decimal"/>
      <w:pStyle w:val="33"/>
      <w:lvlText w:val="%1."/>
      <w:lvlJc w:val="left"/>
      <w:pPr>
        <w:tabs>
          <w:tab w:val="left" w:pos="562"/>
        </w:tabs>
        <w:ind w:left="572" w:hanging="430"/>
      </w:pPr>
      <w:rPr>
        <w:rFonts w:hint="eastAsia"/>
      </w:rPr>
    </w:lvl>
    <w:lvl w:ilvl="1" w:tentative="0">
      <w:start w:val="1"/>
      <w:numFmt w:val="decimal"/>
      <w:lvlText w:val="%1.%2"/>
      <w:lvlJc w:val="left"/>
      <w:pPr>
        <w:tabs>
          <w:tab w:val="left" w:pos="1126"/>
        </w:tabs>
        <w:ind w:left="1126" w:hanging="700"/>
      </w:pPr>
      <w:rPr>
        <w:rFonts w:hint="eastAsia"/>
        <w:b w:val="0"/>
        <w:color w:val="000000"/>
        <w:sz w:val="24"/>
        <w:szCs w:val="24"/>
      </w:rPr>
    </w:lvl>
    <w:lvl w:ilvl="2" w:tentative="0">
      <w:start w:val="1"/>
      <w:numFmt w:val="decimal"/>
      <w:lvlText w:val="%1.%2.%3"/>
      <w:lvlJc w:val="left"/>
      <w:pPr>
        <w:tabs>
          <w:tab w:val="left" w:pos="1142"/>
        </w:tabs>
        <w:ind w:left="1142" w:hanging="1000"/>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2867E34"/>
    <w:multiLevelType w:val="multilevel"/>
    <w:tmpl w:val="62867E34"/>
    <w:lvl w:ilvl="0" w:tentative="0">
      <w:start w:val="1"/>
      <w:numFmt w:val="japaneseCounting"/>
      <w:pStyle w:val="36"/>
      <w:lvlText w:val="%1、"/>
      <w:lvlJc w:val="left"/>
      <w:pPr>
        <w:tabs>
          <w:tab w:val="left" w:pos="906"/>
        </w:tabs>
        <w:ind w:left="906" w:hanging="480"/>
      </w:pPr>
      <w:rPr>
        <w:rFonts w:hint="default"/>
      </w:rPr>
    </w:lvl>
    <w:lvl w:ilvl="1" w:tentative="0">
      <w:start w:val="1"/>
      <w:numFmt w:val="lowerLetter"/>
      <w:pStyle w:val="35"/>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5F2"/>
    <w:rsid w:val="000009CF"/>
    <w:rsid w:val="0000753F"/>
    <w:rsid w:val="00031633"/>
    <w:rsid w:val="00050D15"/>
    <w:rsid w:val="00057356"/>
    <w:rsid w:val="00061B0E"/>
    <w:rsid w:val="00082038"/>
    <w:rsid w:val="000B55F3"/>
    <w:rsid w:val="000B6F21"/>
    <w:rsid w:val="000C5482"/>
    <w:rsid w:val="000E7609"/>
    <w:rsid w:val="000E7BB7"/>
    <w:rsid w:val="0010567F"/>
    <w:rsid w:val="001219DA"/>
    <w:rsid w:val="00131320"/>
    <w:rsid w:val="001669DE"/>
    <w:rsid w:val="00181464"/>
    <w:rsid w:val="001A02DA"/>
    <w:rsid w:val="001B086E"/>
    <w:rsid w:val="001B7A8E"/>
    <w:rsid w:val="001C6689"/>
    <w:rsid w:val="001D55A6"/>
    <w:rsid w:val="001E2681"/>
    <w:rsid w:val="001E6C80"/>
    <w:rsid w:val="001F7956"/>
    <w:rsid w:val="002036C3"/>
    <w:rsid w:val="0021051E"/>
    <w:rsid w:val="00214066"/>
    <w:rsid w:val="00222895"/>
    <w:rsid w:val="002452EA"/>
    <w:rsid w:val="0024793F"/>
    <w:rsid w:val="00253E76"/>
    <w:rsid w:val="002949A3"/>
    <w:rsid w:val="002B2404"/>
    <w:rsid w:val="002C17C6"/>
    <w:rsid w:val="002C4C9C"/>
    <w:rsid w:val="002D6D50"/>
    <w:rsid w:val="002D728A"/>
    <w:rsid w:val="002F2E1A"/>
    <w:rsid w:val="00300FB8"/>
    <w:rsid w:val="00306A28"/>
    <w:rsid w:val="00310519"/>
    <w:rsid w:val="00314403"/>
    <w:rsid w:val="003155D1"/>
    <w:rsid w:val="003166EE"/>
    <w:rsid w:val="0032596D"/>
    <w:rsid w:val="003355AA"/>
    <w:rsid w:val="003659A4"/>
    <w:rsid w:val="0037150C"/>
    <w:rsid w:val="00372B9C"/>
    <w:rsid w:val="00381EA9"/>
    <w:rsid w:val="00383453"/>
    <w:rsid w:val="00391B0A"/>
    <w:rsid w:val="00397DF3"/>
    <w:rsid w:val="003B2B64"/>
    <w:rsid w:val="003B786F"/>
    <w:rsid w:val="003C3C83"/>
    <w:rsid w:val="003D360F"/>
    <w:rsid w:val="003D6F49"/>
    <w:rsid w:val="003F05BA"/>
    <w:rsid w:val="003F65F2"/>
    <w:rsid w:val="00415287"/>
    <w:rsid w:val="00416FBF"/>
    <w:rsid w:val="00433EDE"/>
    <w:rsid w:val="004415C4"/>
    <w:rsid w:val="00451E2F"/>
    <w:rsid w:val="00454445"/>
    <w:rsid w:val="00463B1A"/>
    <w:rsid w:val="004747A9"/>
    <w:rsid w:val="004C2ACD"/>
    <w:rsid w:val="004C4B5B"/>
    <w:rsid w:val="004C550B"/>
    <w:rsid w:val="004D1401"/>
    <w:rsid w:val="004D26D5"/>
    <w:rsid w:val="00504727"/>
    <w:rsid w:val="00557ADC"/>
    <w:rsid w:val="00571068"/>
    <w:rsid w:val="00576C26"/>
    <w:rsid w:val="00584B1D"/>
    <w:rsid w:val="005909E1"/>
    <w:rsid w:val="0059304B"/>
    <w:rsid w:val="00597A0B"/>
    <w:rsid w:val="005A12AF"/>
    <w:rsid w:val="005A7DD7"/>
    <w:rsid w:val="005B6EFA"/>
    <w:rsid w:val="005D4AFB"/>
    <w:rsid w:val="005D637E"/>
    <w:rsid w:val="005D786A"/>
    <w:rsid w:val="005E336B"/>
    <w:rsid w:val="005E38EC"/>
    <w:rsid w:val="005E7103"/>
    <w:rsid w:val="005F062A"/>
    <w:rsid w:val="005F41A3"/>
    <w:rsid w:val="00601FD1"/>
    <w:rsid w:val="0060331A"/>
    <w:rsid w:val="00605E67"/>
    <w:rsid w:val="00622ABD"/>
    <w:rsid w:val="006344E6"/>
    <w:rsid w:val="00644DBD"/>
    <w:rsid w:val="00650600"/>
    <w:rsid w:val="0065300E"/>
    <w:rsid w:val="00663FF8"/>
    <w:rsid w:val="00674324"/>
    <w:rsid w:val="006A46D5"/>
    <w:rsid w:val="006A7B1E"/>
    <w:rsid w:val="006C4AF1"/>
    <w:rsid w:val="006C558A"/>
    <w:rsid w:val="006F2159"/>
    <w:rsid w:val="006F4DD5"/>
    <w:rsid w:val="007018F9"/>
    <w:rsid w:val="00720AA6"/>
    <w:rsid w:val="0074319C"/>
    <w:rsid w:val="00767BB4"/>
    <w:rsid w:val="00775757"/>
    <w:rsid w:val="007877E2"/>
    <w:rsid w:val="007942BD"/>
    <w:rsid w:val="007A269D"/>
    <w:rsid w:val="007A339C"/>
    <w:rsid w:val="007B241D"/>
    <w:rsid w:val="007C68A4"/>
    <w:rsid w:val="007C76E1"/>
    <w:rsid w:val="007D3273"/>
    <w:rsid w:val="008247DF"/>
    <w:rsid w:val="00834777"/>
    <w:rsid w:val="008359E5"/>
    <w:rsid w:val="00857749"/>
    <w:rsid w:val="00877C9C"/>
    <w:rsid w:val="008847F0"/>
    <w:rsid w:val="00890BF1"/>
    <w:rsid w:val="00890FBE"/>
    <w:rsid w:val="0089691D"/>
    <w:rsid w:val="008A2446"/>
    <w:rsid w:val="008B05BA"/>
    <w:rsid w:val="008C2FE5"/>
    <w:rsid w:val="008C782E"/>
    <w:rsid w:val="008D0F32"/>
    <w:rsid w:val="008D1215"/>
    <w:rsid w:val="008D17F5"/>
    <w:rsid w:val="008D6E6F"/>
    <w:rsid w:val="008E15CA"/>
    <w:rsid w:val="008E2DAA"/>
    <w:rsid w:val="008E59B4"/>
    <w:rsid w:val="0090035E"/>
    <w:rsid w:val="00900BED"/>
    <w:rsid w:val="00927590"/>
    <w:rsid w:val="009457EA"/>
    <w:rsid w:val="00963B67"/>
    <w:rsid w:val="0096728A"/>
    <w:rsid w:val="00972417"/>
    <w:rsid w:val="00976A86"/>
    <w:rsid w:val="00992F71"/>
    <w:rsid w:val="009953EF"/>
    <w:rsid w:val="009D22F5"/>
    <w:rsid w:val="00A0033D"/>
    <w:rsid w:val="00A135CD"/>
    <w:rsid w:val="00A167E3"/>
    <w:rsid w:val="00A260D0"/>
    <w:rsid w:val="00A73150"/>
    <w:rsid w:val="00A858AF"/>
    <w:rsid w:val="00AA2EED"/>
    <w:rsid w:val="00AA5418"/>
    <w:rsid w:val="00AB04B0"/>
    <w:rsid w:val="00AB5791"/>
    <w:rsid w:val="00AB7941"/>
    <w:rsid w:val="00AC2A12"/>
    <w:rsid w:val="00AC73F6"/>
    <w:rsid w:val="00AE6B7D"/>
    <w:rsid w:val="00AE6F95"/>
    <w:rsid w:val="00AF4756"/>
    <w:rsid w:val="00B01286"/>
    <w:rsid w:val="00B1794D"/>
    <w:rsid w:val="00B245E9"/>
    <w:rsid w:val="00B25D4D"/>
    <w:rsid w:val="00B43428"/>
    <w:rsid w:val="00B47608"/>
    <w:rsid w:val="00B50C68"/>
    <w:rsid w:val="00B51824"/>
    <w:rsid w:val="00B5194D"/>
    <w:rsid w:val="00B642C2"/>
    <w:rsid w:val="00B646FA"/>
    <w:rsid w:val="00B71424"/>
    <w:rsid w:val="00B849D0"/>
    <w:rsid w:val="00B865C8"/>
    <w:rsid w:val="00BB303C"/>
    <w:rsid w:val="00BB443D"/>
    <w:rsid w:val="00BD1142"/>
    <w:rsid w:val="00BF2054"/>
    <w:rsid w:val="00BF3380"/>
    <w:rsid w:val="00C01920"/>
    <w:rsid w:val="00C035A6"/>
    <w:rsid w:val="00C25E40"/>
    <w:rsid w:val="00C3168D"/>
    <w:rsid w:val="00C3568F"/>
    <w:rsid w:val="00C574F6"/>
    <w:rsid w:val="00C91AEE"/>
    <w:rsid w:val="00C967BC"/>
    <w:rsid w:val="00C96AC2"/>
    <w:rsid w:val="00C97E2D"/>
    <w:rsid w:val="00CB0CA9"/>
    <w:rsid w:val="00CB53FA"/>
    <w:rsid w:val="00CC075C"/>
    <w:rsid w:val="00CD119C"/>
    <w:rsid w:val="00CE00E3"/>
    <w:rsid w:val="00CE4329"/>
    <w:rsid w:val="00D02DCD"/>
    <w:rsid w:val="00D1311B"/>
    <w:rsid w:val="00D2230B"/>
    <w:rsid w:val="00D24CE7"/>
    <w:rsid w:val="00D262D5"/>
    <w:rsid w:val="00D26CE2"/>
    <w:rsid w:val="00D31E5D"/>
    <w:rsid w:val="00D45906"/>
    <w:rsid w:val="00D62A06"/>
    <w:rsid w:val="00D63AFD"/>
    <w:rsid w:val="00D65AE3"/>
    <w:rsid w:val="00D83CF9"/>
    <w:rsid w:val="00D90355"/>
    <w:rsid w:val="00D940F3"/>
    <w:rsid w:val="00D94176"/>
    <w:rsid w:val="00D95987"/>
    <w:rsid w:val="00D9754E"/>
    <w:rsid w:val="00DA6315"/>
    <w:rsid w:val="00DB5966"/>
    <w:rsid w:val="00DE1882"/>
    <w:rsid w:val="00DE2AAA"/>
    <w:rsid w:val="00DF25EE"/>
    <w:rsid w:val="00E0486E"/>
    <w:rsid w:val="00E23D84"/>
    <w:rsid w:val="00E4038B"/>
    <w:rsid w:val="00E469B4"/>
    <w:rsid w:val="00E46CBD"/>
    <w:rsid w:val="00E7567E"/>
    <w:rsid w:val="00E94DC0"/>
    <w:rsid w:val="00EB704C"/>
    <w:rsid w:val="00EC400F"/>
    <w:rsid w:val="00EE2984"/>
    <w:rsid w:val="00EE3D28"/>
    <w:rsid w:val="00EE3F89"/>
    <w:rsid w:val="00F125FA"/>
    <w:rsid w:val="00F24FCE"/>
    <w:rsid w:val="00F42F5F"/>
    <w:rsid w:val="00F43C6F"/>
    <w:rsid w:val="00F64F59"/>
    <w:rsid w:val="00F7242B"/>
    <w:rsid w:val="00F8543E"/>
    <w:rsid w:val="00F8629D"/>
    <w:rsid w:val="00F92740"/>
    <w:rsid w:val="00F95E1D"/>
    <w:rsid w:val="00FA5701"/>
    <w:rsid w:val="01026839"/>
    <w:rsid w:val="0139671F"/>
    <w:rsid w:val="01A6750C"/>
    <w:rsid w:val="02164B53"/>
    <w:rsid w:val="036E66AC"/>
    <w:rsid w:val="06070069"/>
    <w:rsid w:val="061A3809"/>
    <w:rsid w:val="087A02F6"/>
    <w:rsid w:val="0A641334"/>
    <w:rsid w:val="0B464D0D"/>
    <w:rsid w:val="0B913D65"/>
    <w:rsid w:val="0BA74C1A"/>
    <w:rsid w:val="0BA81E15"/>
    <w:rsid w:val="0BED4B67"/>
    <w:rsid w:val="0E796D8E"/>
    <w:rsid w:val="0E91645E"/>
    <w:rsid w:val="0EDF62CC"/>
    <w:rsid w:val="0F324A55"/>
    <w:rsid w:val="0F4E0A40"/>
    <w:rsid w:val="11500A7E"/>
    <w:rsid w:val="117B150E"/>
    <w:rsid w:val="129B761C"/>
    <w:rsid w:val="13E25C9D"/>
    <w:rsid w:val="144B3B51"/>
    <w:rsid w:val="149A1812"/>
    <w:rsid w:val="15DA23D7"/>
    <w:rsid w:val="16533475"/>
    <w:rsid w:val="176C755B"/>
    <w:rsid w:val="18BA2909"/>
    <w:rsid w:val="18BF0D9C"/>
    <w:rsid w:val="18E15BE1"/>
    <w:rsid w:val="198A20A7"/>
    <w:rsid w:val="1BE95415"/>
    <w:rsid w:val="1C4D3BDC"/>
    <w:rsid w:val="1CAF316C"/>
    <w:rsid w:val="235556ED"/>
    <w:rsid w:val="2356407B"/>
    <w:rsid w:val="236648FE"/>
    <w:rsid w:val="23E02BB0"/>
    <w:rsid w:val="260A728C"/>
    <w:rsid w:val="263D4DAB"/>
    <w:rsid w:val="26C034B0"/>
    <w:rsid w:val="27B32CB5"/>
    <w:rsid w:val="27C703C1"/>
    <w:rsid w:val="283C4AB8"/>
    <w:rsid w:val="29316AC7"/>
    <w:rsid w:val="2C3A4EAD"/>
    <w:rsid w:val="31907B19"/>
    <w:rsid w:val="328F284E"/>
    <w:rsid w:val="345B446A"/>
    <w:rsid w:val="345C3F61"/>
    <w:rsid w:val="34AD102C"/>
    <w:rsid w:val="35167B30"/>
    <w:rsid w:val="378B73DE"/>
    <w:rsid w:val="37DA384D"/>
    <w:rsid w:val="38257E80"/>
    <w:rsid w:val="384E0374"/>
    <w:rsid w:val="38F23F02"/>
    <w:rsid w:val="38FE195F"/>
    <w:rsid w:val="39450A0A"/>
    <w:rsid w:val="39722F8B"/>
    <w:rsid w:val="39A10579"/>
    <w:rsid w:val="39DF4756"/>
    <w:rsid w:val="39E8014F"/>
    <w:rsid w:val="39F82581"/>
    <w:rsid w:val="3B89508A"/>
    <w:rsid w:val="3E6E5120"/>
    <w:rsid w:val="3EFA4A75"/>
    <w:rsid w:val="3F3953EE"/>
    <w:rsid w:val="3FD84F36"/>
    <w:rsid w:val="406916A8"/>
    <w:rsid w:val="407F0564"/>
    <w:rsid w:val="41515BC4"/>
    <w:rsid w:val="4235696B"/>
    <w:rsid w:val="425D02AC"/>
    <w:rsid w:val="44411CB7"/>
    <w:rsid w:val="45D3354E"/>
    <w:rsid w:val="464D3DDD"/>
    <w:rsid w:val="471C31B4"/>
    <w:rsid w:val="473406E0"/>
    <w:rsid w:val="4A165497"/>
    <w:rsid w:val="4B355CC0"/>
    <w:rsid w:val="4B520B24"/>
    <w:rsid w:val="4BF4235B"/>
    <w:rsid w:val="4C0D209C"/>
    <w:rsid w:val="4C9C23C3"/>
    <w:rsid w:val="4CFA26C8"/>
    <w:rsid w:val="4DF65829"/>
    <w:rsid w:val="4E9A65EB"/>
    <w:rsid w:val="4EC97355"/>
    <w:rsid w:val="519C7398"/>
    <w:rsid w:val="547637F3"/>
    <w:rsid w:val="54A13DBC"/>
    <w:rsid w:val="565F7A40"/>
    <w:rsid w:val="575844C9"/>
    <w:rsid w:val="57DC2646"/>
    <w:rsid w:val="58085A35"/>
    <w:rsid w:val="595F663A"/>
    <w:rsid w:val="597534CE"/>
    <w:rsid w:val="59A0274C"/>
    <w:rsid w:val="5BA34628"/>
    <w:rsid w:val="5BE42598"/>
    <w:rsid w:val="5F364196"/>
    <w:rsid w:val="5F862D9E"/>
    <w:rsid w:val="6061334B"/>
    <w:rsid w:val="606E4D08"/>
    <w:rsid w:val="60B61402"/>
    <w:rsid w:val="614C1493"/>
    <w:rsid w:val="614F1162"/>
    <w:rsid w:val="616967B2"/>
    <w:rsid w:val="62657237"/>
    <w:rsid w:val="663F6BFF"/>
    <w:rsid w:val="66AF1E4B"/>
    <w:rsid w:val="675B6B5E"/>
    <w:rsid w:val="67FC5828"/>
    <w:rsid w:val="68A44B2B"/>
    <w:rsid w:val="68AC6310"/>
    <w:rsid w:val="698C7E15"/>
    <w:rsid w:val="69AB5AB0"/>
    <w:rsid w:val="6A6F4EFC"/>
    <w:rsid w:val="6C295CBB"/>
    <w:rsid w:val="6CA10FCB"/>
    <w:rsid w:val="6CDE4829"/>
    <w:rsid w:val="6E790308"/>
    <w:rsid w:val="6F004045"/>
    <w:rsid w:val="716800B8"/>
    <w:rsid w:val="71FD499C"/>
    <w:rsid w:val="73267EDA"/>
    <w:rsid w:val="74016552"/>
    <w:rsid w:val="769114A2"/>
    <w:rsid w:val="781234A8"/>
    <w:rsid w:val="796A21A2"/>
    <w:rsid w:val="7D195BDD"/>
    <w:rsid w:val="7D6716F3"/>
    <w:rsid w:val="7D882675"/>
    <w:rsid w:val="7D887C56"/>
    <w:rsid w:val="7DCA2712"/>
    <w:rsid w:val="7DD00922"/>
    <w:rsid w:val="7FC41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3">
    <w:name w:val="heading 2"/>
    <w:basedOn w:val="1"/>
    <w:next w:val="1"/>
    <w:unhideWhenUsed/>
    <w:qFormat/>
    <w:uiPriority w:val="0"/>
    <w:pPr>
      <w:keepNext/>
      <w:keepLines/>
      <w:tabs>
        <w:tab w:val="left" w:pos="0"/>
      </w:tabs>
      <w:spacing w:line="500" w:lineRule="exact"/>
      <w:outlineLvl w:val="1"/>
    </w:pPr>
    <w:rPr>
      <w:rFonts w:ascii="Arial" w:hAnsi="Arial" w:eastAsia="黑体"/>
      <w:b/>
      <w:sz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4">
    <w:name w:val="Normal Indent"/>
    <w:basedOn w:val="1"/>
    <w:next w:val="1"/>
    <w:link w:val="17"/>
    <w:qFormat/>
    <w:uiPriority w:val="0"/>
    <w:pPr>
      <w:ind w:firstLine="420"/>
    </w:pPr>
    <w:rPr>
      <w:rFonts w:hAnsi="Calibri"/>
      <w:szCs w:val="20"/>
    </w:rPr>
  </w:style>
  <w:style w:type="paragraph" w:styleId="5">
    <w:name w:val="Document Map"/>
    <w:basedOn w:val="1"/>
    <w:link w:val="28"/>
    <w:unhideWhenUsed/>
    <w:qFormat/>
    <w:uiPriority w:val="99"/>
    <w:rPr>
      <w:rFonts w:hAnsi="Calibri"/>
      <w:sz w:val="18"/>
      <w:szCs w:val="18"/>
    </w:rPr>
  </w:style>
  <w:style w:type="paragraph" w:styleId="6">
    <w:name w:val="Body Text Indent"/>
    <w:basedOn w:val="1"/>
    <w:link w:val="22"/>
    <w:qFormat/>
    <w:uiPriority w:val="0"/>
    <w:pPr>
      <w:ind w:firstLine="720"/>
    </w:pPr>
    <w:rPr>
      <w:rFonts w:ascii="仿宋_GB2312" w:hAnsi="Calibri" w:eastAsia="仿宋_GB2312"/>
      <w:bCs/>
      <w:kern w:val="44"/>
      <w:position w:val="6"/>
      <w:sz w:val="32"/>
      <w:szCs w:val="20"/>
    </w:rPr>
  </w:style>
  <w:style w:type="paragraph" w:styleId="7">
    <w:name w:val="Plain Text"/>
    <w:basedOn w:val="1"/>
    <w:link w:val="25"/>
    <w:qFormat/>
    <w:uiPriority w:val="0"/>
    <w:rPr>
      <w:rFonts w:hAnsi="Courier New"/>
      <w:szCs w:val="20"/>
    </w:rPr>
  </w:style>
  <w:style w:type="paragraph" w:styleId="8">
    <w:name w:val="footer"/>
    <w:basedOn w:val="1"/>
    <w:link w:val="26"/>
    <w:unhideWhenUsed/>
    <w:qFormat/>
    <w:uiPriority w:val="0"/>
    <w:pPr>
      <w:tabs>
        <w:tab w:val="center" w:pos="4153"/>
        <w:tab w:val="right" w:pos="8306"/>
      </w:tabs>
      <w:snapToGrid w:val="0"/>
      <w:jc w:val="left"/>
    </w:pPr>
    <w:rPr>
      <w:rFonts w:ascii="Times New Roman"/>
      <w:sz w:val="18"/>
      <w:szCs w:val="18"/>
    </w:rPr>
  </w:style>
  <w:style w:type="paragraph" w:styleId="9">
    <w:name w:val="header"/>
    <w:basedOn w:val="1"/>
    <w:link w:val="21"/>
    <w:unhideWhenUsed/>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styleId="10">
    <w:name w:val="Normal (Web)"/>
    <w:basedOn w:val="1"/>
    <w:qFormat/>
    <w:uiPriority w:val="0"/>
    <w:pPr>
      <w:widowControl/>
      <w:spacing w:before="100" w:beforeAutospacing="1" w:after="100" w:afterAutospacing="1"/>
      <w:jc w:val="left"/>
    </w:pPr>
    <w:rPr>
      <w:sz w:val="18"/>
      <w:szCs w:val="18"/>
    </w:rPr>
  </w:style>
  <w:style w:type="paragraph" w:styleId="11">
    <w:name w:val="Body Text First Indent 2"/>
    <w:basedOn w:val="6"/>
    <w:next w:val="1"/>
    <w:unhideWhenUsed/>
    <w:qFormat/>
    <w:uiPriority w:val="0"/>
    <w:pPr>
      <w:ind w:firstLine="420" w:firstLine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333333"/>
      <w:u w:val="none"/>
    </w:rPr>
  </w:style>
  <w:style w:type="character" w:customStyle="1" w:styleId="17">
    <w:name w:val="正文缩进 字符"/>
    <w:link w:val="4"/>
    <w:locked/>
    <w:uiPriority w:val="0"/>
    <w:rPr>
      <w:rFonts w:ascii="宋体" w:hAnsi="Calibri" w:eastAsia="宋体" w:cs="Times New Roman"/>
      <w:kern w:val="0"/>
      <w:sz w:val="34"/>
      <w:szCs w:val="20"/>
    </w:rPr>
  </w:style>
  <w:style w:type="character" w:customStyle="1" w:styleId="18">
    <w:name w:val="（符号）邀请函中一、"/>
    <w:qFormat/>
    <w:uiPriority w:val="0"/>
    <w:rPr>
      <w:rFonts w:ascii="黑体" w:hAnsi="黑体" w:eastAsia="黑体"/>
      <w:b/>
      <w:bCs/>
      <w:sz w:val="24"/>
    </w:rPr>
  </w:style>
  <w:style w:type="character" w:customStyle="1" w:styleId="19">
    <w:name w:val="（符号）三标题1.1 Char Char"/>
    <w:link w:val="20"/>
    <w:qFormat/>
    <w:uiPriority w:val="0"/>
    <w:rPr>
      <w:rFonts w:ascii="宋体" w:hAnsi="宋体"/>
      <w:sz w:val="24"/>
      <w:szCs w:val="22"/>
    </w:rPr>
  </w:style>
  <w:style w:type="paragraph" w:customStyle="1" w:styleId="20">
    <w:name w:val="（符号）三标题1.1"/>
    <w:basedOn w:val="1"/>
    <w:link w:val="19"/>
    <w:qFormat/>
    <w:uiPriority w:val="0"/>
    <w:pPr>
      <w:tabs>
        <w:tab w:val="left" w:pos="700"/>
      </w:tabs>
      <w:spacing w:line="500" w:lineRule="exact"/>
      <w:ind w:left="1322" w:hanging="420"/>
    </w:pPr>
    <w:rPr>
      <w:rFonts w:hAnsi="宋体"/>
      <w:sz w:val="24"/>
    </w:rPr>
  </w:style>
  <w:style w:type="character" w:customStyle="1" w:styleId="21">
    <w:name w:val="页眉 字符"/>
    <w:link w:val="9"/>
    <w:qFormat/>
    <w:uiPriority w:val="0"/>
    <w:rPr>
      <w:sz w:val="18"/>
      <w:szCs w:val="18"/>
    </w:rPr>
  </w:style>
  <w:style w:type="character" w:customStyle="1" w:styleId="22">
    <w:name w:val="正文文本缩进 字符"/>
    <w:link w:val="6"/>
    <w:qFormat/>
    <w:uiPriority w:val="0"/>
    <w:rPr>
      <w:rFonts w:ascii="仿宋_GB2312" w:hAnsi="Calibri" w:eastAsia="仿宋_GB2312" w:cs="Times New Roman"/>
      <w:bCs/>
      <w:kern w:val="44"/>
      <w:position w:val="6"/>
      <w:sz w:val="32"/>
    </w:rPr>
  </w:style>
  <w:style w:type="character" w:customStyle="1" w:styleId="23">
    <w:name w:val="正文首行缩进两字符 Char Char"/>
    <w:link w:val="24"/>
    <w:qFormat/>
    <w:uiPriority w:val="0"/>
    <w:rPr>
      <w:rFonts w:ascii="宋体" w:hAnsi="Calibri" w:eastAsia="宋体" w:cs="Times New Roman"/>
      <w:kern w:val="0"/>
      <w:sz w:val="34"/>
    </w:rPr>
  </w:style>
  <w:style w:type="paragraph" w:customStyle="1" w:styleId="24">
    <w:name w:val="正文首行缩进两字符"/>
    <w:basedOn w:val="1"/>
    <w:link w:val="23"/>
    <w:qFormat/>
    <w:uiPriority w:val="0"/>
    <w:pPr>
      <w:spacing w:line="360" w:lineRule="auto"/>
      <w:ind w:firstLine="200" w:firstLineChars="200"/>
    </w:pPr>
    <w:rPr>
      <w:rFonts w:hAnsi="Calibri"/>
      <w:szCs w:val="20"/>
    </w:rPr>
  </w:style>
  <w:style w:type="character" w:customStyle="1" w:styleId="25">
    <w:name w:val="纯文本 字符"/>
    <w:link w:val="7"/>
    <w:qFormat/>
    <w:uiPriority w:val="0"/>
    <w:rPr>
      <w:rFonts w:ascii="宋体" w:hAnsi="Courier New" w:eastAsia="宋体" w:cs="Times New Roman"/>
      <w:sz w:val="34"/>
      <w:szCs w:val="20"/>
    </w:rPr>
  </w:style>
  <w:style w:type="character" w:customStyle="1" w:styleId="26">
    <w:name w:val="页脚 字符"/>
    <w:link w:val="8"/>
    <w:qFormat/>
    <w:uiPriority w:val="0"/>
    <w:rPr>
      <w:sz w:val="18"/>
      <w:szCs w:val="18"/>
    </w:rPr>
  </w:style>
  <w:style w:type="character" w:customStyle="1" w:styleId="27">
    <w:name w:val="样式 宋体 小四"/>
    <w:qFormat/>
    <w:uiPriority w:val="0"/>
    <w:rPr>
      <w:sz w:val="24"/>
    </w:rPr>
  </w:style>
  <w:style w:type="character" w:customStyle="1" w:styleId="28">
    <w:name w:val="文档结构图 字符"/>
    <w:link w:val="5"/>
    <w:semiHidden/>
    <w:qFormat/>
    <w:uiPriority w:val="99"/>
    <w:rPr>
      <w:rFonts w:ascii="宋体" w:hAnsi="Calibri" w:eastAsia="宋体" w:cs="Times New Roman"/>
      <w:kern w:val="0"/>
      <w:sz w:val="18"/>
      <w:szCs w:val="18"/>
    </w:rPr>
  </w:style>
  <w:style w:type="character" w:customStyle="1" w:styleId="29">
    <w:name w:val="纯文本 Char Char"/>
    <w:link w:val="30"/>
    <w:qFormat/>
    <w:locked/>
    <w:uiPriority w:val="0"/>
    <w:rPr>
      <w:rFonts w:ascii="宋体" w:hAnsi="Courier New" w:eastAsia="宋体" w:cs="Times New Roman"/>
      <w:szCs w:val="21"/>
    </w:rPr>
  </w:style>
  <w:style w:type="paragraph" w:customStyle="1" w:styleId="30">
    <w:name w:val="纯文本1"/>
    <w:basedOn w:val="1"/>
    <w:link w:val="29"/>
    <w:qFormat/>
    <w:uiPriority w:val="0"/>
    <w:pPr>
      <w:adjustRightInd w:val="0"/>
      <w:textAlignment w:val="baseline"/>
    </w:pPr>
    <w:rPr>
      <w:rFonts w:hAnsi="Courier New"/>
      <w:sz w:val="20"/>
      <w:szCs w:val="21"/>
    </w:rPr>
  </w:style>
  <w:style w:type="character" w:customStyle="1" w:styleId="31">
    <w:name w:val="正文首行缩进两字符 Char"/>
    <w:qFormat/>
    <w:uiPriority w:val="0"/>
    <w:rPr>
      <w:rFonts w:eastAsia="宋体"/>
    </w:rPr>
  </w:style>
  <w:style w:type="paragraph" w:customStyle="1" w:styleId="3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3">
    <w:name w:val="(符号)三标题1."/>
    <w:basedOn w:val="1"/>
    <w:qFormat/>
    <w:uiPriority w:val="0"/>
    <w:pPr>
      <w:numPr>
        <w:ilvl w:val="0"/>
        <w:numId w:val="1"/>
      </w:numPr>
      <w:spacing w:before="140" w:after="140" w:line="500" w:lineRule="exact"/>
      <w:outlineLvl w:val="2"/>
    </w:pPr>
    <w:rPr>
      <w:rFonts w:ascii="楷体_GB2312" w:hAnsi="宋体" w:eastAsia="楷体_GB2312" w:cs="宋体"/>
      <w:b/>
      <w:bCs/>
      <w:kern w:val="2"/>
      <w:sz w:val="28"/>
      <w:szCs w:val="20"/>
    </w:rPr>
  </w:style>
  <w:style w:type="paragraph" w:styleId="34">
    <w:name w:val="List Paragraph"/>
    <w:basedOn w:val="1"/>
    <w:qFormat/>
    <w:uiPriority w:val="34"/>
    <w:pPr>
      <w:ind w:firstLine="420" w:firstLineChars="200"/>
    </w:pPr>
  </w:style>
  <w:style w:type="paragraph" w:customStyle="1" w:styleId="35">
    <w:name w:val="(符号)四标题1.1"/>
    <w:basedOn w:val="1"/>
    <w:qFormat/>
    <w:uiPriority w:val="0"/>
    <w:pPr>
      <w:numPr>
        <w:ilvl w:val="1"/>
        <w:numId w:val="2"/>
      </w:numPr>
      <w:tabs>
        <w:tab w:val="left" w:pos="567"/>
      </w:tabs>
      <w:spacing w:line="500" w:lineRule="exact"/>
    </w:pPr>
    <w:rPr>
      <w:rFonts w:hAnsi="宋体" w:cs="宋体"/>
      <w:color w:val="000000"/>
      <w:sz w:val="24"/>
      <w:szCs w:val="20"/>
    </w:rPr>
  </w:style>
  <w:style w:type="paragraph" w:customStyle="1" w:styleId="36">
    <w:name w:val="(符号)三标题1.1"/>
    <w:basedOn w:val="1"/>
    <w:qFormat/>
    <w:uiPriority w:val="0"/>
    <w:pPr>
      <w:numPr>
        <w:ilvl w:val="0"/>
        <w:numId w:val="2"/>
      </w:numPr>
      <w:spacing w:before="140" w:after="140" w:line="500" w:lineRule="exact"/>
      <w:outlineLvl w:val="2"/>
    </w:pPr>
    <w:rPr>
      <w:rFonts w:ascii="楷体_GB2312" w:hAnsi="宋体" w:eastAsia="楷体_GB2312" w:cs="宋体"/>
      <w:b/>
      <w:bCs/>
      <w:sz w:val="28"/>
      <w:szCs w:val="20"/>
    </w:rPr>
  </w:style>
  <w:style w:type="paragraph" w:customStyle="1" w:styleId="37">
    <w:name w:val="纯文本11"/>
    <w:basedOn w:val="1"/>
    <w:qFormat/>
    <w:uiPriority w:val="0"/>
    <w:pPr>
      <w:adjustRightInd w:val="0"/>
      <w:textAlignment w:val="baseline"/>
    </w:pPr>
    <w:rPr>
      <w:rFonts w:hAnsi="Courier New"/>
      <w:kern w:val="2"/>
      <w:sz w:val="21"/>
    </w:rPr>
  </w:style>
  <w:style w:type="paragraph" w:customStyle="1" w:styleId="38">
    <w:name w:val="（符号）二标题总则"/>
    <w:basedOn w:val="1"/>
    <w:qFormat/>
    <w:uiPriority w:val="0"/>
    <w:pPr>
      <w:spacing w:beforeLines="50" w:afterLines="50" w:line="500" w:lineRule="exact"/>
      <w:jc w:val="center"/>
      <w:outlineLvl w:val="1"/>
    </w:pPr>
    <w:rPr>
      <w:rFonts w:ascii="黑体" w:hAnsi="宋体" w:eastAsia="黑体" w:cs="宋体"/>
      <w:b/>
      <w:bCs/>
      <w:color w:val="000000"/>
      <w:sz w:val="28"/>
      <w:szCs w:val="28"/>
    </w:rPr>
  </w:style>
  <w:style w:type="paragraph" w:customStyle="1" w:styleId="39">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40">
    <w:name w:val="03、“注：”正文(加粗，首行缩进2字符)"/>
    <w:basedOn w:val="41"/>
    <w:qFormat/>
    <w:uiPriority w:val="0"/>
    <w:pPr>
      <w:tabs>
        <w:tab w:val="left" w:pos="0"/>
      </w:tabs>
      <w:ind w:firstLine="480" w:firstLineChars="200"/>
    </w:pPr>
    <w:rPr>
      <w:b/>
    </w:rPr>
  </w:style>
  <w:style w:type="paragraph" w:customStyle="1" w:styleId="41">
    <w:name w:val="01、普通正文"/>
    <w:basedOn w:val="1"/>
    <w:qFormat/>
    <w:uiPriority w:val="0"/>
    <w:pPr>
      <w:tabs>
        <w:tab w:val="left" w:pos="0"/>
      </w:tabs>
      <w:wordWrap w:val="0"/>
      <w:topLinePunct/>
    </w:pPr>
    <w:rPr>
      <w:snapToGrid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2450</Words>
  <Characters>13968</Characters>
  <Lines>116</Lines>
  <Paragraphs>32</Paragraphs>
  <TotalTime>14</TotalTime>
  <ScaleCrop>false</ScaleCrop>
  <LinksUpToDate>false</LinksUpToDate>
  <CharactersWithSpaces>16386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2021-02-20T01:23:00Z</dcterms:created>
  <dc:creator>Administrator</dc:creator>
  <cp:lastModifiedBy>兢兢业业</cp:lastModifiedBy>
  <cp:lastPrinted>2021-08-11T07:14:00Z</cp:lastPrinted>
  <dcterms:modified xsi:type="dcterms:W3CDTF">2021-09-03T09:11:00Z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744A4C6B1EB84A999D76260443DC1362</vt:lpwstr>
  </property>
</Properties>
</file>