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34" w:rsidRPr="00151C98" w:rsidRDefault="00D27834" w:rsidP="00151C98">
      <w:pPr>
        <w:ind w:firstLine="883"/>
        <w:jc w:val="center"/>
        <w:rPr>
          <w:b/>
          <w:sz w:val="44"/>
          <w:szCs w:val="44"/>
        </w:rPr>
      </w:pPr>
      <w:r w:rsidRPr="00151C98">
        <w:rPr>
          <w:rFonts w:hint="eastAsia"/>
          <w:b/>
          <w:sz w:val="44"/>
          <w:szCs w:val="44"/>
        </w:rPr>
        <w:t>乡城县</w:t>
      </w:r>
      <w:r w:rsidRPr="00151C98">
        <w:rPr>
          <w:rFonts w:hint="eastAsia"/>
          <w:b/>
          <w:sz w:val="44"/>
          <w:szCs w:val="44"/>
        </w:rPr>
        <w:t>2017</w:t>
      </w:r>
      <w:r w:rsidRPr="00151C98">
        <w:rPr>
          <w:rFonts w:hint="eastAsia"/>
          <w:b/>
          <w:sz w:val="44"/>
          <w:szCs w:val="44"/>
        </w:rPr>
        <w:t>年国家级电子商务进农村综合项目进度情况表</w:t>
      </w:r>
    </w:p>
    <w:p w:rsidR="00554420" w:rsidRPr="00151C98" w:rsidRDefault="00D27834" w:rsidP="00151C98">
      <w:pPr>
        <w:ind w:firstLine="883"/>
        <w:jc w:val="center"/>
        <w:rPr>
          <w:rFonts w:hint="eastAsia"/>
          <w:b/>
          <w:sz w:val="44"/>
          <w:szCs w:val="44"/>
        </w:rPr>
      </w:pPr>
      <w:r w:rsidRPr="00151C98">
        <w:rPr>
          <w:rFonts w:hint="eastAsia"/>
          <w:b/>
          <w:sz w:val="44"/>
          <w:szCs w:val="44"/>
        </w:rPr>
        <w:t>（截至</w:t>
      </w:r>
      <w:r w:rsidRPr="00151C98">
        <w:rPr>
          <w:rFonts w:hint="eastAsia"/>
          <w:b/>
          <w:sz w:val="44"/>
          <w:szCs w:val="44"/>
        </w:rPr>
        <w:t>2018</w:t>
      </w:r>
      <w:r w:rsidRPr="00151C98">
        <w:rPr>
          <w:rFonts w:hint="eastAsia"/>
          <w:b/>
          <w:sz w:val="44"/>
          <w:szCs w:val="44"/>
        </w:rPr>
        <w:t>年</w:t>
      </w:r>
      <w:r w:rsidR="00F26DD6" w:rsidRPr="00151C98">
        <w:rPr>
          <w:rFonts w:hint="eastAsia"/>
          <w:b/>
          <w:sz w:val="44"/>
          <w:szCs w:val="44"/>
        </w:rPr>
        <w:t>11</w:t>
      </w:r>
      <w:r w:rsidRPr="00151C98">
        <w:rPr>
          <w:rFonts w:hint="eastAsia"/>
          <w:b/>
          <w:sz w:val="44"/>
          <w:szCs w:val="44"/>
        </w:rPr>
        <w:t>月</w:t>
      </w:r>
      <w:r w:rsidR="00F26DD6" w:rsidRPr="00151C98">
        <w:rPr>
          <w:rFonts w:hint="eastAsia"/>
          <w:b/>
          <w:sz w:val="44"/>
          <w:szCs w:val="44"/>
        </w:rPr>
        <w:t>30</w:t>
      </w:r>
      <w:r w:rsidRPr="00151C98">
        <w:rPr>
          <w:rFonts w:hint="eastAsia"/>
          <w:b/>
          <w:sz w:val="44"/>
          <w:szCs w:val="44"/>
        </w:rPr>
        <w:t>日）</w:t>
      </w:r>
    </w:p>
    <w:p w:rsidR="00151C98" w:rsidRPr="00151C98" w:rsidRDefault="00151C98" w:rsidP="00151C98">
      <w:pPr>
        <w:ind w:firstLine="420"/>
        <w:rPr>
          <w:rFonts w:ascii="仿宋_GB2312" w:hAnsi="宋体" w:cs="宋体"/>
          <w:kern w:val="0"/>
          <w:sz w:val="21"/>
          <w:szCs w:val="21"/>
        </w:rPr>
      </w:pPr>
      <w:r w:rsidRPr="00617FC2">
        <w:rPr>
          <w:rFonts w:ascii="仿宋_GB2312" w:hAnsi="宋体" w:cs="宋体" w:hint="eastAsia"/>
          <w:kern w:val="0"/>
          <w:sz w:val="21"/>
          <w:szCs w:val="21"/>
        </w:rPr>
        <w:t xml:space="preserve">单位：乡城县经济信息和商务合作局    </w:t>
      </w:r>
      <w:r>
        <w:rPr>
          <w:rFonts w:ascii="仿宋_GB2312" w:hAnsi="宋体" w:cs="宋体" w:hint="eastAsia"/>
          <w:kern w:val="0"/>
          <w:sz w:val="21"/>
          <w:szCs w:val="21"/>
        </w:rPr>
        <w:t xml:space="preserve">                                                              </w:t>
      </w:r>
      <w:r w:rsidRPr="00617FC2">
        <w:rPr>
          <w:rFonts w:ascii="仿宋_GB2312" w:hAnsi="宋体" w:cs="宋体" w:hint="eastAsia"/>
          <w:kern w:val="0"/>
          <w:sz w:val="21"/>
          <w:szCs w:val="21"/>
        </w:rPr>
        <w:t xml:space="preserve">  </w:t>
      </w:r>
      <w:r>
        <w:rPr>
          <w:rFonts w:ascii="仿宋_GB2312" w:hAnsi="宋体" w:cs="宋体" w:hint="eastAsia"/>
          <w:kern w:val="0"/>
          <w:sz w:val="21"/>
          <w:szCs w:val="21"/>
        </w:rPr>
        <w:t xml:space="preserve">     </w:t>
      </w:r>
      <w:r w:rsidRPr="00617FC2">
        <w:rPr>
          <w:rFonts w:ascii="仿宋_GB2312" w:hAnsi="宋体" w:cs="宋体" w:hint="eastAsia"/>
          <w:kern w:val="0"/>
          <w:sz w:val="21"/>
          <w:szCs w:val="21"/>
        </w:rPr>
        <w:t xml:space="preserve">  单位： 万元</w:t>
      </w:r>
    </w:p>
    <w:tbl>
      <w:tblPr>
        <w:tblW w:w="14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4896"/>
        <w:gridCol w:w="2127"/>
        <w:gridCol w:w="850"/>
        <w:gridCol w:w="992"/>
        <w:gridCol w:w="993"/>
        <w:gridCol w:w="992"/>
        <w:gridCol w:w="1276"/>
      </w:tblGrid>
      <w:tr w:rsidR="00D27834" w:rsidRPr="006503D7" w:rsidTr="00CD48DC">
        <w:trPr>
          <w:trHeight w:val="960"/>
        </w:trPr>
        <w:tc>
          <w:tcPr>
            <w:tcW w:w="960" w:type="dxa"/>
            <w:shd w:val="clear" w:color="000000" w:fill="FFFFFF"/>
            <w:noWrap/>
            <w:vAlign w:val="center"/>
            <w:hideMark/>
          </w:tcPr>
          <w:p w:rsidR="00D27834" w:rsidRDefault="00D27834" w:rsidP="00D27834">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项目</w:t>
            </w:r>
          </w:p>
          <w:p w:rsidR="00D27834" w:rsidRPr="006503D7" w:rsidRDefault="00D27834" w:rsidP="00D27834">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名称</w:t>
            </w:r>
          </w:p>
        </w:tc>
        <w:tc>
          <w:tcPr>
            <w:tcW w:w="96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子项目名称</w:t>
            </w:r>
          </w:p>
        </w:tc>
        <w:tc>
          <w:tcPr>
            <w:tcW w:w="4896"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建设内容</w:t>
            </w:r>
          </w:p>
        </w:tc>
        <w:tc>
          <w:tcPr>
            <w:tcW w:w="2127"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进度</w:t>
            </w:r>
            <w:r w:rsidR="00F26DD6">
              <w:rPr>
                <w:rFonts w:ascii="仿宋_GB2312" w:hAnsi="宋体" w:cs="宋体" w:hint="eastAsia"/>
                <w:kern w:val="0"/>
                <w:sz w:val="21"/>
                <w:szCs w:val="21"/>
              </w:rPr>
              <w:t>详情</w:t>
            </w:r>
          </w:p>
        </w:tc>
        <w:tc>
          <w:tcPr>
            <w:tcW w:w="850" w:type="dxa"/>
            <w:shd w:val="clear" w:color="000000" w:fill="FFFFFF"/>
            <w:noWrap/>
            <w:vAlign w:val="center"/>
            <w:hideMark/>
          </w:tcPr>
          <w:p w:rsidR="00D27834" w:rsidRPr="006503D7" w:rsidRDefault="00F26DD6"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进度</w:t>
            </w:r>
          </w:p>
        </w:tc>
        <w:tc>
          <w:tcPr>
            <w:tcW w:w="992"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中央财政资金</w:t>
            </w:r>
          </w:p>
        </w:tc>
        <w:tc>
          <w:tcPr>
            <w:tcW w:w="993"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地方财政资金</w:t>
            </w:r>
          </w:p>
        </w:tc>
        <w:tc>
          <w:tcPr>
            <w:tcW w:w="992"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企业自筹资金</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承办单位</w:t>
            </w:r>
          </w:p>
        </w:tc>
      </w:tr>
      <w:tr w:rsidR="00D27834" w:rsidRPr="006503D7" w:rsidTr="00CD48DC">
        <w:trPr>
          <w:trHeight w:val="1440"/>
        </w:trPr>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促进农村产品上行</w:t>
            </w: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农产品质量安全体系建设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编制2个以上优质特色农产品电商质量规范包含含生产（种养殖）过程控制、采后处理、质量分级、仓储冷链、包装运输等，印刷每个规范手册不少于2000册，在公服中心、站点进行免费派发</w:t>
            </w:r>
          </w:p>
        </w:tc>
        <w:tc>
          <w:tcPr>
            <w:tcW w:w="2127" w:type="dxa"/>
            <w:shd w:val="clear" w:color="000000" w:fill="FFFFFF"/>
            <w:vAlign w:val="center"/>
            <w:hideMark/>
          </w:tcPr>
          <w:p w:rsidR="00D27834" w:rsidRPr="006503D7" w:rsidRDefault="00CD48DC"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w:t>
            </w:r>
            <w:r>
              <w:rPr>
                <w:rFonts w:ascii="仿宋_GB2312" w:hAnsi="宋体" w:cs="宋体" w:hint="eastAsia"/>
                <w:kern w:val="0"/>
                <w:sz w:val="21"/>
                <w:szCs w:val="21"/>
              </w:rPr>
              <w:t>产品，确定两款产品（亚丁红酒、松稞茶）</w:t>
            </w:r>
            <w:r w:rsidR="00386F84">
              <w:rPr>
                <w:rFonts w:ascii="仿宋_GB2312" w:hAnsi="宋体" w:cs="宋体" w:hint="eastAsia"/>
                <w:kern w:val="0"/>
                <w:sz w:val="21"/>
                <w:szCs w:val="21"/>
              </w:rPr>
              <w:t>，产品详细情况调研中</w:t>
            </w:r>
          </w:p>
        </w:tc>
        <w:tc>
          <w:tcPr>
            <w:tcW w:w="850" w:type="dxa"/>
            <w:shd w:val="clear" w:color="000000" w:fill="FFFFFF"/>
            <w:noWrap/>
            <w:vAlign w:val="center"/>
            <w:hideMark/>
          </w:tcPr>
          <w:p w:rsidR="00D27834" w:rsidRPr="006503D7" w:rsidRDefault="00386F8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15</w:t>
            </w:r>
            <w:r w:rsidR="00F26DD6">
              <w:rPr>
                <w:rFonts w:ascii="仿宋_GB2312" w:hAnsi="宋体" w:cs="宋体" w:hint="eastAsia"/>
                <w:kern w:val="0"/>
                <w:sz w:val="21"/>
                <w:szCs w:val="21"/>
              </w:rPr>
              <w:t>%</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遴选5个以上优势农产品或产地开展“三品一标”申报和认证</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w:t>
            </w:r>
            <w:r>
              <w:rPr>
                <w:rFonts w:ascii="仿宋_GB2312" w:hAnsi="宋体" w:cs="宋体" w:hint="eastAsia"/>
                <w:kern w:val="0"/>
                <w:sz w:val="21"/>
                <w:szCs w:val="21"/>
              </w:rPr>
              <w:t>产品，咨询</w:t>
            </w:r>
            <w:r w:rsidRPr="006503D7">
              <w:rPr>
                <w:rFonts w:ascii="仿宋_GB2312" w:hAnsi="宋体" w:cs="宋体" w:hint="eastAsia"/>
                <w:kern w:val="0"/>
                <w:sz w:val="21"/>
                <w:szCs w:val="21"/>
              </w:rPr>
              <w:t>“三品一标”申报和认证</w:t>
            </w:r>
            <w:r>
              <w:rPr>
                <w:rFonts w:ascii="仿宋_GB2312" w:hAnsi="宋体" w:cs="宋体" w:hint="eastAsia"/>
                <w:kern w:val="0"/>
                <w:sz w:val="21"/>
                <w:szCs w:val="21"/>
              </w:rPr>
              <w:t>企业，并签订合同</w:t>
            </w:r>
            <w:r w:rsidR="00CD48DC">
              <w:rPr>
                <w:rFonts w:ascii="仿宋_GB2312" w:hAnsi="宋体" w:cs="宋体" w:hint="eastAsia"/>
                <w:kern w:val="0"/>
                <w:sz w:val="21"/>
                <w:szCs w:val="21"/>
              </w:rPr>
              <w:t>，向主管部门提报</w:t>
            </w:r>
            <w:r w:rsidR="00CD48DC" w:rsidRPr="006503D7">
              <w:rPr>
                <w:rFonts w:ascii="仿宋_GB2312" w:hAnsi="宋体" w:cs="宋体" w:hint="eastAsia"/>
                <w:kern w:val="0"/>
                <w:sz w:val="21"/>
                <w:szCs w:val="21"/>
              </w:rPr>
              <w:t>遴选</w:t>
            </w:r>
            <w:r w:rsidR="00CD48DC">
              <w:rPr>
                <w:rFonts w:ascii="仿宋_GB2312" w:hAnsi="宋体" w:cs="宋体" w:hint="eastAsia"/>
                <w:kern w:val="0"/>
                <w:sz w:val="21"/>
                <w:szCs w:val="21"/>
              </w:rPr>
              <w:t>的产品</w:t>
            </w:r>
            <w:r w:rsidR="00386F84">
              <w:rPr>
                <w:rFonts w:ascii="仿宋_GB2312" w:hAnsi="宋体" w:cs="宋体" w:hint="eastAsia"/>
                <w:kern w:val="0"/>
                <w:sz w:val="21"/>
                <w:szCs w:val="21"/>
              </w:rPr>
              <w:t>，针对5款产品申报需求资料收集</w:t>
            </w:r>
          </w:p>
        </w:tc>
        <w:tc>
          <w:tcPr>
            <w:tcW w:w="850" w:type="dxa"/>
            <w:shd w:val="clear" w:color="000000" w:fill="FFFFFF"/>
            <w:noWrap/>
            <w:vAlign w:val="center"/>
            <w:hideMark/>
          </w:tcPr>
          <w:p w:rsidR="00D27834" w:rsidRPr="006503D7" w:rsidRDefault="00F26DD6"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20%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44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建设县级农产品农产品质量追溯体系，预留接口，可以整合成州级体系；购置相应设施设备；县内不少于3家以上企业开展应用；预留接口。可以实现18县的共用并实现数据共享</w:t>
            </w:r>
          </w:p>
        </w:tc>
        <w:tc>
          <w:tcPr>
            <w:tcW w:w="2127" w:type="dxa"/>
            <w:shd w:val="clear" w:color="000000" w:fill="FFFFFF"/>
            <w:vAlign w:val="center"/>
            <w:hideMark/>
          </w:tcPr>
          <w:p w:rsidR="00D27834" w:rsidRPr="006503D7" w:rsidRDefault="00386F84" w:rsidP="00386F84">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溯源系统开发</w:t>
            </w:r>
          </w:p>
        </w:tc>
        <w:tc>
          <w:tcPr>
            <w:tcW w:w="850" w:type="dxa"/>
            <w:shd w:val="clear" w:color="000000" w:fill="FFFFFF"/>
            <w:noWrap/>
            <w:vAlign w:val="center"/>
            <w:hideMark/>
          </w:tcPr>
          <w:p w:rsidR="00D27834" w:rsidRPr="006503D7" w:rsidRDefault="00386F84" w:rsidP="00386F84">
            <w:pPr>
              <w:widowControl/>
              <w:spacing w:line="240" w:lineRule="auto"/>
              <w:ind w:firstLineChars="0" w:firstLine="0"/>
              <w:rPr>
                <w:rFonts w:ascii="仿宋_GB2312" w:hAnsi="宋体" w:cs="宋体"/>
                <w:kern w:val="0"/>
                <w:sz w:val="21"/>
                <w:szCs w:val="21"/>
              </w:rPr>
            </w:pPr>
            <w:r>
              <w:rPr>
                <w:rFonts w:ascii="仿宋_GB2312" w:hAnsi="宋体" w:cs="宋体" w:hint="eastAsia"/>
                <w:kern w:val="0"/>
                <w:sz w:val="21"/>
                <w:szCs w:val="21"/>
              </w:rPr>
              <w:t>30%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5</w:t>
            </w:r>
            <w:r w:rsidRPr="006503D7">
              <w:rPr>
                <w:rFonts w:ascii="仿宋_GB2312" w:hAnsi="宋体" w:cs="宋体" w:hint="eastAsia"/>
                <w:kern w:val="0"/>
                <w:sz w:val="21"/>
                <w:szCs w:val="21"/>
              </w:rPr>
              <w:t>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7</w:t>
            </w: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31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品牌管理和营销推广体系建设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甘孜州公共品牌“圣洁甘孜”的县级品牌管理体系和管理系统，预留接口。可以实现18县的共用并实现数据共享强化全县市场主体和公益主体使用甘孜州公共品牌“圣洁甘孜”的使用管理，扩大、推动公共品牌的应用；建成全州公共品牌（含县域形象）、产品品牌、企业品牌三级品牌联动体系；建设公共品牌宣传推广体系，针对5个以上许可使用公共品牌的产业或企业品牌进行推广，组织1次以上</w:t>
            </w:r>
            <w:r w:rsidRPr="006503D7">
              <w:rPr>
                <w:rFonts w:ascii="仿宋_GB2312" w:hAnsi="宋体" w:cs="宋体" w:hint="eastAsia"/>
                <w:kern w:val="0"/>
                <w:sz w:val="18"/>
                <w:szCs w:val="18"/>
              </w:rPr>
              <w:t>电商扶贫产销对接会</w:t>
            </w:r>
          </w:p>
        </w:tc>
        <w:tc>
          <w:tcPr>
            <w:tcW w:w="2127" w:type="dxa"/>
            <w:shd w:val="clear" w:color="000000" w:fill="FFFFFF"/>
            <w:vAlign w:val="center"/>
            <w:hideMark/>
          </w:tcPr>
          <w:p w:rsidR="00D27834" w:rsidRPr="006503D7" w:rsidRDefault="008019B0"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开展</w:t>
            </w:r>
            <w:r w:rsidR="00386F84">
              <w:rPr>
                <w:rFonts w:ascii="仿宋_GB2312" w:hAnsi="宋体" w:cs="宋体" w:hint="eastAsia"/>
                <w:kern w:val="0"/>
                <w:sz w:val="21"/>
                <w:szCs w:val="21"/>
              </w:rPr>
              <w:t>双11苹果销售</w:t>
            </w:r>
            <w:r>
              <w:rPr>
                <w:rFonts w:ascii="仿宋_GB2312" w:hAnsi="宋体" w:cs="宋体" w:hint="eastAsia"/>
                <w:kern w:val="0"/>
                <w:sz w:val="21"/>
                <w:szCs w:val="21"/>
              </w:rPr>
              <w:t>，对接各大平台媒体进行宣传推广</w:t>
            </w:r>
          </w:p>
        </w:tc>
        <w:tc>
          <w:tcPr>
            <w:tcW w:w="850" w:type="dxa"/>
            <w:shd w:val="clear" w:color="000000" w:fill="FFFFFF"/>
            <w:noWrap/>
            <w:vAlign w:val="center"/>
            <w:hideMark/>
          </w:tcPr>
          <w:p w:rsidR="00D27834" w:rsidRPr="006503D7" w:rsidRDefault="008019B0"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30%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125</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135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建设公共品牌营销体系，孵化3个以上的产品或企业品牌</w:t>
            </w:r>
          </w:p>
        </w:tc>
        <w:tc>
          <w:tcPr>
            <w:tcW w:w="2127" w:type="dxa"/>
            <w:shd w:val="clear" w:color="000000" w:fill="FFFFFF"/>
            <w:vAlign w:val="center"/>
            <w:hideMark/>
          </w:tcPr>
          <w:p w:rsidR="00D27834" w:rsidRPr="006503D7" w:rsidRDefault="00CD48DC"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遴选</w:t>
            </w:r>
            <w:r w:rsidRPr="006503D7">
              <w:rPr>
                <w:rFonts w:ascii="仿宋_GB2312" w:hAnsi="宋体" w:cs="宋体" w:hint="eastAsia"/>
                <w:kern w:val="0"/>
                <w:sz w:val="21"/>
                <w:szCs w:val="21"/>
              </w:rPr>
              <w:t>品牌营销体系</w:t>
            </w:r>
            <w:r>
              <w:rPr>
                <w:rFonts w:ascii="仿宋_GB2312" w:hAnsi="宋体" w:cs="宋体" w:hint="eastAsia"/>
                <w:kern w:val="0"/>
                <w:sz w:val="21"/>
                <w:szCs w:val="21"/>
              </w:rPr>
              <w:t>产品</w:t>
            </w:r>
            <w:r w:rsidR="008019B0">
              <w:rPr>
                <w:rFonts w:ascii="仿宋_GB2312" w:hAnsi="宋体" w:cs="宋体" w:hint="eastAsia"/>
                <w:kern w:val="0"/>
                <w:sz w:val="21"/>
                <w:szCs w:val="21"/>
              </w:rPr>
              <w:t>，对孵化产品进行包装、VI设计</w:t>
            </w:r>
          </w:p>
        </w:tc>
        <w:tc>
          <w:tcPr>
            <w:tcW w:w="850" w:type="dxa"/>
            <w:shd w:val="clear" w:color="000000" w:fill="FFFFFF"/>
            <w:noWrap/>
            <w:vAlign w:val="center"/>
            <w:hideMark/>
          </w:tcPr>
          <w:p w:rsidR="00D27834" w:rsidRPr="008019B0" w:rsidRDefault="008019B0"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30%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21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商品开发和供应链体系建设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调研、策划、编印10个以上农村产品目录库、网货手册及网店经营公共数据包；遴选3个以上的优质农产品进行互联网化品牌和商品开发、培育，设计3个以上农产品电商包装（包含“圣洁甘孜”公共品牌和县域差异化形象）；打造电商商品供应链体系，为网商提供供应链服务</w:t>
            </w:r>
          </w:p>
        </w:tc>
        <w:tc>
          <w:tcPr>
            <w:tcW w:w="2127" w:type="dxa"/>
            <w:shd w:val="clear" w:color="000000" w:fill="FFFFFF"/>
            <w:vAlign w:val="center"/>
            <w:hideMark/>
          </w:tcPr>
          <w:p w:rsidR="00D27834" w:rsidRPr="006503D7" w:rsidRDefault="00CD48DC"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调研乡城农特产品</w:t>
            </w:r>
          </w:p>
        </w:tc>
        <w:tc>
          <w:tcPr>
            <w:tcW w:w="850" w:type="dxa"/>
            <w:shd w:val="clear" w:color="000000" w:fill="FFFFFF"/>
            <w:noWrap/>
            <w:vAlign w:val="center"/>
            <w:hideMark/>
          </w:tcPr>
          <w:p w:rsidR="00D27834" w:rsidRPr="006503D7" w:rsidRDefault="008019B0"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10%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9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遴选3个以上民俗旅游商品进行互联网化品牌和商品开发、培育，建设民俗旅游商品居家灵活就业扶贫基地</w:t>
            </w:r>
          </w:p>
        </w:tc>
        <w:tc>
          <w:tcPr>
            <w:tcW w:w="2127" w:type="dxa"/>
            <w:shd w:val="clear" w:color="000000" w:fill="FFFFFF"/>
            <w:vAlign w:val="center"/>
            <w:hideMark/>
          </w:tcPr>
          <w:p w:rsidR="00D27834" w:rsidRPr="006503D7" w:rsidRDefault="008019B0" w:rsidP="008019B0">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调研中</w:t>
            </w:r>
          </w:p>
        </w:tc>
        <w:tc>
          <w:tcPr>
            <w:tcW w:w="850" w:type="dxa"/>
            <w:shd w:val="clear" w:color="000000" w:fill="FFFFFF"/>
            <w:noWrap/>
            <w:vAlign w:val="center"/>
            <w:hideMark/>
          </w:tcPr>
          <w:p w:rsidR="00D27834" w:rsidRPr="006503D7" w:rsidRDefault="008019B0"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9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藏乡乡村旅游电商工程建设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结合县域实际情况，建设县级藏乡乡村旅游电商应用示范点1个或以上，通过电商应用实现电商乡村旅游扶贫</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365</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445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9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仓储物流配送体系建设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利用现有闲置场地，在乡城县建设县级电子商务仓储物流集配中心，县级面积不少于300平米。中心内设农产品快速检测站、快递物流包裹集散区、农产品常温仓储区、农产品冷链仓储区、农产品初加工及分选区、农产品打包区、入驻企业办公区以及停车区等。</w:t>
            </w:r>
          </w:p>
        </w:tc>
        <w:tc>
          <w:tcPr>
            <w:tcW w:w="2127" w:type="dxa"/>
            <w:shd w:val="clear" w:color="000000" w:fill="FFFFFF"/>
            <w:vAlign w:val="center"/>
            <w:hideMark/>
          </w:tcPr>
          <w:p w:rsidR="00D27834" w:rsidRPr="006503D7" w:rsidRDefault="008019B0"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购置7辆以上各类型物流车辆（含冷链车），用于开展物流服务或者培育物流快递企业开展服务</w:t>
            </w:r>
          </w:p>
        </w:tc>
        <w:tc>
          <w:tcPr>
            <w:tcW w:w="2127" w:type="dxa"/>
            <w:shd w:val="clear" w:color="000000" w:fill="FFFFFF"/>
            <w:vAlign w:val="center"/>
            <w:hideMark/>
          </w:tcPr>
          <w:p w:rsidR="00D27834" w:rsidRPr="006503D7" w:rsidRDefault="00D27834" w:rsidP="00D27834">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68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发或购置1套乡城县仓储管理软件、1套乡城县乡村物流快递共同配送系统软件和1套乡城县众包物流软件、1个乡城县电子商务公共服务平台、1个乡城县公共服务中心管理系统，预留接口，可以实现18县的共用并实现数据共享</w:t>
            </w:r>
          </w:p>
        </w:tc>
        <w:tc>
          <w:tcPr>
            <w:tcW w:w="2127" w:type="dxa"/>
            <w:shd w:val="clear" w:color="000000" w:fill="FFFFFF"/>
            <w:vAlign w:val="center"/>
            <w:hideMark/>
          </w:tcPr>
          <w:p w:rsidR="00D27834" w:rsidRPr="006503D7" w:rsidRDefault="008019B0"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系统设计中</w:t>
            </w:r>
          </w:p>
        </w:tc>
        <w:tc>
          <w:tcPr>
            <w:tcW w:w="850" w:type="dxa"/>
            <w:shd w:val="clear" w:color="000000" w:fill="FFFFFF"/>
            <w:noWrap/>
            <w:vAlign w:val="center"/>
            <w:hideMark/>
          </w:tcPr>
          <w:p w:rsidR="00D27834" w:rsidRPr="006503D7" w:rsidRDefault="008019B0" w:rsidP="00386F84">
            <w:pPr>
              <w:widowControl/>
              <w:spacing w:line="240" w:lineRule="auto"/>
              <w:ind w:firstLineChars="0" w:firstLine="0"/>
              <w:rPr>
                <w:rFonts w:ascii="仿宋_GB2312" w:hAnsi="宋体" w:cs="宋体"/>
                <w:kern w:val="0"/>
                <w:sz w:val="21"/>
                <w:szCs w:val="21"/>
              </w:rPr>
            </w:pPr>
            <w:r>
              <w:rPr>
                <w:rFonts w:ascii="仿宋_GB2312" w:hAnsi="宋体" w:cs="宋体"/>
                <w:kern w:val="0"/>
                <w:sz w:val="21"/>
                <w:szCs w:val="21"/>
              </w:rPr>
              <w:t>10%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对在乡城县建设通村物流体系进行进行以奖代补，奖补期三年</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120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3360"/>
        </w:trPr>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完善农村公共服务体系</w:t>
            </w: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建设县电子商务公共服务中心</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利用现有闲置场地,在乡城县建设县级电子商务公共服务中心，面积不少于300平米，作为乡城县电子商务发展的服务和展示中心，集电商展示、农村产品展示、乡村旅游展示、电商企业及个体入住、电商公共服务、仓储物流配套服务（与仓储中心联动）、创新创业孵化、人才发展培训等功能于一体；建设一个乡城县电商信息服务系统，预留接口，可以实现18县的共用并实现数据共享。统一应用全州电商公共服务体系形象；开展电商发展宣传推广</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t xml:space="preserve"> </w:t>
            </w:r>
            <w:r>
              <w:rPr>
                <w:rFonts w:ascii="仿宋_GB2312" w:hAnsi="宋体" w:cs="宋体" w:hint="eastAsia"/>
                <w:kern w:val="0"/>
                <w:sz w:val="21"/>
                <w:szCs w:val="21"/>
              </w:rPr>
              <w:t>服务中心升级改造，采购清单提报</w:t>
            </w:r>
            <w:r w:rsidR="00F11058">
              <w:rPr>
                <w:rFonts w:ascii="仿宋_GB2312" w:hAnsi="宋体" w:cs="宋体" w:hint="eastAsia"/>
                <w:kern w:val="0"/>
                <w:sz w:val="21"/>
                <w:szCs w:val="21"/>
              </w:rPr>
              <w:t>，供应商比价，签订合同</w:t>
            </w:r>
            <w:r w:rsidR="008019B0">
              <w:rPr>
                <w:rFonts w:ascii="仿宋_GB2312" w:hAnsi="宋体" w:cs="宋体" w:hint="eastAsia"/>
                <w:kern w:val="0"/>
                <w:sz w:val="21"/>
                <w:szCs w:val="21"/>
              </w:rPr>
              <w:t>，设备运输中</w:t>
            </w:r>
          </w:p>
        </w:tc>
        <w:tc>
          <w:tcPr>
            <w:tcW w:w="850" w:type="dxa"/>
            <w:shd w:val="clear" w:color="000000" w:fill="FFFFFF"/>
            <w:noWrap/>
            <w:vAlign w:val="center"/>
            <w:hideMark/>
          </w:tcPr>
          <w:p w:rsidR="00D27834" w:rsidRPr="006503D7" w:rsidRDefault="008019B0"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20%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18</w:t>
            </w:r>
            <w:r w:rsidRPr="006503D7">
              <w:rPr>
                <w:rFonts w:ascii="仿宋_GB2312" w:hAnsi="宋体" w:cs="宋体" w:hint="eastAsia"/>
                <w:kern w:val="0"/>
                <w:sz w:val="21"/>
                <w:szCs w:val="21"/>
              </w:rPr>
              <w:t>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140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8</w:t>
            </w: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416"/>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建设电子商务乡村服务站点</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依托万村千乡农家店、供销社农资店、益农社、邮政、金融机构、通讯运营商网点，整合供销社、益农社、金融机构、三大运营商等专业服务资源，建设乡城县乡镇级电子商务服务站和村级电子商务服务点，共建设6个乡镇电子商务服务站，20个村级电子商务服务点。</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t xml:space="preserve"> </w:t>
            </w:r>
            <w:r>
              <w:rPr>
                <w:rFonts w:ascii="仿宋_GB2312" w:hAnsi="宋体" w:cs="宋体" w:hint="eastAsia"/>
                <w:kern w:val="0"/>
                <w:sz w:val="21"/>
                <w:szCs w:val="21"/>
              </w:rPr>
              <w:t>站点设备采购清单提报</w:t>
            </w:r>
            <w:r w:rsidR="00F11058">
              <w:rPr>
                <w:rFonts w:ascii="仿宋_GB2312" w:hAnsi="宋体" w:cs="宋体" w:hint="eastAsia"/>
                <w:kern w:val="0"/>
                <w:sz w:val="21"/>
                <w:szCs w:val="21"/>
              </w:rPr>
              <w:t>，供应商比价，签订合同</w:t>
            </w:r>
            <w:r w:rsidR="008019B0">
              <w:rPr>
                <w:rFonts w:ascii="仿宋_GB2312" w:hAnsi="宋体" w:cs="宋体" w:hint="eastAsia"/>
                <w:kern w:val="0"/>
                <w:sz w:val="21"/>
                <w:szCs w:val="21"/>
              </w:rPr>
              <w:t>设备运输中</w:t>
            </w:r>
          </w:p>
        </w:tc>
        <w:tc>
          <w:tcPr>
            <w:tcW w:w="850" w:type="dxa"/>
            <w:shd w:val="clear" w:color="000000" w:fill="FFFFFF"/>
            <w:noWrap/>
            <w:vAlign w:val="center"/>
            <w:hideMark/>
          </w:tcPr>
          <w:p w:rsidR="00D27834" w:rsidRPr="006503D7" w:rsidRDefault="008019B0"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20%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920"/>
        </w:trPr>
        <w:tc>
          <w:tcPr>
            <w:tcW w:w="9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开展农村电子商务培训</w:t>
            </w:r>
          </w:p>
        </w:tc>
        <w:tc>
          <w:tcPr>
            <w:tcW w:w="9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开展农村电子商务培训</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整合人社、高校、电商协会、培训机构、服务企业资源，开展全州及18个市县电商普及培训、电商扶贫培训、专项培训和实操培训，编撰印刷派发培训教材三套（每套6000册以上）、开发一个系列电商培训视频等，累计培训6000人次以上。</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t xml:space="preserve"> </w:t>
            </w:r>
            <w:r>
              <w:rPr>
                <w:rFonts w:ascii="仿宋_GB2312" w:hAnsi="宋体" w:cs="宋体" w:hint="eastAsia"/>
                <w:kern w:val="0"/>
                <w:sz w:val="21"/>
                <w:szCs w:val="21"/>
              </w:rPr>
              <w:t>方案编辑</w:t>
            </w:r>
            <w:r w:rsidR="00F11058">
              <w:rPr>
                <w:rFonts w:ascii="仿宋_GB2312" w:hAnsi="宋体" w:cs="宋体" w:hint="eastAsia"/>
                <w:kern w:val="0"/>
                <w:sz w:val="21"/>
                <w:szCs w:val="21"/>
              </w:rPr>
              <w:t>，培训通知下发，培训</w:t>
            </w:r>
            <w:r w:rsidR="008019B0">
              <w:rPr>
                <w:rFonts w:ascii="仿宋_GB2312" w:hAnsi="宋体" w:cs="宋体" w:hint="eastAsia"/>
                <w:kern w:val="0"/>
                <w:sz w:val="21"/>
                <w:szCs w:val="21"/>
              </w:rPr>
              <w:t>1200</w:t>
            </w:r>
            <w:r w:rsidR="00F11058">
              <w:rPr>
                <w:rFonts w:ascii="仿宋_GB2312" w:hAnsi="宋体" w:cs="宋体" w:hint="eastAsia"/>
                <w:kern w:val="0"/>
                <w:sz w:val="21"/>
                <w:szCs w:val="21"/>
              </w:rPr>
              <w:t>余人次</w:t>
            </w:r>
          </w:p>
        </w:tc>
        <w:tc>
          <w:tcPr>
            <w:tcW w:w="850" w:type="dxa"/>
            <w:shd w:val="clear" w:color="000000" w:fill="FFFFFF"/>
            <w:noWrap/>
            <w:vAlign w:val="center"/>
            <w:hideMark/>
          </w:tcPr>
          <w:p w:rsidR="00D27834" w:rsidRPr="006503D7" w:rsidRDefault="008019B0"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15%</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180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288"/>
        </w:trPr>
        <w:tc>
          <w:tcPr>
            <w:tcW w:w="8943" w:type="dxa"/>
            <w:gridSpan w:val="4"/>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合计</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14</w:t>
            </w:r>
            <w:r w:rsidRPr="006503D7">
              <w:rPr>
                <w:rFonts w:ascii="仿宋_GB2312" w:hAnsi="宋体" w:cs="宋体" w:hint="eastAsia"/>
                <w:kern w:val="0"/>
                <w:sz w:val="21"/>
                <w:szCs w:val="21"/>
              </w:rPr>
              <w:t>00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 xml:space="preserve">　</w:t>
            </w:r>
          </w:p>
        </w:tc>
      </w:tr>
    </w:tbl>
    <w:p w:rsidR="00D27834" w:rsidRPr="00D27834" w:rsidRDefault="00D27834" w:rsidP="00D27834">
      <w:pPr>
        <w:ind w:firstLineChars="0" w:firstLine="0"/>
        <w:rPr>
          <w:sz w:val="40"/>
        </w:rPr>
      </w:pPr>
    </w:p>
    <w:sectPr w:rsidR="00D27834" w:rsidRPr="00D27834" w:rsidSect="00D27834">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ED" w:rsidRDefault="00B427ED" w:rsidP="00D27834">
      <w:pPr>
        <w:spacing w:line="240" w:lineRule="auto"/>
        <w:ind w:firstLine="600"/>
      </w:pPr>
      <w:r>
        <w:separator/>
      </w:r>
    </w:p>
  </w:endnote>
  <w:endnote w:type="continuationSeparator" w:id="1">
    <w:p w:rsidR="00B427ED" w:rsidRDefault="00B427ED" w:rsidP="00D27834">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ED" w:rsidRDefault="00B427ED" w:rsidP="00D27834">
      <w:pPr>
        <w:spacing w:line="240" w:lineRule="auto"/>
        <w:ind w:firstLine="600"/>
      </w:pPr>
      <w:r>
        <w:separator/>
      </w:r>
    </w:p>
  </w:footnote>
  <w:footnote w:type="continuationSeparator" w:id="1">
    <w:p w:rsidR="00B427ED" w:rsidRDefault="00B427ED" w:rsidP="00D27834">
      <w:pPr>
        <w:spacing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834"/>
    <w:rsid w:val="00151C98"/>
    <w:rsid w:val="002011F6"/>
    <w:rsid w:val="00386F84"/>
    <w:rsid w:val="00554420"/>
    <w:rsid w:val="007D0CB5"/>
    <w:rsid w:val="008019B0"/>
    <w:rsid w:val="00A70D30"/>
    <w:rsid w:val="00B427ED"/>
    <w:rsid w:val="00CD48DC"/>
    <w:rsid w:val="00D27834"/>
    <w:rsid w:val="00E31643"/>
    <w:rsid w:val="00E40388"/>
    <w:rsid w:val="00F11058"/>
    <w:rsid w:val="00F26D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34"/>
    <w:pPr>
      <w:widowControl w:val="0"/>
      <w:spacing w:line="600" w:lineRule="exact"/>
      <w:ind w:firstLineChars="200" w:firstLine="200"/>
      <w:jc w:val="both"/>
    </w:pPr>
    <w:rPr>
      <w:rFonts w:ascii="Calibri" w:eastAsia="仿宋_GB2312" w:hAnsi="Calibri" w:cs="黑体"/>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834"/>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7834"/>
    <w:rPr>
      <w:sz w:val="18"/>
      <w:szCs w:val="18"/>
    </w:rPr>
  </w:style>
  <w:style w:type="paragraph" w:styleId="a4">
    <w:name w:val="footer"/>
    <w:basedOn w:val="a"/>
    <w:link w:val="Char0"/>
    <w:uiPriority w:val="99"/>
    <w:semiHidden/>
    <w:unhideWhenUsed/>
    <w:rsid w:val="00D27834"/>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78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6</cp:revision>
  <dcterms:created xsi:type="dcterms:W3CDTF">2019-04-15T09:10:00Z</dcterms:created>
  <dcterms:modified xsi:type="dcterms:W3CDTF">2019-04-20T07:43:00Z</dcterms:modified>
</cp:coreProperties>
</file>