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500" w:firstLineChars="1500"/>
        <w:jc w:val="both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理塘县发改局试点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default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(除涉密项目外)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（除涉密项目外）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http://xxgk.gzz.gov.cn:888/litang/GPI/index.aspx?dept=92338480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F0224"/>
    <w:rsid w:val="0AD84421"/>
    <w:rsid w:val="0BDA2067"/>
    <w:rsid w:val="0DDF0224"/>
    <w:rsid w:val="0F6129FC"/>
    <w:rsid w:val="1A27232B"/>
    <w:rsid w:val="2BD41057"/>
    <w:rsid w:val="369E1342"/>
    <w:rsid w:val="43E8720B"/>
    <w:rsid w:val="5A546B27"/>
    <w:rsid w:val="63B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县发展和改革局</Company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2020-08-24T09:19:00Z</dcterms:created>
  <dc:creator>Administrator</dc:creator>
  <cp:lastModifiedBy>悔不当初</cp:lastModifiedBy>
  <cp:lastPrinted>2020-08-25T08:02:00Z</cp:lastPrinted>
  <dcterms:modified xsi:type="dcterms:W3CDTF">2020-08-28T07:55:35Z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