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95" w:rsidRDefault="00045FE1">
      <w:pPr>
        <w:rPr>
          <w:rFonts w:ascii="仿宋" w:eastAsia="仿宋" w:hAnsi="仿宋" w:cs="仿宋"/>
          <w:sz w:val="13"/>
          <w:szCs w:val="13"/>
        </w:rPr>
      </w:pPr>
      <w:r>
        <w:rPr>
          <w:rFonts w:ascii="仿宋" w:eastAsia="仿宋" w:hAnsi="仿宋" w:cs="仿宋" w:hint="eastAsia"/>
          <w:noProof/>
          <w:sz w:val="13"/>
          <w:szCs w:val="13"/>
          <w:lang w:val="en-US" w:bidi="bo-CN"/>
        </w:rPr>
        <w:drawing>
          <wp:anchor distT="0" distB="0" distL="114300" distR="114300" simplePos="0" relativeHeight="249976832" behindDoc="1" locked="0" layoutInCell="1" allowOverlap="1">
            <wp:simplePos x="0" y="0"/>
            <wp:positionH relativeFrom="column">
              <wp:posOffset>659765</wp:posOffset>
            </wp:positionH>
            <wp:positionV relativeFrom="paragraph">
              <wp:posOffset>90805</wp:posOffset>
            </wp:positionV>
            <wp:extent cx="1800225" cy="2200910"/>
            <wp:effectExtent l="0" t="0" r="9525" b="8890"/>
            <wp:wrapNone/>
            <wp:docPr id="2" name="图片 2" descr="A27E04B14103517C2525AE40C2960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27E04B14103517C2525AE40C296085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Borders>
          <w:top w:val="single" w:sz="4" w:space="0" w:color="F1F1F1"/>
          <w:left w:val="single" w:sz="4" w:space="0" w:color="F1F1F1"/>
          <w:bottom w:val="single" w:sz="4" w:space="0" w:color="F1F1F1"/>
          <w:right w:val="single" w:sz="4" w:space="0" w:color="F1F1F1"/>
          <w:insideH w:val="single" w:sz="4" w:space="0" w:color="F1F1F1"/>
          <w:insideV w:val="single" w:sz="4" w:space="0" w:color="F1F1F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0"/>
        <w:gridCol w:w="1812"/>
        <w:gridCol w:w="3982"/>
        <w:gridCol w:w="953"/>
        <w:gridCol w:w="988"/>
        <w:gridCol w:w="1112"/>
        <w:gridCol w:w="637"/>
        <w:gridCol w:w="937"/>
        <w:gridCol w:w="1040"/>
        <w:gridCol w:w="2315"/>
        <w:gridCol w:w="274"/>
      </w:tblGrid>
      <w:tr w:rsidR="00FF2595">
        <w:trPr>
          <w:trHeight w:val="569"/>
          <w:jc w:val="center"/>
        </w:trPr>
        <w:tc>
          <w:tcPr>
            <w:tcW w:w="15240" w:type="dxa"/>
            <w:gridSpan w:val="11"/>
            <w:tcBorders>
              <w:left w:val="nil"/>
              <w:right w:val="nil"/>
            </w:tcBorders>
          </w:tcPr>
          <w:p w:rsidR="00FF2595" w:rsidRDefault="00045FE1" w:rsidP="007E5CD8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理塘县奔戈乡</w:t>
            </w:r>
            <w:r w:rsidR="007E5CD8"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托仁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bCs/>
                <w:sz w:val="30"/>
                <w:szCs w:val="30"/>
              </w:rPr>
              <w:t>村政府信息主动公开基本目录</w:t>
            </w:r>
          </w:p>
        </w:tc>
      </w:tr>
      <w:tr w:rsidR="00FF2595">
        <w:trPr>
          <w:trHeight w:val="90"/>
          <w:jc w:val="center"/>
        </w:trPr>
        <w:tc>
          <w:tcPr>
            <w:tcW w:w="15240" w:type="dxa"/>
            <w:gridSpan w:val="11"/>
            <w:tcBorders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49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168"/>
          <w:jc w:val="center"/>
        </w:trPr>
        <w:tc>
          <w:tcPr>
            <w:tcW w:w="152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F2595" w:rsidRDefault="00FF2595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565"/>
          <w:jc w:val="center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事项类别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事项名称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公开内容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公开依据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公开主体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公开时限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公开渠道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公开方式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公开对象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咨询及监督举报电话</w:t>
            </w:r>
          </w:p>
        </w:tc>
        <w:tc>
          <w:tcPr>
            <w:tcW w:w="27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机构信息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机构概况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机构名称、办公地址、办公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电话、邮政编码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《中华人民共和国政府信息公开条例》（国务院令第492号）、三定方案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5C11F9" w:rsidP="005C11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  <w:lang w:val="en-US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5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机构职能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依据“三定”方案及职责调</w:t>
            </w: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整情况确定的本部门最新法定职能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403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领导简介分工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领导姓名、工作职务、工作分工、标准工作照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2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人事任免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干部职务任免、岗位变动、招考、录用公示等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FF2595">
        <w:trPr>
          <w:trHeight w:val="394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FF2595" w:rsidRDefault="00045FE1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内设机构名称、职责、办公电话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F2595" w:rsidRDefault="00FF2595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386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政策文件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信息公开条例等国家法律法规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《中华人民共和国政府信息公开条例》（国务院令第492号）、《四川省行政规范性文件管理办法》（省政府令第327号）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32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各类农村工作政策文件，相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关法律法规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各级政府制定的农村工作政策文件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37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部门和地方政府规章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镇政府出的各类文件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02"/>
          <w:jc w:val="center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动态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规划计划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县级人民政府以及本镇当前工作的计划或规划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69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执法监督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食品药品监管、违建监管、安全生产监管、环保执法、农业执法、国土执法等相关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执法动态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工作动态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近期工作的动态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56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统计数据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农业统计年报、经济统计年报</w:t>
            </w:r>
          </w:p>
        </w:tc>
        <w:tc>
          <w:tcPr>
            <w:tcW w:w="95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>
        <w:trPr>
          <w:trHeight w:val="821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公示公告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民政低保评定及补助标准， 临时救助、高龄补助、危旧房改造补助、退役军人补助、耕地地力保护补贴、退耕还林补助、残疾人护理补贴、慢性病救助补贴及各类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政府补贴等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20E27">
        <w:trPr>
          <w:trHeight w:val="800"/>
          <w:jc w:val="center"/>
        </w:trPr>
        <w:tc>
          <w:tcPr>
            <w:tcW w:w="11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重要会议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重要政府工作会议、人民代表大会等</w:t>
            </w:r>
          </w:p>
        </w:tc>
        <w:tc>
          <w:tcPr>
            <w:tcW w:w="9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315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FF2595" w:rsidP="005C11F9">
      <w:pPr>
        <w:rPr>
          <w:sz w:val="10"/>
          <w:szCs w:val="10"/>
        </w:rPr>
        <w:sectPr w:rsidR="00FF2595">
          <w:type w:val="continuous"/>
          <w:pgSz w:w="16840" w:h="11900" w:orient="landscape"/>
          <w:pgMar w:top="460" w:right="560" w:bottom="460" w:left="280" w:header="720" w:footer="720" w:gutter="0"/>
          <w:cols w:space="720"/>
        </w:sectPr>
      </w:pPr>
    </w:p>
    <w:tbl>
      <w:tblPr>
        <w:tblW w:w="21165" w:type="dxa"/>
        <w:tblInd w:w="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817"/>
        <w:gridCol w:w="3967"/>
        <w:gridCol w:w="983"/>
        <w:gridCol w:w="1000"/>
        <w:gridCol w:w="1100"/>
        <w:gridCol w:w="617"/>
        <w:gridCol w:w="933"/>
        <w:gridCol w:w="1033"/>
        <w:gridCol w:w="2529"/>
        <w:gridCol w:w="443"/>
        <w:gridCol w:w="1112"/>
        <w:gridCol w:w="1112"/>
        <w:gridCol w:w="1112"/>
        <w:gridCol w:w="1112"/>
        <w:gridCol w:w="1112"/>
      </w:tblGrid>
      <w:tr w:rsidR="005C11F9" w:rsidTr="005C11F9">
        <w:trPr>
          <w:gridAfter w:val="5"/>
          <w:wAfter w:w="5560" w:type="dxa"/>
          <w:trHeight w:val="1930"/>
        </w:trPr>
        <w:tc>
          <w:tcPr>
            <w:tcW w:w="1183" w:type="dxa"/>
            <w:vMerge w:val="restart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财务信息</w:t>
            </w:r>
          </w:p>
        </w:tc>
        <w:tc>
          <w:tcPr>
            <w:tcW w:w="181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预决算（含三公经费）</w:t>
            </w:r>
          </w:p>
        </w:tc>
        <w:tc>
          <w:tcPr>
            <w:tcW w:w="3967" w:type="dxa"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财政预算、决算报告</w:t>
            </w:r>
          </w:p>
        </w:tc>
        <w:tc>
          <w:tcPr>
            <w:tcW w:w="983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《中华人民共和国政府信息公开条例》（国务院令第492号）、《财政部关于推进省以下预决算公开工作的通知》（财预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〔2013〕309号）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top w:val="nil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 w:val="restart"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15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专项资金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下达的各类专项资金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相关资金下达后5个工作日之内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519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政府采购与招投标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政府各类采购与工程的招投标项目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966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公开年报</w:t>
            </w:r>
          </w:p>
        </w:tc>
        <w:tc>
          <w:tcPr>
            <w:tcW w:w="181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政府信息公开指南</w:t>
            </w:r>
          </w:p>
        </w:tc>
        <w:tc>
          <w:tcPr>
            <w:tcW w:w="3967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乡镇信息全文发布范围、时限等；依申请公开受理机构、申请方式等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《中华人民共和国政府信息公开条例》（国务院令第711号）</w:t>
            </w:r>
          </w:p>
        </w:tc>
        <w:tc>
          <w:tcPr>
            <w:tcW w:w="1000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相关信息形成或变更之日起5个工作日内</w:t>
            </w: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490"/>
        </w:trPr>
        <w:tc>
          <w:tcPr>
            <w:tcW w:w="1183" w:type="dxa"/>
            <w:vMerge/>
            <w:tcBorders>
              <w:top w:val="nil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政府信息公开年报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乡镇信息公开年度报告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次年3月31 日前</w:t>
            </w: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130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通知公告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711号）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1729"/>
        </w:trPr>
        <w:tc>
          <w:tcPr>
            <w:tcW w:w="11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办事指南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审批事项、办事流程、办事指南</w:t>
            </w:r>
          </w:p>
        </w:tc>
        <w:tc>
          <w:tcPr>
            <w:tcW w:w="396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申请条件、申请材料、申请接收、办理基本流程、办理方式、办结时限、收费依据及标准、审批结果、结果送达、申请人权利和义务、咨询途径、监督和投诉渠道、办公地址和时间</w:t>
            </w:r>
          </w:p>
        </w:tc>
        <w:tc>
          <w:tcPr>
            <w:tcW w:w="983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《国务院办公厅印发〈关于全面推进政务公开工作的意见〉实施细则的通知》（国办发</w:t>
            </w: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〔2016〕80号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49"/>
        </w:trPr>
        <w:tc>
          <w:tcPr>
            <w:tcW w:w="1183" w:type="dxa"/>
            <w:vMerge w:val="restart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其他公开类</w:t>
            </w: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应急预案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县级以及镇级制定的各类应急预案</w:t>
            </w:r>
          </w:p>
        </w:tc>
        <w:tc>
          <w:tcPr>
            <w:tcW w:w="983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《中华人民共和国政府信息公开条例》（国务院令第492号）</w:t>
            </w: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政府网站http://www.gzlt.gov.cn/</w:t>
            </w:r>
          </w:p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便民服务中心公示栏</w:t>
            </w:r>
          </w:p>
        </w:tc>
        <w:tc>
          <w:tcPr>
            <w:tcW w:w="9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全文发布</w:t>
            </w:r>
          </w:p>
        </w:tc>
        <w:tc>
          <w:tcPr>
            <w:tcW w:w="1033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社会</w:t>
            </w:r>
          </w:p>
        </w:tc>
        <w:tc>
          <w:tcPr>
            <w:tcW w:w="2529" w:type="dxa"/>
            <w:vMerge w:val="restart"/>
            <w:tcBorders>
              <w:left w:val="single" w:sz="8" w:space="0" w:color="000000"/>
            </w:tcBorders>
            <w:vAlign w:val="center"/>
          </w:tcPr>
          <w:p w:rsidR="005C11F9" w:rsidRDefault="005C11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  <w:lang w:val="en-US"/>
              </w:rPr>
              <w:t>15884064397</w:t>
            </w: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gridAfter w:val="5"/>
          <w:wAfter w:w="5560" w:type="dxa"/>
          <w:trHeight w:val="858"/>
        </w:trPr>
        <w:tc>
          <w:tcPr>
            <w:tcW w:w="1183" w:type="dxa"/>
            <w:vMerge/>
            <w:tcBorders>
              <w:top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817" w:type="dxa"/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人大建议</w:t>
            </w:r>
          </w:p>
        </w:tc>
        <w:tc>
          <w:tcPr>
            <w:tcW w:w="3967" w:type="dxa"/>
            <w:tcBorders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人大代表建议的辖区内的建议。</w:t>
            </w:r>
          </w:p>
        </w:tc>
        <w:tc>
          <w:tcPr>
            <w:tcW w:w="983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000000"/>
            </w:tcBorders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  <w:r>
              <w:rPr>
                <w:rFonts w:ascii="仿宋" w:eastAsia="仿宋" w:hAnsi="仿宋" w:cs="仿宋" w:hint="eastAsia"/>
                <w:sz w:val="13"/>
                <w:szCs w:val="13"/>
              </w:rPr>
              <w:t>党群服务中心</w:t>
            </w:r>
          </w:p>
        </w:tc>
        <w:tc>
          <w:tcPr>
            <w:tcW w:w="1100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617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9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2529" w:type="dxa"/>
            <w:vMerge/>
            <w:tcBorders>
              <w:top w:val="nil"/>
              <w:left w:val="single" w:sz="8" w:space="0" w:color="000000"/>
            </w:tcBorders>
            <w:vAlign w:val="center"/>
          </w:tcPr>
          <w:p w:rsidR="005C11F9" w:rsidRDefault="005C11F9">
            <w:pPr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443" w:type="dxa"/>
            <w:vMerge/>
            <w:tcBorders>
              <w:top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  <w:tr w:rsidR="005C11F9" w:rsidTr="005C11F9">
        <w:trPr>
          <w:trHeight w:val="280"/>
        </w:trPr>
        <w:tc>
          <w:tcPr>
            <w:tcW w:w="1560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C11F9" w:rsidRDefault="005C11F9">
            <w:pPr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</w:tcPr>
          <w:p w:rsidR="005C11F9" w:rsidRDefault="005C11F9">
            <w:pPr>
              <w:widowControl/>
              <w:autoSpaceDE/>
              <w:autoSpaceDN/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  <w:tc>
          <w:tcPr>
            <w:tcW w:w="1112" w:type="dxa"/>
            <w:vAlign w:val="center"/>
          </w:tcPr>
          <w:p w:rsidR="005C11F9" w:rsidRDefault="005C11F9" w:rsidP="00F22DF9">
            <w:pPr>
              <w:spacing w:line="140" w:lineRule="exact"/>
              <w:jc w:val="center"/>
              <w:rPr>
                <w:rFonts w:ascii="仿宋" w:eastAsia="仿宋" w:hAnsi="仿宋" w:cs="仿宋"/>
                <w:sz w:val="13"/>
                <w:szCs w:val="13"/>
              </w:rPr>
            </w:pPr>
          </w:p>
        </w:tc>
      </w:tr>
    </w:tbl>
    <w:p w:rsidR="00FF2595" w:rsidRDefault="00045FE1">
      <w:pPr>
        <w:jc w:val="center"/>
        <w:rPr>
          <w:sz w:val="10"/>
          <w:szCs w:val="10"/>
        </w:rPr>
      </w:pPr>
      <w:r>
        <w:rPr>
          <w:noProof/>
          <w:sz w:val="10"/>
          <w:szCs w:val="10"/>
          <w:lang w:val="en-US" w:bidi="bo-CN"/>
        </w:rPr>
        <w:drawing>
          <wp:anchor distT="0" distB="0" distL="0" distR="0" simplePos="0" relativeHeight="249975808" behindDoc="1" locked="0" layoutInCell="1" allowOverlap="1">
            <wp:simplePos x="0" y="0"/>
            <wp:positionH relativeFrom="page">
              <wp:posOffset>361950</wp:posOffset>
            </wp:positionH>
            <wp:positionV relativeFrom="page">
              <wp:posOffset>361315</wp:posOffset>
            </wp:positionV>
            <wp:extent cx="6830060" cy="73818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799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F2595">
      <w:pgSz w:w="16840" w:h="11900" w:orient="landscape"/>
      <w:pgMar w:top="460" w:right="560" w:bottom="46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95"/>
    <w:rsid w:val="00045FE1"/>
    <w:rsid w:val="005C11F9"/>
    <w:rsid w:val="007E5CD8"/>
    <w:rsid w:val="00FF2595"/>
    <w:rsid w:val="06F060D6"/>
    <w:rsid w:val="22FD77C4"/>
    <w:rsid w:val="33523A63"/>
    <w:rsid w:val="3B0D2ED1"/>
    <w:rsid w:val="3D3C3AE9"/>
    <w:rsid w:val="482E54DD"/>
    <w:rsid w:val="6ABC22E3"/>
    <w:rsid w:val="735910B0"/>
    <w:rsid w:val="7B18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bo-C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西充县南台街道办政府信息主动公开基本目录 - 西充县人民政府</dc:title>
  <dc:creator>Administrator</dc:creator>
  <cp:lastModifiedBy>xb21cn</cp:lastModifiedBy>
  <cp:revision>5</cp:revision>
  <cp:lastPrinted>2020-08-30T04:12:00Z</cp:lastPrinted>
  <dcterms:created xsi:type="dcterms:W3CDTF">2020-08-17T02:20:00Z</dcterms:created>
  <dcterms:modified xsi:type="dcterms:W3CDTF">2020-09-16T09:17:00Z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2052-11.1.0.9912</vt:lpwstr>
  </property>
</Properties>
</file>