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石渠县卫生健康局</w:t>
      </w: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2019年度整体支出绩效评价自评报告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部门整体支出基本情况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2019年一般公共预算支出为6298万元。其中：社会保障与就业支出1168.86万元；医疗卫生与计划生育支出4576.75万元；住房保障支出552.39万元。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部门整体支出评价工作开展情况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按照石渠县财政局《关于做好2020年预算绩效管理工作的通知》（石财发〔2020〕60号）的文件要求。我局高度重视绩效管理工作，成立了绩效评价管理工作小组，开展2019年度部门整体支出绩效评价。在收集了基础数据及资料的前提下开展绩效评价工作。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评价结论及绩效分析</w:t>
      </w:r>
    </w:p>
    <w:p>
      <w:pPr>
        <w:pStyle w:val="7"/>
        <w:numPr>
          <w:ilvl w:val="0"/>
          <w:numId w:val="2"/>
        </w:numPr>
        <w:spacing w:line="600" w:lineRule="exact"/>
        <w:ind w:left="840" w:firstLineChars="0"/>
        <w:outlineLvl w:val="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评价结论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我局严格按照年初预算批复认真组织实施,严格执行财经纪律相关管理规定，做到各项收支安排使用符合事业发展计划和财政政策的要求，确保了单位正常运行和重大项目的实施，较好地完成了2019年部门预算编制和决算汇总工作,2019年目标任务基本完成，预算执行情况较好。但仍存在预算编制不够完善,绩效管理工作有待加强等问题。</w:t>
      </w:r>
    </w:p>
    <w:p>
      <w:pPr>
        <w:pStyle w:val="7"/>
        <w:numPr>
          <w:ilvl w:val="0"/>
          <w:numId w:val="2"/>
        </w:numPr>
        <w:spacing w:line="600" w:lineRule="exact"/>
        <w:ind w:left="840" w:firstLineChars="0"/>
        <w:outlineLvl w:val="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绩效分析</w:t>
      </w:r>
    </w:p>
    <w:p>
      <w:pPr>
        <w:pStyle w:val="7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预算编制情况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严格按照预算管理的相关规定和县级部门预算编制要求,科学合理编制预算,按时完成了2019年预算编制工作。2019年石渠县卫生健康局收入预算总额为6298万元，均为财政拨款收入。相应安排支出预算6298万元，其中社会保障与就业支出1168.86万元；医疗卫生与计划生育支出4576.75万元；住房保障支出552.39万元。</w:t>
      </w:r>
    </w:p>
    <w:p>
      <w:pPr>
        <w:pStyle w:val="7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执行管理情况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  <w:t>在</w:t>
      </w: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局</w:t>
      </w:r>
      <w:r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  <w:t>党委正确领导下，我</w:t>
      </w:r>
      <w:r>
        <w:rPr>
          <w:rFonts w:hint="eastAsia" w:ascii="华文仿宋" w:hAnsi="华文仿宋" w:eastAsia="华文仿宋" w:cs="仿宋"/>
          <w:color w:val="333333"/>
          <w:sz w:val="32"/>
          <w:szCs w:val="32"/>
          <w:shd w:val="clear" w:color="auto" w:fill="FFFFFF"/>
        </w:rPr>
        <w:t>局</w:t>
      </w:r>
      <w:r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  <w:t>化压力为动力，迎难而上，着重做了以下几方面的工作：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  <w:t>优化支出结构，保障社会协调发展。围绕公共财政建设目标，不断调整优化支出结构，努力实现社会事业的全面协调发展。坚持“保工资、保运转、保民生、促发展”原则，统筹安排资金，优先安排人员经费，保证公共职能运转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深化制度建设，提高财政管理效益，一、强化预算管理。从细化部门预算编制入手，提高部门预算编制的科学性、合理性，强化财政宏观调控职能，通过预算调整和优化财政支出结构，努力降低行政运行成本，压缩一般性支出。二是严格按照石渠县财政行政事业单位财务管理制度、石渠县差旅费管理制度等管理制度，以制度规范财务行为，切实提高财务管理水平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华文仿宋" w:hAnsi="华文仿宋" w:eastAsia="华文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细化监管措施，提升依法理财水平。一是充分发挥财政监督检查职能，坚持日常监督和专项监督有机结合，进一步完善了财政监督体系，努力促进了理财水平提高。二是建立完善内部监督机制。对账户管理、财政资金管理、会计核算等日常工作实施进行内部联审，并开展了财政廉政风险防控和制度建设，财政监督警示和威慑作用明显增强，依法理财水平得以不断提升。</w:t>
      </w:r>
    </w:p>
    <w:p>
      <w:pPr>
        <w:pStyle w:val="7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整体绩效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43434"/>
          <w:sz w:val="32"/>
          <w:szCs w:val="32"/>
          <w:lang w:bidi="ar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我单位在2019年积极履职，强化管理，较好地完成了年度工作目标。通过加强预算收支管理，不断建立健全内部管理制度，梳理内部管理流程，部门整体支出管理水平得到提升。单位在日常管</w:t>
      </w:r>
      <w:bookmarkStart w:id="0" w:name="_GoBack"/>
      <w:bookmarkEnd w:id="0"/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理中能做到各司其职，正常有序开展工作。专项资金的管理也是严格执行相关财务制度及上级要求，无不合理违规之处。资金管控严格，对于资金的收入、支出有主管和分管领导审核批准，不存在不合理开支。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存在主要问题</w:t>
      </w:r>
    </w:p>
    <w:p>
      <w:pPr>
        <w:pStyle w:val="7"/>
        <w:spacing w:line="600" w:lineRule="exact"/>
        <w:ind w:firstLine="640"/>
        <w:rPr>
          <w:rFonts w:ascii="华文仿宋" w:hAnsi="华文仿宋" w:eastAsia="华文仿宋" w:cs="仿宋"/>
          <w:color w:val="343434"/>
          <w:sz w:val="32"/>
          <w:szCs w:val="32"/>
          <w:lang w:bidi="ar"/>
        </w:rPr>
      </w:pPr>
      <w:r>
        <w:rPr>
          <w:rFonts w:ascii="华文仿宋" w:hAnsi="华文仿宋" w:eastAsia="华文仿宋" w:cs="仿宋"/>
          <w:color w:val="343434"/>
          <w:sz w:val="32"/>
          <w:szCs w:val="32"/>
          <w:lang w:bidi="ar"/>
        </w:rPr>
        <w:t>预算编制工作有待细化。预算编制不够明确和细化，预算编制的合理性需要提高，预算执行力度还要进一步加强。</w:t>
      </w:r>
    </w:p>
    <w:p>
      <w:pPr>
        <w:pStyle w:val="7"/>
        <w:numPr>
          <w:ilvl w:val="0"/>
          <w:numId w:val="1"/>
        </w:numPr>
        <w:spacing w:line="600" w:lineRule="exact"/>
        <w:ind w:firstLineChars="0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相关措施建议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仿宋"/>
          <w:color w:val="343434"/>
          <w:sz w:val="32"/>
          <w:szCs w:val="32"/>
          <w:lang w:bidi="ar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spacing w:line="600" w:lineRule="exact"/>
        <w:jc w:val="right"/>
        <w:rPr>
          <w:rFonts w:ascii="华文仿宋" w:hAnsi="华文仿宋" w:eastAsia="华文仿宋" w:cs="仿宋"/>
          <w:color w:val="343434"/>
          <w:sz w:val="32"/>
          <w:szCs w:val="32"/>
          <w:lang w:bidi="ar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石渠县卫生健康局</w:t>
      </w:r>
    </w:p>
    <w:p>
      <w:pPr>
        <w:spacing w:line="600" w:lineRule="exact"/>
        <w:jc w:val="right"/>
        <w:rPr>
          <w:rFonts w:ascii="华文仿宋" w:hAnsi="华文仿宋" w:eastAsia="华文仿宋" w:cs="仿宋"/>
          <w:color w:val="343434"/>
          <w:sz w:val="32"/>
          <w:szCs w:val="32"/>
          <w:lang w:bidi="ar"/>
        </w:rPr>
      </w:pPr>
      <w:r>
        <w:rPr>
          <w:rFonts w:hint="eastAsia" w:ascii="华文仿宋" w:hAnsi="华文仿宋" w:eastAsia="华文仿宋" w:cs="仿宋"/>
          <w:color w:val="343434"/>
          <w:sz w:val="32"/>
          <w:szCs w:val="32"/>
          <w:lang w:bidi="ar"/>
        </w:rPr>
        <w:t>2020年9月13日</w:t>
      </w: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AA"/>
    <w:multiLevelType w:val="multilevel"/>
    <w:tmpl w:val="35EA0EA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A31556"/>
    <w:multiLevelType w:val="multilevel"/>
    <w:tmpl w:val="46A31556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23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28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3240" w:hanging="420"/>
      </w:p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36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40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840"/>
        </w:tabs>
        <w:ind w:left="4500" w:hanging="420"/>
      </w:p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49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53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840"/>
        </w:tabs>
        <w:ind w:left="5760" w:hanging="420"/>
      </w:pPr>
    </w:lvl>
  </w:abstractNum>
  <w:abstractNum w:abstractNumId="2">
    <w:nsid w:val="4D97C625"/>
    <w:multiLevelType w:val="singleLevel"/>
    <w:tmpl w:val="4D97C625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5C7D6FF0"/>
    <w:multiLevelType w:val="multilevel"/>
    <w:tmpl w:val="5C7D6FF0"/>
    <w:lvl w:ilvl="0" w:tentative="0">
      <w:start w:val="1"/>
      <w:numFmt w:val="japaneseCounting"/>
      <w:lvlText w:val="（%1）"/>
      <w:lvlJc w:val="left"/>
      <w:pPr>
        <w:tabs>
          <w:tab w:val="left" w:pos="840"/>
        </w:tabs>
        <w:ind w:left="266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2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3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3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3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840"/>
        </w:tabs>
        <w:ind w:left="4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4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5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840"/>
        </w:tabs>
        <w:ind w:left="56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2"/>
    <w:rsid w:val="004F4D52"/>
    <w:rsid w:val="0056783F"/>
    <w:rsid w:val="00652F07"/>
    <w:rsid w:val="009B6F25"/>
    <w:rsid w:val="00D01269"/>
    <w:rsid w:val="0CD34E08"/>
    <w:rsid w:val="13D8531B"/>
    <w:rsid w:val="1CD00E5B"/>
    <w:rsid w:val="20F8208E"/>
    <w:rsid w:val="299B4A98"/>
    <w:rsid w:val="2FE327AF"/>
    <w:rsid w:val="423B584A"/>
    <w:rsid w:val="426E39A5"/>
    <w:rsid w:val="44750F5D"/>
    <w:rsid w:val="552A2E50"/>
    <w:rsid w:val="5E522E9E"/>
    <w:rsid w:val="63F1728F"/>
    <w:rsid w:val="65FA2AEF"/>
    <w:rsid w:val="672E4236"/>
    <w:rsid w:val="7C3675F8"/>
    <w:rsid w:val="7F9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1277</Characters>
  <Lines>10</Lines>
  <Paragraphs>2</Paragraphs>
  <TotalTime>34</TotalTime>
  <ScaleCrop>false</ScaleCrop>
  <LinksUpToDate>false</LinksUpToDate>
  <CharactersWithSpaces>1499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2020-09-08T06:10:00Z</dcterms:created>
  <dc:creator>19616</dc:creator>
  <cp:lastModifiedBy>墨眉</cp:lastModifiedBy>
  <dcterms:modified xsi:type="dcterms:W3CDTF">2020-09-15T03:22:14Z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