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C4C41" w14:textId="77777777" w:rsidR="00462FD0" w:rsidRDefault="00462FD0">
      <w:pPr>
        <w:spacing w:line="600" w:lineRule="exact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</w:p>
    <w:p w14:paraId="7F96619B" w14:textId="77777777" w:rsidR="00462FD0" w:rsidRDefault="00462FD0">
      <w:pPr>
        <w:spacing w:line="600" w:lineRule="exact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</w:p>
    <w:p w14:paraId="472B6B39" w14:textId="77777777" w:rsidR="00462FD0" w:rsidRDefault="00462FD0">
      <w:pPr>
        <w:spacing w:line="600" w:lineRule="exact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</w:p>
    <w:p w14:paraId="67BD438B" w14:textId="77777777" w:rsidR="00462FD0" w:rsidRDefault="00462FD0">
      <w:pPr>
        <w:spacing w:line="600" w:lineRule="exact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</w:p>
    <w:p w14:paraId="62D52388" w14:textId="77777777" w:rsidR="00462FD0" w:rsidRDefault="00462FD0">
      <w:pPr>
        <w:spacing w:line="600" w:lineRule="exact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</w:p>
    <w:p w14:paraId="25C0F1CC" w14:textId="77777777" w:rsidR="00462FD0" w:rsidRDefault="00462FD0">
      <w:pPr>
        <w:spacing w:line="600" w:lineRule="exact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</w:p>
    <w:p w14:paraId="7608ED55" w14:textId="77777777" w:rsidR="00462FD0" w:rsidRDefault="00462FD0">
      <w:pPr>
        <w:spacing w:line="600" w:lineRule="exact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</w:p>
    <w:p w14:paraId="4F85C7FE" w14:textId="77777777" w:rsidR="00462FD0" w:rsidRDefault="00462FD0">
      <w:pPr>
        <w:spacing w:line="600" w:lineRule="exact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</w:p>
    <w:p w14:paraId="5A564DB0" w14:textId="77777777" w:rsidR="00462FD0" w:rsidRDefault="00462FD0">
      <w:pPr>
        <w:spacing w:line="600" w:lineRule="exact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</w:p>
    <w:p w14:paraId="3BEF40CA" w14:textId="77777777" w:rsidR="00462FD0" w:rsidRDefault="00462FD0">
      <w:pPr>
        <w:spacing w:line="600" w:lineRule="exact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</w:p>
    <w:p w14:paraId="649555C7" w14:textId="77777777" w:rsidR="00462FD0" w:rsidRDefault="00462FD0">
      <w:pPr>
        <w:spacing w:line="600" w:lineRule="exact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</w:p>
    <w:p w14:paraId="5008AFAC" w14:textId="77777777" w:rsidR="00462FD0" w:rsidRDefault="00462FD0">
      <w:pPr>
        <w:spacing w:line="600" w:lineRule="exact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</w:p>
    <w:p w14:paraId="78484767" w14:textId="77777777" w:rsidR="00462FD0" w:rsidRDefault="00924FEC">
      <w:pPr>
        <w:spacing w:line="600" w:lineRule="exact"/>
        <w:jc w:val="center"/>
        <w:outlineLvl w:val="0"/>
        <w:rPr>
          <w:rFonts w:ascii="STFangsong" w:eastAsia="STFangsong" w:hAnsi="STFangsong"/>
          <w:sz w:val="32"/>
          <w:szCs w:val="32"/>
        </w:rPr>
      </w:pPr>
      <w:proofErr w:type="gramStart"/>
      <w:r>
        <w:rPr>
          <w:rFonts w:ascii="STFangsong" w:eastAsia="STFangsong" w:hAnsi="STFangsong" w:hint="eastAsia"/>
          <w:sz w:val="32"/>
          <w:szCs w:val="32"/>
        </w:rPr>
        <w:t>石财〔2020〕</w:t>
      </w:r>
      <w:proofErr w:type="gramEnd"/>
      <w:r>
        <w:rPr>
          <w:rFonts w:ascii="STFangsong" w:eastAsia="STFangsong" w:hAnsi="STFangsong" w:hint="eastAsia"/>
          <w:sz w:val="32"/>
          <w:szCs w:val="32"/>
        </w:rPr>
        <w:t>73号</w:t>
      </w:r>
    </w:p>
    <w:p w14:paraId="07E8262B" w14:textId="77777777" w:rsidR="00462FD0" w:rsidRDefault="00462FD0">
      <w:pPr>
        <w:spacing w:line="600" w:lineRule="exact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</w:p>
    <w:p w14:paraId="700CFAE3" w14:textId="77777777" w:rsidR="00462FD0" w:rsidRDefault="00924FEC">
      <w:pPr>
        <w:spacing w:line="600" w:lineRule="exact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2020年度石渠县预算绩效</w:t>
      </w:r>
    </w:p>
    <w:p w14:paraId="3D01CA4E" w14:textId="77777777" w:rsidR="00462FD0" w:rsidRDefault="00924FEC">
      <w:pPr>
        <w:spacing w:line="600" w:lineRule="exact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运行监控综合报告</w:t>
      </w:r>
    </w:p>
    <w:p w14:paraId="08BAE549" w14:textId="77777777" w:rsidR="00462FD0" w:rsidRDefault="00924FEC">
      <w:pPr>
        <w:pStyle w:val="a9"/>
        <w:numPr>
          <w:ilvl w:val="0"/>
          <w:numId w:val="1"/>
        </w:numPr>
        <w:spacing w:line="600" w:lineRule="exact"/>
        <w:ind w:firstLineChars="0"/>
        <w:outlineLvl w:val="0"/>
        <w:rPr>
          <w:rFonts w:ascii="STFangsong" w:eastAsia="STFangsong" w:hAnsi="STFangsong" w:cs="仿宋"/>
          <w:b/>
          <w:bCs/>
          <w:sz w:val="32"/>
          <w:szCs w:val="32"/>
        </w:rPr>
      </w:pPr>
      <w:r>
        <w:rPr>
          <w:rFonts w:ascii="STFangsong" w:eastAsia="STFangsong" w:hAnsi="STFangsong" w:cs="仿宋" w:hint="eastAsia"/>
          <w:b/>
          <w:bCs/>
          <w:sz w:val="32"/>
          <w:szCs w:val="32"/>
        </w:rPr>
        <w:t>绩效监控基本情况</w:t>
      </w:r>
    </w:p>
    <w:p w14:paraId="04FAD7EC" w14:textId="7967B300" w:rsidR="00462FD0" w:rsidRDefault="00924FEC">
      <w:pPr>
        <w:pStyle w:val="a9"/>
        <w:spacing w:line="600" w:lineRule="exact"/>
        <w:ind w:firstLine="640"/>
        <w:rPr>
          <w:rFonts w:ascii="STFangsong" w:eastAsia="STFangsong" w:hAnsi="STFangsong" w:cs="仿宋"/>
          <w:b/>
          <w:bCs/>
          <w:sz w:val="32"/>
          <w:szCs w:val="32"/>
        </w:rPr>
      </w:pPr>
      <w:r>
        <w:rPr>
          <w:rFonts w:ascii="STFangsong" w:eastAsia="STFangsong" w:hAnsi="STFangsong" w:cs="仿宋" w:hint="eastAsia"/>
          <w:sz w:val="32"/>
          <w:szCs w:val="32"/>
        </w:rPr>
        <w:t>为全面贯彻落实中共中央国务院《关于全面实施预算绩效管理的意见》（中发〔2018〕34号）文件精神，按照中共甘孜州委办公室、甘孜州人民政府办公室关于印发《甘孜州全面实施预算绩效管理工作实施方案》（甘委办〔2019〕120号）和甘孜州财政局关于印发《2020年预算绩效管理考核实施办法》（</w:t>
      </w:r>
      <w:proofErr w:type="gramStart"/>
      <w:r>
        <w:rPr>
          <w:rFonts w:ascii="STFangsong" w:eastAsia="STFangsong" w:hAnsi="STFangsong" w:cs="仿宋" w:hint="eastAsia"/>
          <w:sz w:val="32"/>
          <w:szCs w:val="32"/>
        </w:rPr>
        <w:t>甘财绩</w:t>
      </w:r>
      <w:proofErr w:type="gramEnd"/>
      <w:r>
        <w:rPr>
          <w:rFonts w:ascii="STFangsong" w:eastAsia="STFangsong" w:hAnsi="STFangsong" w:cs="仿宋" w:hint="eastAsia"/>
          <w:sz w:val="32"/>
          <w:szCs w:val="32"/>
        </w:rPr>
        <w:t>〔2020〕5号）文件要求。按照“谁支出、</w:t>
      </w:r>
      <w:r>
        <w:rPr>
          <w:rFonts w:ascii="STFangsong" w:eastAsia="STFangsong" w:hAnsi="STFangsong" w:cs="仿宋" w:hint="eastAsia"/>
          <w:sz w:val="32"/>
          <w:szCs w:val="32"/>
        </w:rPr>
        <w:lastRenderedPageBreak/>
        <w:t>谁负责”的原则，对绩效目标实现程度和预算执行进度实行“双监控”，发现问题分析原因及时纠正，确保绩效目标如期保质保量实现。对执行不力的督促整改落实，及时调整纠正执行中的偏差。按照预算绩效管理要求，加强国库资金监管，确保资金安全有效。石渠县财政局选取石渠县扶贫开发局《2020年石渠县真达乡傲一村小流域治理项目》、石渠县住房和城乡规划建设局《石渠县雅砻江流域四乡一镇贫困乡长须贡玛牧业基础设施建设项目》和石渠县教育局《学生营养餐项目》（2020年度农村义务教育学生营养改善计划、20220年学前幼儿免费午餐补助计划）3个项目，实施重点绩效运行监控。《2020年石渠县真达乡傲一村小流域治理项目》经石渠县发展和</w:t>
      </w:r>
      <w:proofErr w:type="gramStart"/>
      <w:r>
        <w:rPr>
          <w:rFonts w:ascii="STFangsong" w:eastAsia="STFangsong" w:hAnsi="STFangsong" w:cs="仿宋" w:hint="eastAsia"/>
          <w:sz w:val="32"/>
          <w:szCs w:val="32"/>
        </w:rPr>
        <w:t>改革局</w:t>
      </w:r>
      <w:proofErr w:type="gramEnd"/>
      <w:r>
        <w:rPr>
          <w:rFonts w:ascii="STFangsong" w:eastAsia="STFangsong" w:hAnsi="STFangsong" w:cs="仿宋" w:hint="eastAsia"/>
          <w:sz w:val="32"/>
          <w:szCs w:val="32"/>
        </w:rPr>
        <w:t>审批立项（立项文号</w:t>
      </w:r>
      <w:proofErr w:type="gramStart"/>
      <w:r>
        <w:rPr>
          <w:rFonts w:ascii="STFangsong" w:eastAsia="STFangsong" w:hAnsi="STFangsong" w:cs="仿宋" w:hint="eastAsia"/>
          <w:sz w:val="32"/>
          <w:szCs w:val="32"/>
        </w:rPr>
        <w:t>石发改〔2020〕</w:t>
      </w:r>
      <w:proofErr w:type="gramEnd"/>
      <w:r>
        <w:rPr>
          <w:rFonts w:ascii="STFangsong" w:eastAsia="STFangsong" w:hAnsi="STFangsong" w:cs="仿宋" w:hint="eastAsia"/>
          <w:sz w:val="32"/>
          <w:szCs w:val="32"/>
        </w:rPr>
        <w:t>78号），涉及使用中央和省级财政专项扶贫资金（以工代赈）资金127万（资金文</w:t>
      </w:r>
      <w:proofErr w:type="gramStart"/>
      <w:r>
        <w:rPr>
          <w:rFonts w:ascii="STFangsong" w:eastAsia="STFangsong" w:hAnsi="STFangsong" w:cs="仿宋" w:hint="eastAsia"/>
          <w:sz w:val="32"/>
          <w:szCs w:val="32"/>
        </w:rPr>
        <w:t>号甘财农</w:t>
      </w:r>
      <w:proofErr w:type="gramEnd"/>
      <w:r>
        <w:rPr>
          <w:rFonts w:ascii="STFangsong" w:eastAsia="STFangsong" w:hAnsi="STFangsong" w:cs="仿宋" w:hint="eastAsia"/>
          <w:sz w:val="32"/>
          <w:szCs w:val="32"/>
        </w:rPr>
        <w:t>〔2019〕132号），《石渠县雅砻江流域四乡一镇贫困乡长须贡玛牧业基础设施建设项目》涉及使用财政整合资金3</w:t>
      </w:r>
      <w:r>
        <w:rPr>
          <w:rFonts w:ascii="STFangsong" w:eastAsia="STFangsong" w:hAnsi="STFangsong" w:cs="仿宋"/>
          <w:sz w:val="32"/>
          <w:szCs w:val="32"/>
        </w:rPr>
        <w:t>0.08</w:t>
      </w:r>
      <w:r>
        <w:rPr>
          <w:rFonts w:ascii="STFangsong" w:eastAsia="STFangsong" w:hAnsi="STFangsong" w:cs="仿宋" w:hint="eastAsia"/>
          <w:sz w:val="32"/>
          <w:szCs w:val="32"/>
        </w:rPr>
        <w:t>万元、《学生营养餐项目》涉及使用2020年度农村义务教育学生营养改善计划和20220年学前幼儿免费午餐补助计划专项资金1344万元，其中2019年中央补助资金625万元（资金文</w:t>
      </w:r>
      <w:proofErr w:type="gramStart"/>
      <w:r>
        <w:rPr>
          <w:rFonts w:ascii="STFangsong" w:eastAsia="STFangsong" w:hAnsi="STFangsong" w:cs="仿宋" w:hint="eastAsia"/>
          <w:sz w:val="32"/>
          <w:szCs w:val="32"/>
        </w:rPr>
        <w:t>号甘财教</w:t>
      </w:r>
      <w:proofErr w:type="gramEnd"/>
      <w:r>
        <w:rPr>
          <w:rFonts w:ascii="STFangsong" w:eastAsia="STFangsong" w:hAnsi="STFangsong" w:cs="仿宋" w:hint="eastAsia"/>
          <w:sz w:val="32"/>
          <w:szCs w:val="32"/>
        </w:rPr>
        <w:t>〔2020〕7号），2020年中央直达资金659万元（资金文</w:t>
      </w:r>
      <w:proofErr w:type="gramStart"/>
      <w:r>
        <w:rPr>
          <w:rFonts w:ascii="STFangsong" w:eastAsia="STFangsong" w:hAnsi="STFangsong" w:cs="仿宋" w:hint="eastAsia"/>
          <w:sz w:val="32"/>
          <w:szCs w:val="32"/>
        </w:rPr>
        <w:t>号甘财教</w:t>
      </w:r>
      <w:proofErr w:type="gramEnd"/>
      <w:r>
        <w:rPr>
          <w:rFonts w:ascii="STFangsong" w:eastAsia="STFangsong" w:hAnsi="STFangsong" w:cs="仿宋" w:hint="eastAsia"/>
          <w:sz w:val="32"/>
          <w:szCs w:val="32"/>
        </w:rPr>
        <w:t>〔2020〕45号），2020年省级补助资金60万元（资金文</w:t>
      </w:r>
      <w:proofErr w:type="gramStart"/>
      <w:r>
        <w:rPr>
          <w:rFonts w:ascii="STFangsong" w:eastAsia="STFangsong" w:hAnsi="STFangsong" w:cs="仿宋" w:hint="eastAsia"/>
          <w:sz w:val="32"/>
          <w:szCs w:val="32"/>
        </w:rPr>
        <w:t>号甘财教</w:t>
      </w:r>
      <w:proofErr w:type="gramEnd"/>
      <w:r>
        <w:rPr>
          <w:rFonts w:ascii="STFangsong" w:eastAsia="STFangsong" w:hAnsi="STFangsong" w:cs="仿宋" w:hint="eastAsia"/>
          <w:sz w:val="32"/>
          <w:szCs w:val="32"/>
        </w:rPr>
        <w:t>〔2020〕10号）。目前项目已进入实施阶段，现将有关监控情况报告如下。</w:t>
      </w:r>
    </w:p>
    <w:p w14:paraId="263A2744" w14:textId="77777777" w:rsidR="00462FD0" w:rsidRDefault="00924FEC">
      <w:pPr>
        <w:pStyle w:val="a9"/>
        <w:numPr>
          <w:ilvl w:val="0"/>
          <w:numId w:val="1"/>
        </w:numPr>
        <w:spacing w:line="600" w:lineRule="exact"/>
        <w:ind w:firstLineChars="0"/>
        <w:outlineLvl w:val="0"/>
        <w:rPr>
          <w:rFonts w:ascii="STFangsong" w:eastAsia="STFangsong" w:hAnsi="STFangsong" w:cs="仿宋"/>
          <w:b/>
          <w:bCs/>
          <w:sz w:val="32"/>
          <w:szCs w:val="32"/>
        </w:rPr>
      </w:pPr>
      <w:r>
        <w:rPr>
          <w:rFonts w:ascii="STFangsong" w:eastAsia="STFangsong" w:hAnsi="STFangsong" w:cs="仿宋" w:hint="eastAsia"/>
          <w:b/>
          <w:bCs/>
          <w:sz w:val="32"/>
          <w:szCs w:val="32"/>
        </w:rPr>
        <w:lastRenderedPageBreak/>
        <w:t>绩效监控工作开展情况</w:t>
      </w:r>
    </w:p>
    <w:p w14:paraId="20012DD4" w14:textId="77777777" w:rsidR="00462FD0" w:rsidRDefault="00924FEC">
      <w:pPr>
        <w:pStyle w:val="a9"/>
        <w:spacing w:line="600" w:lineRule="exact"/>
        <w:ind w:firstLine="640"/>
        <w:rPr>
          <w:rFonts w:ascii="STFangsong" w:eastAsia="STFangsong" w:hAnsi="STFangsong" w:cs="仿宋"/>
          <w:sz w:val="32"/>
          <w:szCs w:val="32"/>
        </w:rPr>
      </w:pPr>
      <w:r>
        <w:rPr>
          <w:rFonts w:ascii="STFangsong" w:eastAsia="STFangsong" w:hAnsi="STFangsong" w:cs="仿宋" w:hint="eastAsia"/>
          <w:sz w:val="32"/>
          <w:szCs w:val="32"/>
        </w:rPr>
        <w:t>在预算单位自行监控的基础上，我局按照</w:t>
      </w:r>
      <w:proofErr w:type="gramStart"/>
      <w:r>
        <w:rPr>
          <w:rFonts w:ascii="STFangsong" w:eastAsia="STFangsong" w:hAnsi="STFangsong" w:cs="仿宋" w:hint="eastAsia"/>
          <w:sz w:val="32"/>
          <w:szCs w:val="32"/>
        </w:rPr>
        <w:t>甘财绩</w:t>
      </w:r>
      <w:proofErr w:type="gramEnd"/>
      <w:r>
        <w:rPr>
          <w:rFonts w:ascii="STFangsong" w:eastAsia="STFangsong" w:hAnsi="STFangsong" w:cs="仿宋" w:hint="eastAsia"/>
          <w:sz w:val="32"/>
          <w:szCs w:val="32"/>
        </w:rPr>
        <w:t>〔2020〕6号的要求针对2020年实施的项目，选择了《2020年石渠县真达乡傲一村小流域治理项目》、《石渠县雅砻江流域四乡一镇贫困乡长须贡玛牧业基础设施建设项目》和《学生营养餐项目》3个项目实施重点绩效运行监控跟踪。经过现场勘查、听取进度情况汇报、查阅相关财务资料等监控评价方式。对项目进度情况、绩效目标情况、项目实施结果情况、绩效偏差情况进行监控评价。</w:t>
      </w:r>
    </w:p>
    <w:p w14:paraId="6847D47D" w14:textId="77777777" w:rsidR="00462FD0" w:rsidRDefault="00924FEC">
      <w:pPr>
        <w:pStyle w:val="a9"/>
        <w:numPr>
          <w:ilvl w:val="0"/>
          <w:numId w:val="1"/>
        </w:numPr>
        <w:spacing w:line="600" w:lineRule="exact"/>
        <w:ind w:firstLineChars="0"/>
        <w:outlineLvl w:val="0"/>
        <w:rPr>
          <w:rFonts w:ascii="STFangsong" w:eastAsia="STFangsong" w:hAnsi="STFangsong" w:cs="仿宋"/>
          <w:b/>
          <w:bCs/>
          <w:sz w:val="32"/>
          <w:szCs w:val="32"/>
        </w:rPr>
      </w:pPr>
      <w:r>
        <w:rPr>
          <w:rFonts w:ascii="STFangsong" w:eastAsia="STFangsong" w:hAnsi="STFangsong" w:cs="仿宋" w:hint="eastAsia"/>
          <w:b/>
          <w:bCs/>
          <w:sz w:val="32"/>
          <w:szCs w:val="32"/>
        </w:rPr>
        <w:t>绩效监控结论及监控分析</w:t>
      </w:r>
    </w:p>
    <w:p w14:paraId="26AF9B46" w14:textId="77777777" w:rsidR="00462FD0" w:rsidRDefault="00924FEC">
      <w:pPr>
        <w:pStyle w:val="a9"/>
        <w:spacing w:line="600" w:lineRule="exact"/>
        <w:ind w:firstLineChars="0" w:firstLine="0"/>
        <w:outlineLvl w:val="1"/>
        <w:rPr>
          <w:rFonts w:ascii="STFangsong" w:eastAsia="STFangsong" w:hAnsi="STFangsong" w:cs="仿宋"/>
          <w:b/>
          <w:bCs/>
          <w:sz w:val="32"/>
          <w:szCs w:val="32"/>
        </w:rPr>
      </w:pPr>
      <w:r>
        <w:rPr>
          <w:rFonts w:ascii="STFangsong" w:eastAsia="STFangsong" w:hAnsi="STFangsong" w:cs="仿宋" w:hint="eastAsia"/>
          <w:b/>
          <w:bCs/>
          <w:sz w:val="32"/>
          <w:szCs w:val="32"/>
        </w:rPr>
        <w:t>（一）监控结论</w:t>
      </w:r>
    </w:p>
    <w:p w14:paraId="39E49A6E" w14:textId="77777777" w:rsidR="00462FD0" w:rsidRDefault="00924FEC">
      <w:pPr>
        <w:pStyle w:val="a9"/>
        <w:spacing w:line="600" w:lineRule="exact"/>
        <w:ind w:firstLine="640"/>
        <w:rPr>
          <w:rFonts w:ascii="STFangsong" w:eastAsia="STFangsong" w:hAnsi="STFangsong" w:cs="仿宋"/>
          <w:sz w:val="32"/>
          <w:szCs w:val="32"/>
        </w:rPr>
      </w:pPr>
      <w:r>
        <w:rPr>
          <w:rFonts w:ascii="STFangsong" w:eastAsia="STFangsong" w:hAnsi="STFangsong" w:cs="仿宋" w:hint="eastAsia"/>
          <w:sz w:val="32"/>
          <w:szCs w:val="32"/>
        </w:rPr>
        <w:t>石渠县扶贫开发局《2020年石渠县真达乡傲一村小流域治理项目》涉及使用中央和省级财政专项扶贫资金（以工代赈）资金127万（资金文</w:t>
      </w:r>
      <w:proofErr w:type="gramStart"/>
      <w:r>
        <w:rPr>
          <w:rFonts w:ascii="STFangsong" w:eastAsia="STFangsong" w:hAnsi="STFangsong" w:cs="仿宋" w:hint="eastAsia"/>
          <w:sz w:val="32"/>
          <w:szCs w:val="32"/>
        </w:rPr>
        <w:t>号甘财农</w:t>
      </w:r>
      <w:proofErr w:type="gramEnd"/>
      <w:r>
        <w:rPr>
          <w:rFonts w:ascii="STFangsong" w:eastAsia="STFangsong" w:hAnsi="STFangsong" w:cs="仿宋" w:hint="eastAsia"/>
          <w:sz w:val="32"/>
          <w:szCs w:val="32"/>
        </w:rPr>
        <w:t>〔2019〕132号）。工程开工时间2020年6月30日，工程竣工时间2020年8月26日。目前该项目已完工验收，尚未出具竣工结算审核报告。根据石渠县扶贫开发局提供的项目财务资料，该项目实际执行金额126.56万元，其中工程款107万元，其他费用19.56万元。项目执行进度100%，执行偏差率0.34%（绩效监控分析表见附件1）。</w:t>
      </w:r>
    </w:p>
    <w:p w14:paraId="12054B2D" w14:textId="77777777" w:rsidR="00462FD0" w:rsidRDefault="00924FEC">
      <w:pPr>
        <w:pStyle w:val="a9"/>
        <w:spacing w:line="600" w:lineRule="exact"/>
        <w:ind w:firstLine="640"/>
        <w:rPr>
          <w:rFonts w:ascii="STFangsong" w:eastAsia="STFangsong" w:hAnsi="STFangsong" w:cs="仿宋"/>
          <w:sz w:val="32"/>
          <w:szCs w:val="32"/>
        </w:rPr>
      </w:pPr>
      <w:r>
        <w:rPr>
          <w:rFonts w:ascii="STFangsong" w:eastAsia="STFangsong" w:hAnsi="STFangsong" w:cs="仿宋" w:hint="eastAsia"/>
          <w:sz w:val="32"/>
          <w:szCs w:val="32"/>
        </w:rPr>
        <w:t>石渠县教育局《学生营养餐项目》涉及使用2020年度农村义务教育学生营养改善计划和20220年学前幼儿免费午餐补助计划专项资金1344万元，2020年1-8月已执行金额500.87</w:t>
      </w:r>
      <w:r>
        <w:rPr>
          <w:rFonts w:ascii="STFangsong" w:eastAsia="STFangsong" w:hAnsi="STFangsong" w:cs="仿宋" w:hint="eastAsia"/>
          <w:sz w:val="32"/>
          <w:szCs w:val="32"/>
        </w:rPr>
        <w:lastRenderedPageBreak/>
        <w:t>万元，未执行金额843.13万元,执行进度37.27%（绩效监控分析表见附件2）。</w:t>
      </w:r>
    </w:p>
    <w:p w14:paraId="7021AF52" w14:textId="42C40DB5" w:rsidR="00462FD0" w:rsidRDefault="00924FEC">
      <w:pPr>
        <w:pStyle w:val="a9"/>
        <w:spacing w:line="600" w:lineRule="exact"/>
        <w:ind w:firstLine="640"/>
        <w:rPr>
          <w:rFonts w:ascii="STFangsong" w:eastAsia="STFangsong" w:hAnsi="STFangsong" w:cs="仿宋"/>
          <w:sz w:val="32"/>
          <w:szCs w:val="32"/>
        </w:rPr>
      </w:pPr>
      <w:r>
        <w:rPr>
          <w:rFonts w:ascii="STFangsong" w:eastAsia="STFangsong" w:hAnsi="STFangsong" w:cs="仿宋" w:hint="eastAsia"/>
          <w:sz w:val="32"/>
          <w:szCs w:val="32"/>
        </w:rPr>
        <w:t>石渠县住房和城乡规划建设局《石渠县雅砻江流域四乡一镇贫困乡长须贡玛牧业基础设施建设项目》涉及使用2020年财政整合资金</w:t>
      </w:r>
      <w:r>
        <w:rPr>
          <w:rFonts w:ascii="STFangsong" w:eastAsia="STFangsong" w:hAnsi="STFangsong" w:cs="仿宋"/>
          <w:sz w:val="32"/>
          <w:szCs w:val="32"/>
        </w:rPr>
        <w:t>30.08</w:t>
      </w:r>
      <w:r>
        <w:rPr>
          <w:rFonts w:ascii="STFangsong" w:eastAsia="STFangsong" w:hAnsi="STFangsong" w:cs="仿宋" w:hint="eastAsia"/>
          <w:sz w:val="32"/>
          <w:szCs w:val="32"/>
        </w:rPr>
        <w:t>万元，2020年1-8月已执行金额24.06万元，未执行金额6.</w:t>
      </w:r>
      <w:r>
        <w:rPr>
          <w:rFonts w:ascii="STFangsong" w:eastAsia="STFangsong" w:hAnsi="STFangsong" w:cs="仿宋"/>
          <w:sz w:val="32"/>
          <w:szCs w:val="32"/>
        </w:rPr>
        <w:t>02</w:t>
      </w:r>
      <w:r>
        <w:rPr>
          <w:rFonts w:ascii="STFangsong" w:eastAsia="STFangsong" w:hAnsi="STFangsong" w:cs="仿宋" w:hint="eastAsia"/>
          <w:sz w:val="32"/>
          <w:szCs w:val="32"/>
        </w:rPr>
        <w:t>万元。执行进度</w:t>
      </w:r>
      <w:r>
        <w:rPr>
          <w:rFonts w:ascii="STFangsong" w:eastAsia="STFangsong" w:hAnsi="STFangsong" w:cs="仿宋"/>
          <w:sz w:val="32"/>
          <w:szCs w:val="32"/>
        </w:rPr>
        <w:t>80</w:t>
      </w:r>
      <w:r>
        <w:rPr>
          <w:rFonts w:ascii="STFangsong" w:eastAsia="STFangsong" w:hAnsi="STFangsong" w:cs="仿宋" w:hint="eastAsia"/>
          <w:sz w:val="32"/>
          <w:szCs w:val="32"/>
        </w:rPr>
        <w:t>%（绩效监控分析表见附件3）。</w:t>
      </w:r>
    </w:p>
    <w:p w14:paraId="574FE2E9" w14:textId="77777777" w:rsidR="00462FD0" w:rsidRDefault="00924FEC">
      <w:pPr>
        <w:pStyle w:val="a9"/>
        <w:spacing w:line="600" w:lineRule="exact"/>
        <w:ind w:firstLineChars="0" w:firstLine="0"/>
        <w:outlineLvl w:val="1"/>
        <w:rPr>
          <w:rFonts w:ascii="STFangsong" w:eastAsia="STFangsong" w:hAnsi="STFangsong" w:cs="仿宋"/>
          <w:b/>
          <w:bCs/>
          <w:sz w:val="32"/>
          <w:szCs w:val="32"/>
        </w:rPr>
      </w:pPr>
      <w:r>
        <w:rPr>
          <w:rFonts w:ascii="STFangsong" w:eastAsia="STFangsong" w:hAnsi="STFangsong" w:cs="仿宋" w:hint="eastAsia"/>
          <w:b/>
          <w:bCs/>
          <w:sz w:val="32"/>
          <w:szCs w:val="32"/>
        </w:rPr>
        <w:t>（二）监控分析</w:t>
      </w:r>
    </w:p>
    <w:p w14:paraId="2EC0E3E1" w14:textId="77777777" w:rsidR="00462FD0" w:rsidRDefault="00924FEC">
      <w:pPr>
        <w:pStyle w:val="a9"/>
        <w:spacing w:line="600" w:lineRule="exact"/>
        <w:ind w:left="641" w:firstLineChars="0" w:firstLine="0"/>
        <w:outlineLvl w:val="2"/>
        <w:rPr>
          <w:rFonts w:ascii="STFangsong" w:eastAsia="STFangsong" w:hAnsi="STFangsong" w:cs="仿宋"/>
          <w:b/>
          <w:bCs/>
          <w:sz w:val="32"/>
          <w:szCs w:val="32"/>
        </w:rPr>
      </w:pPr>
      <w:r>
        <w:rPr>
          <w:rFonts w:ascii="STFangsong" w:eastAsia="STFangsong" w:hAnsi="STFangsong" w:cs="仿宋"/>
          <w:b/>
          <w:bCs/>
          <w:sz w:val="32"/>
          <w:szCs w:val="32"/>
        </w:rPr>
        <w:t>1.</w:t>
      </w:r>
      <w:r>
        <w:rPr>
          <w:rFonts w:ascii="STFangsong" w:eastAsia="STFangsong" w:hAnsi="STFangsong" w:cs="仿宋" w:hint="eastAsia"/>
          <w:b/>
          <w:bCs/>
          <w:sz w:val="32"/>
          <w:szCs w:val="32"/>
        </w:rPr>
        <w:t>偏差原因分析</w:t>
      </w:r>
    </w:p>
    <w:p w14:paraId="38F30368" w14:textId="77777777" w:rsidR="00462FD0" w:rsidRDefault="00924FEC">
      <w:pPr>
        <w:pStyle w:val="a9"/>
        <w:spacing w:line="600" w:lineRule="exact"/>
        <w:ind w:firstLine="640"/>
        <w:rPr>
          <w:rFonts w:ascii="STFangsong" w:eastAsia="STFangsong" w:hAnsi="STFangsong" w:cs="仿宋"/>
          <w:sz w:val="32"/>
          <w:szCs w:val="32"/>
        </w:rPr>
      </w:pPr>
      <w:r>
        <w:rPr>
          <w:rFonts w:ascii="STFangsong" w:eastAsia="STFangsong" w:hAnsi="STFangsong" w:cs="仿宋" w:hint="eastAsia"/>
          <w:sz w:val="32"/>
          <w:szCs w:val="32"/>
        </w:rPr>
        <w:t>石渠县扶贫开发局《2020年石渠县真达乡傲一村小流域治理项目》计划资金127万元，实际执行126.56万元。偏差金额0.44万元，执行偏差率0.34%。偏差原因为：预算编制未合理计划总投资款项。</w:t>
      </w:r>
    </w:p>
    <w:p w14:paraId="5DD6905C" w14:textId="77777777" w:rsidR="00462FD0" w:rsidRDefault="00924FEC">
      <w:pPr>
        <w:pStyle w:val="a9"/>
        <w:spacing w:line="600" w:lineRule="exact"/>
        <w:ind w:firstLine="640"/>
        <w:rPr>
          <w:rFonts w:ascii="STFangsong" w:eastAsia="STFangsong" w:hAnsi="STFangsong" w:cs="仿宋"/>
          <w:sz w:val="32"/>
          <w:szCs w:val="32"/>
        </w:rPr>
      </w:pPr>
      <w:r>
        <w:rPr>
          <w:rFonts w:ascii="STFangsong" w:eastAsia="STFangsong" w:hAnsi="STFangsong" w:cs="仿宋" w:hint="eastAsia"/>
          <w:sz w:val="32"/>
          <w:szCs w:val="32"/>
        </w:rPr>
        <w:t>石渠县教育局《学生营养餐项目》计划资金1344万元，实际执行500.87万元，未执行金额843.13万元。偏差原因为：该项目分为2020年春季学期和秋季学期实施。由于新冠肺炎疫情原因2020年春季学期学校开学较晚，学生实际在校时间较短，导致实际执行进度未达到50%。</w:t>
      </w:r>
    </w:p>
    <w:p w14:paraId="0B6D02A0" w14:textId="6E1574E0" w:rsidR="00462FD0" w:rsidRDefault="00924FEC">
      <w:pPr>
        <w:pStyle w:val="a9"/>
        <w:spacing w:line="600" w:lineRule="exact"/>
        <w:ind w:firstLine="640"/>
        <w:rPr>
          <w:rFonts w:ascii="STFangsong" w:eastAsia="STFangsong" w:hAnsi="STFangsong" w:cs="仿宋"/>
          <w:sz w:val="32"/>
          <w:szCs w:val="32"/>
        </w:rPr>
      </w:pPr>
      <w:r>
        <w:rPr>
          <w:rFonts w:ascii="STFangsong" w:eastAsia="STFangsong" w:hAnsi="STFangsong" w:cs="仿宋" w:hint="eastAsia"/>
          <w:sz w:val="32"/>
          <w:szCs w:val="32"/>
        </w:rPr>
        <w:t>石渠县住房和城乡规划建设局《石渠县雅砻江流域四乡一镇贫困乡长须贡玛牧业基础设施建设项目》计划资金35万元，实际合同签订金额3</w:t>
      </w:r>
      <w:r>
        <w:rPr>
          <w:rFonts w:ascii="STFangsong" w:eastAsia="STFangsong" w:hAnsi="STFangsong" w:cs="仿宋"/>
          <w:sz w:val="32"/>
          <w:szCs w:val="32"/>
        </w:rPr>
        <w:t>0.08</w:t>
      </w:r>
      <w:r>
        <w:rPr>
          <w:rFonts w:ascii="STFangsong" w:eastAsia="STFangsong" w:hAnsi="STFangsong" w:cs="仿宋" w:hint="eastAsia"/>
          <w:sz w:val="32"/>
          <w:szCs w:val="32"/>
        </w:rPr>
        <w:t>万元，实际执行24.06万元，未执行金额</w:t>
      </w:r>
      <w:r>
        <w:rPr>
          <w:rFonts w:ascii="STFangsong" w:eastAsia="STFangsong" w:hAnsi="STFangsong" w:cs="仿宋"/>
          <w:sz w:val="32"/>
          <w:szCs w:val="32"/>
        </w:rPr>
        <w:t>6.02</w:t>
      </w:r>
      <w:r>
        <w:rPr>
          <w:rFonts w:ascii="STFangsong" w:eastAsia="STFangsong" w:hAnsi="STFangsong" w:cs="仿宋" w:hint="eastAsia"/>
          <w:sz w:val="32"/>
          <w:szCs w:val="32"/>
        </w:rPr>
        <w:t>万元。偏差原因为：施工</w:t>
      </w:r>
      <w:proofErr w:type="gramStart"/>
      <w:r>
        <w:rPr>
          <w:rFonts w:ascii="STFangsong" w:eastAsia="STFangsong" w:hAnsi="STFangsong" w:cs="仿宋" w:hint="eastAsia"/>
          <w:sz w:val="32"/>
          <w:szCs w:val="32"/>
        </w:rPr>
        <w:t>方尚未</w:t>
      </w:r>
      <w:proofErr w:type="gramEnd"/>
      <w:r>
        <w:rPr>
          <w:rFonts w:ascii="STFangsong" w:eastAsia="STFangsong" w:hAnsi="STFangsong" w:cs="仿宋" w:hint="eastAsia"/>
          <w:sz w:val="32"/>
          <w:szCs w:val="32"/>
        </w:rPr>
        <w:t>提供工程相关资料，未达到合同付款要求，工程资金尚未支付。</w:t>
      </w:r>
    </w:p>
    <w:p w14:paraId="700A687F" w14:textId="77777777" w:rsidR="00462FD0" w:rsidRDefault="00924FEC">
      <w:pPr>
        <w:pStyle w:val="a9"/>
        <w:spacing w:line="600" w:lineRule="exact"/>
        <w:ind w:left="641" w:firstLineChars="0" w:firstLine="0"/>
        <w:outlineLvl w:val="2"/>
        <w:rPr>
          <w:rFonts w:ascii="STFangsong" w:eastAsia="STFangsong" w:hAnsi="STFangsong" w:cs="仿宋"/>
          <w:b/>
          <w:bCs/>
          <w:sz w:val="32"/>
          <w:szCs w:val="32"/>
        </w:rPr>
      </w:pPr>
      <w:r>
        <w:rPr>
          <w:rFonts w:ascii="STFangsong" w:eastAsia="STFangsong" w:hAnsi="STFangsong" w:cs="仿宋" w:hint="eastAsia"/>
          <w:b/>
          <w:bCs/>
          <w:sz w:val="32"/>
          <w:szCs w:val="32"/>
        </w:rPr>
        <w:lastRenderedPageBreak/>
        <w:t>2</w:t>
      </w:r>
      <w:r>
        <w:rPr>
          <w:rFonts w:ascii="STFangsong" w:eastAsia="STFangsong" w:hAnsi="STFangsong" w:cs="仿宋"/>
          <w:b/>
          <w:bCs/>
          <w:sz w:val="32"/>
          <w:szCs w:val="32"/>
        </w:rPr>
        <w:t>.</w:t>
      </w:r>
      <w:r>
        <w:rPr>
          <w:rFonts w:ascii="STFangsong" w:eastAsia="STFangsong" w:hAnsi="STFangsong" w:cs="仿宋" w:hint="eastAsia"/>
          <w:b/>
          <w:bCs/>
          <w:sz w:val="32"/>
          <w:szCs w:val="32"/>
        </w:rPr>
        <w:t>完成目标可能性分析</w:t>
      </w:r>
    </w:p>
    <w:p w14:paraId="5A57CF10" w14:textId="77777777" w:rsidR="00462FD0" w:rsidRDefault="00924FEC">
      <w:pPr>
        <w:pStyle w:val="a9"/>
        <w:spacing w:line="600" w:lineRule="exact"/>
        <w:ind w:firstLine="640"/>
        <w:rPr>
          <w:rFonts w:ascii="STFangsong" w:eastAsia="STFangsong" w:hAnsi="STFangsong" w:cs="仿宋"/>
          <w:b/>
          <w:bCs/>
          <w:sz w:val="32"/>
          <w:szCs w:val="32"/>
        </w:rPr>
      </w:pPr>
      <w:r>
        <w:rPr>
          <w:rFonts w:ascii="STFangsong" w:eastAsia="STFangsong" w:hAnsi="STFangsong" w:cs="仿宋" w:hint="eastAsia"/>
          <w:sz w:val="32"/>
          <w:szCs w:val="32"/>
        </w:rPr>
        <w:t>石渠县扶贫开发局《2020年石渠县真达乡傲一村小流域治理项目》已完工，达到预定的绩效目标。石渠县教育局《学生营养餐项目》尚未执行金额843.13万元，因目前全国新冠肺炎疫情得到有效控制，2020年秋季学期教学工作正常进行，学生及时全员返校，剩余未执行的营养</w:t>
      </w:r>
      <w:proofErr w:type="gramStart"/>
      <w:r>
        <w:rPr>
          <w:rFonts w:ascii="STFangsong" w:eastAsia="STFangsong" w:hAnsi="STFangsong" w:cs="仿宋" w:hint="eastAsia"/>
          <w:sz w:val="32"/>
          <w:szCs w:val="32"/>
        </w:rPr>
        <w:t>餐资金</w:t>
      </w:r>
      <w:proofErr w:type="gramEnd"/>
      <w:r>
        <w:rPr>
          <w:rFonts w:ascii="STFangsong" w:eastAsia="STFangsong" w:hAnsi="STFangsong" w:cs="仿宋" w:hint="eastAsia"/>
          <w:sz w:val="32"/>
          <w:szCs w:val="32"/>
        </w:rPr>
        <w:t>预计能够按照正常情况执行完毕，完成目标可能性较大。石渠县住房和城乡规划建设局《石渠县雅砻江流域四乡一镇贫困乡长须贡玛牧业基础设施建设项目》目前已进入竣工验收阶段，预计在年底前竣工验收完毕，相关未支付的款项预计在年底前支付完毕，完成目标可能性较大。。</w:t>
      </w:r>
    </w:p>
    <w:p w14:paraId="75AF8D9F" w14:textId="77777777" w:rsidR="00462FD0" w:rsidRDefault="00924FEC">
      <w:pPr>
        <w:pStyle w:val="a9"/>
        <w:numPr>
          <w:ilvl w:val="0"/>
          <w:numId w:val="1"/>
        </w:numPr>
        <w:spacing w:line="600" w:lineRule="exact"/>
        <w:ind w:firstLineChars="0"/>
        <w:outlineLvl w:val="0"/>
        <w:rPr>
          <w:rFonts w:ascii="STFangsong" w:eastAsia="STFangsong" w:hAnsi="STFangsong" w:cs="仿宋"/>
          <w:b/>
          <w:bCs/>
          <w:sz w:val="32"/>
          <w:szCs w:val="32"/>
        </w:rPr>
      </w:pPr>
      <w:r>
        <w:rPr>
          <w:rFonts w:ascii="STFangsong" w:eastAsia="STFangsong" w:hAnsi="STFangsong" w:cs="仿宋" w:hint="eastAsia"/>
          <w:b/>
          <w:bCs/>
          <w:sz w:val="32"/>
          <w:szCs w:val="32"/>
        </w:rPr>
        <w:t>绩效监控结果应用</w:t>
      </w:r>
    </w:p>
    <w:p w14:paraId="6AD913C8" w14:textId="77777777" w:rsidR="00462FD0" w:rsidRDefault="00924FEC">
      <w:pPr>
        <w:pStyle w:val="a9"/>
        <w:spacing w:line="600" w:lineRule="exact"/>
        <w:ind w:firstLine="640"/>
        <w:rPr>
          <w:rFonts w:ascii="STFangsong" w:eastAsia="STFangsong" w:hAnsi="STFangsong" w:cs="仿宋"/>
          <w:sz w:val="32"/>
          <w:szCs w:val="32"/>
        </w:rPr>
      </w:pPr>
      <w:r>
        <w:rPr>
          <w:rFonts w:ascii="STFangsong" w:eastAsia="STFangsong" w:hAnsi="STFangsong" w:cs="仿宋" w:hint="eastAsia"/>
          <w:sz w:val="32"/>
          <w:szCs w:val="32"/>
        </w:rPr>
        <w:t>本年度开展的预算绩效运行监控与财政重点监控，得到了相关业务科室及资金使用单位的配合与支持。监控评价结果可作为财政预算执行精细化、加快资金拨付进度及综合绩效考评的参考依据。强化项目单位对资金绩效实现情况的责任约束，对专项资金偏离预算绩效目标的支出，及时采取有效措施予以纠正，进一步规范专项资金使用绩效。</w:t>
      </w:r>
    </w:p>
    <w:p w14:paraId="24D8C5C9" w14:textId="77777777" w:rsidR="00462FD0" w:rsidRDefault="00924FEC">
      <w:pPr>
        <w:pStyle w:val="a9"/>
        <w:numPr>
          <w:ilvl w:val="0"/>
          <w:numId w:val="1"/>
        </w:numPr>
        <w:spacing w:line="600" w:lineRule="exact"/>
        <w:ind w:firstLineChars="0"/>
        <w:outlineLvl w:val="0"/>
        <w:rPr>
          <w:rFonts w:ascii="STFangsong" w:eastAsia="STFangsong" w:hAnsi="STFangsong" w:cs="仿宋"/>
          <w:b/>
          <w:bCs/>
          <w:sz w:val="32"/>
          <w:szCs w:val="32"/>
        </w:rPr>
      </w:pPr>
      <w:r>
        <w:rPr>
          <w:rFonts w:ascii="STFangsong" w:eastAsia="STFangsong" w:hAnsi="STFangsong" w:cs="仿宋" w:hint="eastAsia"/>
          <w:b/>
          <w:bCs/>
          <w:sz w:val="32"/>
          <w:szCs w:val="32"/>
        </w:rPr>
        <w:t>存在主要问题</w:t>
      </w:r>
    </w:p>
    <w:p w14:paraId="2B2879AD" w14:textId="77777777" w:rsidR="00462FD0" w:rsidRDefault="00924FEC">
      <w:pPr>
        <w:pStyle w:val="a9"/>
        <w:spacing w:line="600" w:lineRule="exact"/>
        <w:ind w:firstLine="640"/>
        <w:rPr>
          <w:rFonts w:ascii="STFangsong" w:eastAsia="STFangsong" w:hAnsi="STFangsong" w:cs="仿宋"/>
          <w:sz w:val="32"/>
          <w:szCs w:val="32"/>
        </w:rPr>
      </w:pPr>
      <w:r>
        <w:rPr>
          <w:rFonts w:ascii="STFangsong" w:eastAsia="STFangsong" w:hAnsi="STFangsong" w:cs="仿宋" w:hint="eastAsia"/>
          <w:sz w:val="32"/>
          <w:szCs w:val="32"/>
        </w:rPr>
        <w:t>年度绩效目标填报不够规范，内容不够完整，存在缺项、漏项等情况，也存在目标填报过于笼统的情况。指标指代不明，容易产生歧义，指标名称设置不够简洁，概括性不强；部分预算单位对“产出、质量、时效、成本、社会效益及可</w:t>
      </w:r>
      <w:r>
        <w:rPr>
          <w:rFonts w:ascii="STFangsong" w:eastAsia="STFangsong" w:hAnsi="STFangsong" w:cs="仿宋" w:hint="eastAsia"/>
          <w:sz w:val="32"/>
          <w:szCs w:val="32"/>
        </w:rPr>
        <w:lastRenderedPageBreak/>
        <w:t>持续影响”等指标理解程度不够，导致其在填写绩效目标申报表</w:t>
      </w:r>
      <w:proofErr w:type="gramStart"/>
      <w:r>
        <w:rPr>
          <w:rFonts w:ascii="STFangsong" w:eastAsia="STFangsong" w:hAnsi="STFangsong" w:cs="仿宋" w:hint="eastAsia"/>
          <w:sz w:val="32"/>
          <w:szCs w:val="32"/>
        </w:rPr>
        <w:t>时指标</w:t>
      </w:r>
      <w:proofErr w:type="gramEnd"/>
      <w:r>
        <w:rPr>
          <w:rFonts w:ascii="STFangsong" w:eastAsia="STFangsong" w:hAnsi="STFangsong" w:cs="仿宋" w:hint="eastAsia"/>
          <w:sz w:val="32"/>
          <w:szCs w:val="32"/>
        </w:rPr>
        <w:t>分类错误；指标细化程度不足，指标未能充分、全面反映年度目标的内容。</w:t>
      </w:r>
    </w:p>
    <w:p w14:paraId="4AD0AA87" w14:textId="77777777" w:rsidR="00462FD0" w:rsidRDefault="00924FEC">
      <w:pPr>
        <w:pStyle w:val="a9"/>
        <w:numPr>
          <w:ilvl w:val="0"/>
          <w:numId w:val="1"/>
        </w:numPr>
        <w:spacing w:line="600" w:lineRule="exact"/>
        <w:ind w:firstLineChars="0"/>
        <w:outlineLvl w:val="0"/>
        <w:rPr>
          <w:rFonts w:ascii="STFangsong" w:eastAsia="STFangsong" w:hAnsi="STFangsong" w:cs="仿宋"/>
          <w:b/>
          <w:bCs/>
          <w:sz w:val="32"/>
          <w:szCs w:val="32"/>
        </w:rPr>
      </w:pPr>
      <w:r>
        <w:rPr>
          <w:rFonts w:ascii="STFangsong" w:eastAsia="STFangsong" w:hAnsi="STFangsong" w:cs="仿宋" w:hint="eastAsia"/>
          <w:b/>
          <w:bCs/>
          <w:sz w:val="32"/>
          <w:szCs w:val="32"/>
        </w:rPr>
        <w:t>相关措施建议</w:t>
      </w:r>
    </w:p>
    <w:p w14:paraId="422ADE3A" w14:textId="77777777" w:rsidR="00462FD0" w:rsidRDefault="00924FEC">
      <w:pPr>
        <w:pStyle w:val="a9"/>
        <w:spacing w:line="600" w:lineRule="exact"/>
        <w:ind w:firstLine="640"/>
        <w:rPr>
          <w:rFonts w:ascii="STFangsong" w:eastAsia="STFangsong" w:hAnsi="STFangsong" w:cs="仿宋"/>
          <w:sz w:val="32"/>
          <w:szCs w:val="32"/>
        </w:rPr>
      </w:pPr>
      <w:r>
        <w:rPr>
          <w:rFonts w:ascii="STFangsong" w:eastAsia="STFangsong" w:hAnsi="STFangsong" w:cs="仿宋" w:hint="eastAsia"/>
          <w:sz w:val="32"/>
          <w:szCs w:val="32"/>
        </w:rPr>
        <w:t>无</w:t>
      </w:r>
    </w:p>
    <w:p w14:paraId="019C211B" w14:textId="77777777" w:rsidR="00462FD0" w:rsidRDefault="00924FEC">
      <w:pPr>
        <w:pStyle w:val="a9"/>
        <w:spacing w:line="600" w:lineRule="exact"/>
        <w:ind w:firstLineChars="0" w:firstLine="0"/>
        <w:rPr>
          <w:rFonts w:ascii="STFangsong" w:eastAsia="STFangsong" w:hAnsi="STFangsong" w:cs="仿宋"/>
          <w:sz w:val="32"/>
          <w:szCs w:val="32"/>
        </w:rPr>
      </w:pPr>
      <w:r>
        <w:rPr>
          <w:rFonts w:ascii="STFangsong" w:eastAsia="STFangsong" w:hAnsi="STFangsong" w:cs="仿宋" w:hint="eastAsia"/>
          <w:sz w:val="32"/>
          <w:szCs w:val="32"/>
        </w:rPr>
        <w:t>报告相关附件：</w:t>
      </w:r>
    </w:p>
    <w:p w14:paraId="5DAEA79A" w14:textId="77777777" w:rsidR="00462FD0" w:rsidRDefault="00924FEC">
      <w:pPr>
        <w:pStyle w:val="a9"/>
        <w:spacing w:line="600" w:lineRule="exact"/>
        <w:ind w:firstLine="640"/>
        <w:rPr>
          <w:rFonts w:ascii="STFangsong" w:eastAsia="STFangsong" w:hAnsi="STFangsong" w:cs="仿宋"/>
          <w:sz w:val="32"/>
          <w:szCs w:val="32"/>
        </w:rPr>
      </w:pPr>
      <w:r>
        <w:rPr>
          <w:rFonts w:ascii="STFangsong" w:eastAsia="STFangsong" w:hAnsi="STFangsong" w:cs="仿宋" w:hint="eastAsia"/>
          <w:sz w:val="32"/>
          <w:szCs w:val="32"/>
        </w:rPr>
        <w:t>附件1：石渠县扶贫开发局《2020年石渠县真达乡傲一村小流域治理项目》预算绩效监控分析表</w:t>
      </w:r>
    </w:p>
    <w:p w14:paraId="1060B1E4" w14:textId="77777777" w:rsidR="00462FD0" w:rsidRDefault="00924FEC">
      <w:pPr>
        <w:pStyle w:val="a9"/>
        <w:spacing w:line="600" w:lineRule="exact"/>
        <w:ind w:firstLine="640"/>
        <w:rPr>
          <w:rFonts w:ascii="STFangsong" w:eastAsia="STFangsong" w:hAnsi="STFangsong" w:cs="仿宋"/>
          <w:sz w:val="32"/>
          <w:szCs w:val="32"/>
        </w:rPr>
      </w:pPr>
      <w:r>
        <w:rPr>
          <w:rFonts w:ascii="STFangsong" w:eastAsia="STFangsong" w:hAnsi="STFangsong" w:cs="仿宋"/>
          <w:sz w:val="32"/>
          <w:szCs w:val="32"/>
        </w:rPr>
        <w:t>附件2：石渠县教育局《2020年营养餐项目》预算绩效监控分析表</w:t>
      </w:r>
    </w:p>
    <w:p w14:paraId="689528D4" w14:textId="77777777" w:rsidR="00462FD0" w:rsidRDefault="00924FEC">
      <w:pPr>
        <w:pStyle w:val="a9"/>
        <w:spacing w:line="600" w:lineRule="exact"/>
        <w:ind w:firstLine="640"/>
        <w:rPr>
          <w:rFonts w:ascii="STFangsong" w:eastAsia="STFangsong" w:hAnsi="STFangsong" w:cs="仿宋"/>
          <w:sz w:val="32"/>
          <w:szCs w:val="32"/>
        </w:rPr>
      </w:pPr>
      <w:r>
        <w:rPr>
          <w:rFonts w:ascii="STFangsong" w:eastAsia="STFangsong" w:hAnsi="STFangsong" w:cs="仿宋"/>
          <w:sz w:val="32"/>
          <w:szCs w:val="32"/>
        </w:rPr>
        <w:t>附件3：石渠县住建局《石渠县雅砻江流域四乡一镇贫困乡长须贡玛牧业基础设施建设项目》预算绩效监控分析表</w:t>
      </w:r>
    </w:p>
    <w:p w14:paraId="3D4C4547" w14:textId="77777777" w:rsidR="00462FD0" w:rsidRDefault="00462FD0">
      <w:pPr>
        <w:pStyle w:val="a9"/>
        <w:spacing w:line="600" w:lineRule="exact"/>
        <w:ind w:left="720" w:firstLineChars="0" w:hanging="720"/>
        <w:jc w:val="right"/>
        <w:rPr>
          <w:rFonts w:ascii="STFangsong" w:eastAsia="STFangsong" w:hAnsi="STFangsong"/>
          <w:sz w:val="32"/>
          <w:szCs w:val="32"/>
        </w:rPr>
      </w:pPr>
    </w:p>
    <w:p w14:paraId="320A7CBA" w14:textId="77777777" w:rsidR="00462FD0" w:rsidRDefault="00462FD0">
      <w:pPr>
        <w:pStyle w:val="a9"/>
        <w:spacing w:line="600" w:lineRule="exact"/>
        <w:ind w:left="720" w:firstLineChars="0" w:hanging="720"/>
        <w:jc w:val="right"/>
        <w:rPr>
          <w:rFonts w:ascii="STFangsong" w:eastAsia="STFangsong" w:hAnsi="STFangsong"/>
          <w:sz w:val="32"/>
          <w:szCs w:val="32"/>
        </w:rPr>
      </w:pPr>
    </w:p>
    <w:p w14:paraId="575FAD6E" w14:textId="77777777" w:rsidR="00462FD0" w:rsidRDefault="00924FEC">
      <w:pPr>
        <w:pStyle w:val="a9"/>
        <w:spacing w:line="600" w:lineRule="exact"/>
        <w:ind w:left="720" w:firstLineChars="0" w:hanging="720"/>
        <w:jc w:val="right"/>
        <w:rPr>
          <w:rFonts w:ascii="STFangsong" w:eastAsia="STFangsong" w:hAnsi="STFangsong"/>
          <w:sz w:val="32"/>
          <w:szCs w:val="32"/>
        </w:rPr>
      </w:pPr>
      <w:r>
        <w:rPr>
          <w:rFonts w:ascii="STFangsong" w:eastAsia="STFangsong" w:hAnsi="STFangsong" w:hint="eastAsia"/>
          <w:sz w:val="32"/>
          <w:szCs w:val="32"/>
        </w:rPr>
        <w:t>石渠县财政局</w:t>
      </w:r>
    </w:p>
    <w:p w14:paraId="0C8D4834" w14:textId="77777777" w:rsidR="00462FD0" w:rsidRDefault="00924FEC">
      <w:pPr>
        <w:pStyle w:val="a9"/>
        <w:spacing w:line="600" w:lineRule="exact"/>
        <w:ind w:left="720" w:firstLineChars="0" w:hanging="720"/>
        <w:jc w:val="right"/>
        <w:rPr>
          <w:rFonts w:ascii="STFangsong" w:eastAsia="STFangsong" w:hAnsi="STFangsong"/>
          <w:sz w:val="32"/>
          <w:szCs w:val="32"/>
        </w:rPr>
      </w:pPr>
      <w:r>
        <w:rPr>
          <w:rFonts w:ascii="STFangsong" w:eastAsia="STFangsong" w:hAnsi="STFangsong" w:hint="eastAsia"/>
          <w:sz w:val="32"/>
          <w:szCs w:val="32"/>
        </w:rPr>
        <w:t>2020年9月14日</w:t>
      </w:r>
    </w:p>
    <w:sectPr w:rsidR="00462FD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F5F67" w14:textId="77777777" w:rsidR="00F21BBD" w:rsidRDefault="00F21BBD">
      <w:r>
        <w:separator/>
      </w:r>
    </w:p>
  </w:endnote>
  <w:endnote w:type="continuationSeparator" w:id="0">
    <w:p w14:paraId="6DE57EB5" w14:textId="77777777" w:rsidR="00F21BBD" w:rsidRDefault="00F2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4AAF3" w14:textId="77777777" w:rsidR="00924FEC" w:rsidRDefault="00924FE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B0F828" wp14:editId="2B2CC64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BEC6DD" w14:textId="77777777" w:rsidR="00924FEC" w:rsidRDefault="00924FEC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B0F82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FBEC6DD" w14:textId="77777777" w:rsidR="00924FEC" w:rsidRDefault="00924FEC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F90E3" w14:textId="77777777" w:rsidR="00F21BBD" w:rsidRDefault="00F21BBD">
      <w:r>
        <w:separator/>
      </w:r>
    </w:p>
  </w:footnote>
  <w:footnote w:type="continuationSeparator" w:id="0">
    <w:p w14:paraId="740DDBD0" w14:textId="77777777" w:rsidR="00F21BBD" w:rsidRDefault="00F2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B17E6"/>
    <w:multiLevelType w:val="multilevel"/>
    <w:tmpl w:val="50DB17E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F97"/>
    <w:rsid w:val="00022B50"/>
    <w:rsid w:val="000A6F97"/>
    <w:rsid w:val="002037CB"/>
    <w:rsid w:val="00327810"/>
    <w:rsid w:val="00442A25"/>
    <w:rsid w:val="00462FD0"/>
    <w:rsid w:val="00507647"/>
    <w:rsid w:val="006F0D59"/>
    <w:rsid w:val="00704458"/>
    <w:rsid w:val="007A719F"/>
    <w:rsid w:val="00875198"/>
    <w:rsid w:val="008F752D"/>
    <w:rsid w:val="00924FEC"/>
    <w:rsid w:val="00931B09"/>
    <w:rsid w:val="00936E4D"/>
    <w:rsid w:val="009D1842"/>
    <w:rsid w:val="009D6A8E"/>
    <w:rsid w:val="00A5130B"/>
    <w:rsid w:val="00AF62B5"/>
    <w:rsid w:val="00BE6336"/>
    <w:rsid w:val="00D9011C"/>
    <w:rsid w:val="00DA2B50"/>
    <w:rsid w:val="00DD378F"/>
    <w:rsid w:val="00F21BBD"/>
    <w:rsid w:val="01727FB7"/>
    <w:rsid w:val="06EB472C"/>
    <w:rsid w:val="07422191"/>
    <w:rsid w:val="245A46AB"/>
    <w:rsid w:val="26AF3780"/>
    <w:rsid w:val="29EA42DB"/>
    <w:rsid w:val="2D3B10B1"/>
    <w:rsid w:val="38E55508"/>
    <w:rsid w:val="456B6ABB"/>
    <w:rsid w:val="48D277BC"/>
    <w:rsid w:val="4B3B105D"/>
    <w:rsid w:val="64577AE9"/>
    <w:rsid w:val="646D3132"/>
    <w:rsid w:val="665857F0"/>
    <w:rsid w:val="67780A0A"/>
    <w:rsid w:val="69F65A79"/>
    <w:rsid w:val="6D6D4796"/>
    <w:rsid w:val="727F20CF"/>
    <w:rsid w:val="77D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5C96D"/>
  <w15:docId w15:val="{1754BF22-7DD4-475C-9561-2489C372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19616</dc:creator>
  <cp:lastModifiedBy>墨 眉</cp:lastModifiedBy>
  <cp:revision>15</cp:revision>
  <cp:lastPrinted>2020-09-15T08:27:00Z</cp:lastPrinted>
  <dcterms:created xsi:type="dcterms:W3CDTF">2020-09-07T03:35:00Z</dcterms:created>
  <dcterms:modified xsi:type="dcterms:W3CDTF">2020-09-15T08:56:00Z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