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白玉县共享电单车管理办法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第一条</w:t>
      </w:r>
      <w:r>
        <w:rPr>
          <w:rFonts w:hint="eastAsia" w:ascii="仿宋_GB2312" w:hAnsi="仿宋_GB2312" w:eastAsia="仿宋_GB2312" w:cs="仿宋_GB2312"/>
          <w:b w:val="0"/>
          <w:bCs w:val="0"/>
          <w:sz w:val="32"/>
          <w:szCs w:val="32"/>
          <w:lang w:val="en-US" w:eastAsia="zh-CN"/>
        </w:rPr>
        <w:t xml:space="preserve">  为加强共享电单车管理，推进绿色出行发展，维护良好公共秩序和县城区环境，根据《中华人民共和国道路交通安全法》《中华人民共和国道路交通安全法实施条例》《四川省非机动车管理规定》《四川省城乡环境综合治理条例》等法律法规的规定，结合本县实际，制定本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第二条</w:t>
      </w:r>
      <w:r>
        <w:rPr>
          <w:rFonts w:hint="eastAsia" w:ascii="仿宋_GB2312" w:hAnsi="仿宋_GB2312" w:eastAsia="仿宋_GB2312" w:cs="仿宋_GB2312"/>
          <w:b w:val="0"/>
          <w:bCs w:val="0"/>
          <w:sz w:val="32"/>
          <w:szCs w:val="32"/>
          <w:lang w:val="en-US" w:eastAsia="zh-CN"/>
        </w:rPr>
        <w:t xml:space="preserve">  白玉县共享电单车投放企业、县域内的共享电单车使用者以及与道路交通活动有关的单位和个人，都应当遵守本法。本县城区内共享电单车的经营、使用及其相关管理活动，适用本办法。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第三条</w:t>
      </w:r>
      <w:r>
        <w:rPr>
          <w:rFonts w:hint="eastAsia" w:ascii="仿宋_GB2312" w:hAnsi="仿宋_GB2312" w:eastAsia="仿宋_GB2312" w:cs="仿宋_GB2312"/>
          <w:b w:val="0"/>
          <w:bCs w:val="0"/>
          <w:sz w:val="32"/>
          <w:szCs w:val="32"/>
          <w:lang w:val="en-US" w:eastAsia="zh-CN"/>
        </w:rPr>
        <w:t xml:space="preserve">  共享电单车发展遵循安全运营、规范有序、服务为本、属地管理、多方共治的原则。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 xml:space="preserve">第四条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县经信商务局</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共享电单车</w:t>
      </w:r>
      <w:r>
        <w:rPr>
          <w:rFonts w:hint="eastAsia" w:ascii="仿宋_GB2312" w:hAnsi="仿宋_GB2312" w:eastAsia="仿宋_GB2312" w:cs="仿宋_GB2312"/>
          <w:sz w:val="32"/>
          <w:szCs w:val="32"/>
        </w:rPr>
        <w:t>经营服务行为的监督管理，组织制定相关政策，规范</w:t>
      </w:r>
      <w:r>
        <w:rPr>
          <w:rFonts w:hint="eastAsia" w:ascii="仿宋_GB2312" w:hAnsi="仿宋_GB2312" w:eastAsia="仿宋_GB2312" w:cs="仿宋_GB2312"/>
          <w:sz w:val="32"/>
          <w:szCs w:val="32"/>
          <w:lang w:eastAsia="zh-CN"/>
        </w:rPr>
        <w:t>共享电单车</w:t>
      </w:r>
      <w:r>
        <w:rPr>
          <w:rFonts w:hint="eastAsia" w:ascii="仿宋_GB2312" w:hAnsi="仿宋_GB2312" w:eastAsia="仿宋_GB2312" w:cs="仿宋_GB2312"/>
          <w:sz w:val="32"/>
          <w:szCs w:val="32"/>
        </w:rPr>
        <w:t>行业发展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负责组织实施本办法。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交警大队</w:t>
      </w:r>
      <w:r>
        <w:rPr>
          <w:rFonts w:hint="eastAsia" w:ascii="仿宋_GB2312" w:hAnsi="仿宋_GB2312" w:eastAsia="仿宋_GB2312" w:cs="仿宋_GB2312"/>
          <w:sz w:val="32"/>
          <w:szCs w:val="32"/>
        </w:rPr>
        <w:t>负责查处违反道路交通安全法规以及破坏、盗窃</w:t>
      </w:r>
      <w:r>
        <w:rPr>
          <w:rFonts w:hint="eastAsia" w:ascii="仿宋_GB2312" w:hAnsi="仿宋_GB2312" w:eastAsia="仿宋_GB2312" w:cs="仿宋_GB2312"/>
          <w:sz w:val="32"/>
          <w:szCs w:val="32"/>
          <w:lang w:eastAsia="zh-CN"/>
        </w:rPr>
        <w:t>共享电单车</w:t>
      </w:r>
      <w:r>
        <w:rPr>
          <w:rFonts w:hint="eastAsia" w:ascii="仿宋_GB2312" w:hAnsi="仿宋_GB2312" w:eastAsia="仿宋_GB2312" w:cs="仿宋_GB2312"/>
          <w:sz w:val="32"/>
          <w:szCs w:val="32"/>
        </w:rPr>
        <w:t>等违法行为。</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综合执法</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负责指导</w:t>
      </w:r>
      <w:r>
        <w:rPr>
          <w:rFonts w:hint="eastAsia" w:ascii="仿宋_GB2312" w:hAnsi="仿宋_GB2312" w:eastAsia="仿宋_GB2312" w:cs="仿宋_GB2312"/>
          <w:sz w:val="32"/>
          <w:szCs w:val="32"/>
          <w:lang w:eastAsia="zh-CN"/>
        </w:rPr>
        <w:t>共享电单车</w:t>
      </w:r>
      <w:r>
        <w:rPr>
          <w:rFonts w:hint="eastAsia" w:ascii="仿宋_GB2312" w:hAnsi="仿宋_GB2312" w:eastAsia="仿宋_GB2312" w:cs="仿宋_GB2312"/>
          <w:sz w:val="32"/>
          <w:szCs w:val="32"/>
        </w:rPr>
        <w:t>按照城市容貌标准停放，查处影响</w:t>
      </w:r>
      <w:r>
        <w:rPr>
          <w:rFonts w:hint="eastAsia" w:ascii="仿宋_GB2312" w:hAnsi="仿宋_GB2312" w:eastAsia="仿宋_GB2312" w:cs="仿宋_GB2312"/>
          <w:sz w:val="32"/>
          <w:szCs w:val="32"/>
          <w:lang w:eastAsia="zh-CN"/>
        </w:rPr>
        <w:t>县城容貌</w:t>
      </w:r>
      <w:r>
        <w:rPr>
          <w:rFonts w:hint="eastAsia" w:ascii="仿宋_GB2312" w:hAnsi="仿宋_GB2312" w:eastAsia="仿宋_GB2312" w:cs="仿宋_GB2312"/>
          <w:sz w:val="32"/>
          <w:szCs w:val="32"/>
        </w:rPr>
        <w:t>环境的违法停放行为。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县教育体育局负责组织所有学校教育引导</w:t>
      </w:r>
      <w:r>
        <w:rPr>
          <w:rFonts w:hint="eastAsia" w:ascii="仿宋_GB2312" w:hAnsi="仿宋_GB2312" w:eastAsia="仿宋_GB2312" w:cs="仿宋_GB2312"/>
          <w:sz w:val="32"/>
          <w:szCs w:val="32"/>
          <w:lang w:val="en-US" w:eastAsia="zh-CN"/>
        </w:rPr>
        <w:t>16岁以下在校学生禁止骑行共享电单车。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住房城乡建设</w:t>
      </w:r>
      <w:r>
        <w:rPr>
          <w:rFonts w:hint="eastAsia" w:ascii="仿宋_GB2312" w:hAnsi="仿宋_GB2312" w:eastAsia="仿宋_GB2312" w:cs="仿宋_GB2312"/>
          <w:sz w:val="32"/>
          <w:szCs w:val="32"/>
          <w:lang w:eastAsia="zh-CN"/>
        </w:rPr>
        <w:t>、交通运输</w:t>
      </w:r>
      <w:r>
        <w:rPr>
          <w:rFonts w:hint="eastAsia" w:ascii="仿宋_GB2312" w:hAnsi="仿宋_GB2312" w:eastAsia="仿宋_GB2312" w:cs="仿宋_GB2312"/>
          <w:sz w:val="32"/>
          <w:szCs w:val="32"/>
        </w:rPr>
        <w:t>等部门以及</w:t>
      </w:r>
      <w:r>
        <w:rPr>
          <w:rFonts w:hint="eastAsia" w:ascii="仿宋_GB2312" w:hAnsi="仿宋_GB2312" w:eastAsia="仿宋_GB2312" w:cs="仿宋_GB2312"/>
          <w:sz w:val="32"/>
          <w:szCs w:val="32"/>
          <w:lang w:eastAsia="zh-CN"/>
        </w:rPr>
        <w:t>建设镇人民</w:t>
      </w:r>
      <w:r>
        <w:rPr>
          <w:rFonts w:hint="eastAsia" w:ascii="仿宋_GB2312" w:hAnsi="仿宋_GB2312" w:eastAsia="仿宋_GB2312" w:cs="仿宋_GB2312"/>
          <w:sz w:val="32"/>
          <w:szCs w:val="32"/>
        </w:rPr>
        <w:t>政府根据各自职责，协同实施本办法。</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lang w:val="en-US" w:eastAsia="zh-CN"/>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交警大队</w:t>
      </w:r>
      <w:r>
        <w:rPr>
          <w:rFonts w:hint="eastAsia" w:ascii="仿宋_GB2312" w:hAnsi="仿宋_GB2312" w:eastAsia="仿宋_GB2312" w:cs="仿宋_GB2312"/>
          <w:sz w:val="32"/>
          <w:szCs w:val="32"/>
        </w:rPr>
        <w:t>、住房城乡建设等部门以及</w:t>
      </w:r>
      <w:r>
        <w:rPr>
          <w:rFonts w:hint="eastAsia" w:ascii="仿宋_GB2312" w:hAnsi="仿宋_GB2312" w:eastAsia="仿宋_GB2312" w:cs="仿宋_GB2312"/>
          <w:sz w:val="32"/>
          <w:szCs w:val="32"/>
          <w:lang w:eastAsia="zh-CN"/>
        </w:rPr>
        <w:t>建设镇人民</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规范</w:t>
      </w:r>
      <w:r>
        <w:rPr>
          <w:rFonts w:hint="eastAsia" w:ascii="仿宋_GB2312" w:hAnsi="仿宋_GB2312" w:eastAsia="仿宋_GB2312" w:cs="仿宋_GB2312"/>
          <w:sz w:val="32"/>
          <w:szCs w:val="32"/>
          <w:lang w:eastAsia="zh-CN"/>
        </w:rPr>
        <w:t>合理</w:t>
      </w:r>
      <w:r>
        <w:rPr>
          <w:rFonts w:hint="eastAsia" w:ascii="仿宋_GB2312" w:hAnsi="仿宋_GB2312" w:eastAsia="仿宋_GB2312" w:cs="仿宋_GB2312"/>
          <w:sz w:val="32"/>
          <w:szCs w:val="32"/>
        </w:rPr>
        <w:t>设置</w:t>
      </w:r>
      <w:r>
        <w:rPr>
          <w:rFonts w:hint="eastAsia" w:ascii="仿宋_GB2312" w:hAnsi="仿宋_GB2312" w:eastAsia="仿宋_GB2312" w:cs="仿宋_GB2312"/>
          <w:sz w:val="32"/>
          <w:szCs w:val="32"/>
          <w:lang w:eastAsia="zh-CN"/>
        </w:rPr>
        <w:t>共享电单车停放区域和</w:t>
      </w:r>
      <w:r>
        <w:rPr>
          <w:rFonts w:hint="eastAsia" w:ascii="仿宋_GB2312" w:hAnsi="仿宋_GB2312" w:eastAsia="仿宋_GB2312" w:cs="仿宋_GB2312"/>
          <w:sz w:val="32"/>
          <w:szCs w:val="32"/>
        </w:rPr>
        <w:t>标识。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县经信商务局、综合执法局、交警大队等</w:t>
      </w:r>
      <w:r>
        <w:rPr>
          <w:rFonts w:hint="eastAsia" w:ascii="仿宋_GB2312" w:hAnsi="仿宋_GB2312" w:eastAsia="仿宋_GB2312" w:cs="仿宋_GB2312"/>
          <w:sz w:val="32"/>
          <w:szCs w:val="32"/>
        </w:rPr>
        <w:t>部门、经营者应当加强对文明用车、安全骑行</w:t>
      </w:r>
      <w:bookmarkStart w:id="0" w:name="_GoBack"/>
      <w:bookmarkEnd w:id="0"/>
      <w:r>
        <w:rPr>
          <w:rFonts w:hint="eastAsia" w:ascii="仿宋_GB2312" w:hAnsi="仿宋_GB2312" w:eastAsia="仿宋_GB2312" w:cs="仿宋_GB2312"/>
          <w:sz w:val="32"/>
          <w:szCs w:val="32"/>
        </w:rPr>
        <w:t>等方面的宣传教育，为</w:t>
      </w:r>
      <w:r>
        <w:rPr>
          <w:rFonts w:hint="eastAsia" w:ascii="仿宋_GB2312" w:hAnsi="仿宋_GB2312" w:eastAsia="仿宋_GB2312" w:cs="仿宋_GB2312"/>
          <w:sz w:val="32"/>
          <w:szCs w:val="32"/>
          <w:lang w:eastAsia="zh-CN"/>
        </w:rPr>
        <w:t>共享电单车规范、</w:t>
      </w:r>
      <w:r>
        <w:rPr>
          <w:rFonts w:hint="eastAsia" w:ascii="仿宋_GB2312" w:hAnsi="仿宋_GB2312" w:eastAsia="仿宋_GB2312" w:cs="仿宋_GB2312"/>
          <w:sz w:val="32"/>
          <w:szCs w:val="32"/>
        </w:rPr>
        <w:t>有序</w:t>
      </w:r>
      <w:r>
        <w:rPr>
          <w:rFonts w:hint="eastAsia" w:ascii="仿宋_GB2312" w:hAnsi="仿宋_GB2312" w:eastAsia="仿宋_GB2312" w:cs="仿宋_GB2312"/>
          <w:sz w:val="32"/>
          <w:szCs w:val="32"/>
          <w:lang w:eastAsia="zh-CN"/>
        </w:rPr>
        <w:t>、安全运营</w:t>
      </w:r>
      <w:r>
        <w:rPr>
          <w:rFonts w:hint="eastAsia" w:ascii="仿宋_GB2312" w:hAnsi="仿宋_GB2312" w:eastAsia="仿宋_GB2312" w:cs="仿宋_GB2312"/>
          <w:sz w:val="32"/>
          <w:szCs w:val="32"/>
        </w:rPr>
        <w:t>营造良好环境。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FF0000"/>
          <w:sz w:val="32"/>
          <w:szCs w:val="32"/>
          <w:lang w:val="en-US" w:eastAsia="zh-CN"/>
        </w:rPr>
      </w:pPr>
      <w:r>
        <w:rPr>
          <w:rFonts w:hint="eastAsia" w:ascii="黑体" w:hAnsi="黑体" w:eastAsia="黑体" w:cs="黑体"/>
          <w:color w:val="FF0000"/>
          <w:sz w:val="32"/>
          <w:szCs w:val="32"/>
          <w:lang w:eastAsia="zh-CN"/>
        </w:rPr>
        <w:t>第六条</w:t>
      </w:r>
      <w:r>
        <w:rPr>
          <w:rFonts w:hint="eastAsia" w:ascii="黑体" w:hAnsi="黑体" w:eastAsia="黑体" w:cs="黑体"/>
          <w:color w:val="FF0000"/>
          <w:sz w:val="32"/>
          <w:szCs w:val="32"/>
          <w:lang w:val="en-US" w:eastAsia="zh-CN"/>
        </w:rPr>
        <w:t xml:space="preserve">  </w:t>
      </w:r>
      <w:r>
        <w:rPr>
          <w:rFonts w:hint="eastAsia" w:ascii="仿宋_GB2312" w:hAnsi="仿宋_GB2312" w:eastAsia="仿宋_GB2312" w:cs="仿宋_GB2312"/>
          <w:color w:val="FF0000"/>
          <w:sz w:val="32"/>
          <w:szCs w:val="32"/>
          <w:lang w:eastAsia="zh-CN"/>
        </w:rPr>
        <w:t>县综合执法局、交警大队、</w:t>
      </w:r>
      <w:r>
        <w:rPr>
          <w:rFonts w:hint="eastAsia" w:ascii="仿宋_GB2312" w:hAnsi="仿宋_GB2312" w:eastAsia="仿宋_GB2312" w:cs="仿宋_GB2312"/>
          <w:color w:val="FF0000"/>
          <w:sz w:val="32"/>
          <w:szCs w:val="32"/>
        </w:rPr>
        <w:t>住房城乡建设</w:t>
      </w:r>
      <w:r>
        <w:rPr>
          <w:rFonts w:hint="eastAsia" w:ascii="仿宋_GB2312" w:hAnsi="仿宋_GB2312" w:eastAsia="仿宋_GB2312" w:cs="仿宋_GB2312"/>
          <w:color w:val="FF0000"/>
          <w:sz w:val="32"/>
          <w:szCs w:val="32"/>
          <w:lang w:eastAsia="zh-CN"/>
        </w:rPr>
        <w:t>、交通运输等执法部门在加强日常监管的同时，要建立定期联合执法机制，于每周末开展一次联合监督执法，并逗硬处罚。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共享电单车</w:t>
      </w:r>
      <w:r>
        <w:rPr>
          <w:rFonts w:hint="eastAsia" w:ascii="仿宋_GB2312" w:hAnsi="仿宋_GB2312" w:eastAsia="仿宋_GB2312" w:cs="仿宋_GB2312"/>
          <w:sz w:val="32"/>
          <w:szCs w:val="32"/>
        </w:rPr>
        <w:t>停放应当按照安全、便民、因地制宜的原则设置。</w:t>
      </w:r>
      <w:r>
        <w:rPr>
          <w:rFonts w:hint="eastAsia" w:ascii="仿宋_GB2312" w:hAnsi="仿宋_GB2312" w:eastAsia="仿宋_GB2312" w:cs="仿宋_GB2312"/>
          <w:sz w:val="32"/>
          <w:szCs w:val="32"/>
          <w:lang w:eastAsia="zh-CN"/>
        </w:rPr>
        <w:t>县城内</w:t>
      </w:r>
      <w:r>
        <w:rPr>
          <w:rFonts w:hint="eastAsia" w:ascii="仿宋_GB2312" w:hAnsi="仿宋_GB2312" w:eastAsia="仿宋_GB2312" w:cs="仿宋_GB2312"/>
          <w:sz w:val="32"/>
          <w:szCs w:val="32"/>
        </w:rPr>
        <w:t>公共服务区域、交通枢纽、居住区等场所周边应当设置</w:t>
      </w:r>
      <w:r>
        <w:rPr>
          <w:rFonts w:hint="eastAsia" w:ascii="仿宋_GB2312" w:hAnsi="仿宋_GB2312" w:eastAsia="仿宋_GB2312" w:cs="仿宋_GB2312"/>
          <w:sz w:val="32"/>
          <w:szCs w:val="32"/>
          <w:lang w:eastAsia="zh-CN"/>
        </w:rPr>
        <w:t>共享电单车</w:t>
      </w:r>
      <w:r>
        <w:rPr>
          <w:rFonts w:hint="eastAsia" w:ascii="仿宋_GB2312" w:hAnsi="仿宋_GB2312" w:eastAsia="仿宋_GB2312" w:cs="仿宋_GB2312"/>
          <w:sz w:val="32"/>
          <w:szCs w:val="32"/>
        </w:rPr>
        <w:t>停放区。</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县住房建设局</w:t>
      </w:r>
      <w:r>
        <w:rPr>
          <w:rFonts w:hint="eastAsia" w:ascii="仿宋_GB2312" w:hAnsi="仿宋_GB2312" w:eastAsia="仿宋_GB2312" w:cs="仿宋_GB2312"/>
          <w:sz w:val="32"/>
          <w:szCs w:val="32"/>
        </w:rPr>
        <w:t>应当会同</w:t>
      </w:r>
      <w:r>
        <w:rPr>
          <w:rFonts w:hint="eastAsia" w:ascii="仿宋_GB2312" w:hAnsi="仿宋_GB2312" w:eastAsia="仿宋_GB2312" w:cs="仿宋_GB2312"/>
          <w:sz w:val="32"/>
          <w:szCs w:val="32"/>
          <w:lang w:eastAsia="zh-CN"/>
        </w:rPr>
        <w:t>交警大队</w:t>
      </w:r>
      <w:r>
        <w:rPr>
          <w:rFonts w:hint="eastAsia" w:ascii="仿宋_GB2312" w:hAnsi="仿宋_GB2312" w:eastAsia="仿宋_GB2312" w:cs="仿宋_GB2312"/>
          <w:sz w:val="32"/>
          <w:szCs w:val="32"/>
        </w:rPr>
        <w:t>、综合执法</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县城</w:t>
      </w:r>
      <w:r>
        <w:rPr>
          <w:rFonts w:hint="eastAsia" w:ascii="仿宋_GB2312" w:hAnsi="仿宋_GB2312" w:eastAsia="仿宋_GB2312" w:cs="仿宋_GB2312"/>
          <w:sz w:val="32"/>
          <w:szCs w:val="32"/>
        </w:rPr>
        <w:t>道路交通状况、</w:t>
      </w:r>
      <w:r>
        <w:rPr>
          <w:rFonts w:hint="eastAsia" w:ascii="仿宋_GB2312" w:hAnsi="仿宋_GB2312" w:eastAsia="仿宋_GB2312" w:cs="仿宋_GB2312"/>
          <w:sz w:val="32"/>
          <w:szCs w:val="32"/>
          <w:lang w:eastAsia="zh-CN"/>
        </w:rPr>
        <w:t>共享电单车</w:t>
      </w:r>
      <w:r>
        <w:rPr>
          <w:rFonts w:hint="eastAsia" w:ascii="仿宋_GB2312" w:hAnsi="仿宋_GB2312" w:eastAsia="仿宋_GB2312" w:cs="仿宋_GB2312"/>
          <w:sz w:val="32"/>
          <w:szCs w:val="32"/>
        </w:rPr>
        <w:t>运行情况等因素，提出</w:t>
      </w:r>
      <w:r>
        <w:rPr>
          <w:rFonts w:hint="eastAsia" w:ascii="仿宋_GB2312" w:hAnsi="仿宋_GB2312" w:eastAsia="仿宋_GB2312" w:cs="仿宋_GB2312"/>
          <w:sz w:val="32"/>
          <w:szCs w:val="32"/>
          <w:lang w:eastAsia="zh-CN"/>
        </w:rPr>
        <w:t>共享电单车</w:t>
      </w:r>
      <w:r>
        <w:rPr>
          <w:rFonts w:hint="eastAsia" w:ascii="仿宋_GB2312" w:hAnsi="仿宋_GB2312" w:eastAsia="仿宋_GB2312" w:cs="仿宋_GB2312"/>
          <w:sz w:val="32"/>
          <w:szCs w:val="32"/>
        </w:rPr>
        <w:t>严管区域，并在相应区域设置明显标识。</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车辆使用完毕后，</w:t>
      </w:r>
      <w:r>
        <w:rPr>
          <w:rFonts w:hint="eastAsia" w:ascii="仿宋_GB2312" w:hAnsi="仿宋_GB2312" w:eastAsia="仿宋_GB2312" w:cs="仿宋_GB2312"/>
          <w:sz w:val="32"/>
          <w:szCs w:val="32"/>
          <w:lang w:eastAsia="zh-CN"/>
        </w:rPr>
        <w:t>租赁者</w:t>
      </w:r>
      <w:r>
        <w:rPr>
          <w:rFonts w:hint="eastAsia" w:ascii="仿宋_GB2312" w:hAnsi="仿宋_GB2312" w:eastAsia="仿宋_GB2312" w:cs="仿宋_GB2312"/>
          <w:sz w:val="32"/>
          <w:szCs w:val="32"/>
        </w:rPr>
        <w:t>应当停放至</w:t>
      </w:r>
      <w:r>
        <w:rPr>
          <w:rFonts w:hint="eastAsia" w:ascii="仿宋_GB2312" w:hAnsi="仿宋_GB2312" w:eastAsia="仿宋_GB2312" w:cs="仿宋_GB2312"/>
          <w:sz w:val="32"/>
          <w:szCs w:val="32"/>
          <w:lang w:eastAsia="zh-CN"/>
        </w:rPr>
        <w:t>共享电单车</w:t>
      </w:r>
      <w:r>
        <w:rPr>
          <w:rFonts w:hint="eastAsia" w:ascii="仿宋_GB2312" w:hAnsi="仿宋_GB2312" w:eastAsia="仿宋_GB2312" w:cs="仿宋_GB2312"/>
          <w:sz w:val="32"/>
          <w:szCs w:val="32"/>
        </w:rPr>
        <w:t>停放区内。</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w:t>
      </w:r>
      <w:r>
        <w:rPr>
          <w:rFonts w:hint="eastAsia" w:ascii="黑体" w:hAnsi="黑体" w:eastAsia="黑体" w:cs="黑体"/>
          <w:sz w:val="32"/>
          <w:szCs w:val="32"/>
          <w:lang w:eastAsia="zh-CN"/>
        </w:rPr>
        <w:t>十</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共享电单车</w:t>
      </w:r>
      <w:r>
        <w:rPr>
          <w:rFonts w:hint="eastAsia" w:ascii="仿宋_GB2312" w:hAnsi="仿宋_GB2312" w:eastAsia="仿宋_GB2312" w:cs="仿宋_GB2312"/>
          <w:sz w:val="32"/>
          <w:szCs w:val="32"/>
        </w:rPr>
        <w:t>实施总量控制。</w:t>
      </w:r>
    </w:p>
    <w:p>
      <w:pPr>
        <w:keepNext w:val="0"/>
        <w:keepLines w:val="0"/>
        <w:pageBreakBefore w:val="0"/>
        <w:widowControl w:val="0"/>
        <w:kinsoku/>
        <w:wordWrap/>
        <w:overflowPunct/>
        <w:topLinePunct w:val="0"/>
        <w:autoSpaceDE/>
        <w:autoSpaceDN/>
        <w:bidi w:val="0"/>
        <w:adjustRightInd/>
        <w:snapToGrid/>
        <w:spacing w:line="576" w:lineRule="exact"/>
        <w:ind w:firstLine="65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县经信商务合作局</w:t>
      </w:r>
      <w:r>
        <w:rPr>
          <w:rFonts w:hint="eastAsia" w:ascii="仿宋_GB2312" w:hAnsi="仿宋_GB2312" w:eastAsia="仿宋_GB2312" w:cs="仿宋_GB2312"/>
          <w:sz w:val="32"/>
          <w:szCs w:val="32"/>
        </w:rPr>
        <w:t>应当会同</w:t>
      </w:r>
      <w:r>
        <w:rPr>
          <w:rFonts w:hint="eastAsia" w:ascii="仿宋_GB2312" w:hAnsi="仿宋_GB2312" w:eastAsia="仿宋_GB2312" w:cs="仿宋_GB2312"/>
          <w:sz w:val="32"/>
          <w:szCs w:val="32"/>
          <w:lang w:eastAsia="zh-CN"/>
        </w:rPr>
        <w:t>县交通运输、</w:t>
      </w:r>
      <w:r>
        <w:rPr>
          <w:rFonts w:hint="eastAsia" w:ascii="仿宋_GB2312" w:hAnsi="仿宋_GB2312" w:eastAsia="仿宋_GB2312" w:cs="仿宋_GB2312"/>
          <w:sz w:val="32"/>
          <w:szCs w:val="32"/>
        </w:rPr>
        <w:t>综合执法、</w:t>
      </w:r>
      <w:r>
        <w:rPr>
          <w:rFonts w:hint="eastAsia" w:ascii="仿宋_GB2312" w:hAnsi="仿宋_GB2312" w:eastAsia="仿宋_GB2312" w:cs="仿宋_GB2312"/>
          <w:sz w:val="32"/>
          <w:szCs w:val="32"/>
          <w:lang w:eastAsia="zh-CN"/>
        </w:rPr>
        <w:t>交警大队</w:t>
      </w:r>
      <w:r>
        <w:rPr>
          <w:rFonts w:hint="eastAsia" w:ascii="仿宋_GB2312" w:hAnsi="仿宋_GB2312" w:eastAsia="仿宋_GB2312" w:cs="仿宋_GB2312"/>
          <w:sz w:val="32"/>
          <w:szCs w:val="32"/>
        </w:rPr>
        <w:t>等部门以及</w:t>
      </w:r>
      <w:r>
        <w:rPr>
          <w:rFonts w:hint="eastAsia" w:ascii="仿宋_GB2312" w:hAnsi="仿宋_GB2312" w:eastAsia="仿宋_GB2312" w:cs="仿宋_GB2312"/>
          <w:sz w:val="32"/>
          <w:szCs w:val="32"/>
          <w:lang w:eastAsia="zh-CN"/>
        </w:rPr>
        <w:t>建设镇</w:t>
      </w:r>
      <w:r>
        <w:rPr>
          <w:rFonts w:hint="eastAsia" w:ascii="仿宋_GB2312" w:hAnsi="仿宋_GB2312" w:eastAsia="仿宋_GB2312" w:cs="仿宋_GB2312"/>
          <w:sz w:val="32"/>
          <w:szCs w:val="32"/>
        </w:rPr>
        <w:t>人民政府根据公众交通出行需求、城市道路公共资源利用以及设施承载能力等因素，对</w:t>
      </w:r>
      <w:r>
        <w:rPr>
          <w:rFonts w:hint="eastAsia" w:ascii="仿宋_GB2312" w:hAnsi="仿宋_GB2312" w:eastAsia="仿宋_GB2312" w:cs="仿宋_GB2312"/>
          <w:sz w:val="32"/>
          <w:szCs w:val="32"/>
          <w:lang w:eastAsia="zh-CN"/>
        </w:rPr>
        <w:t>县城区内</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共享电单车</w:t>
      </w:r>
      <w:r>
        <w:rPr>
          <w:rFonts w:hint="eastAsia" w:ascii="仿宋_GB2312" w:hAnsi="仿宋_GB2312" w:eastAsia="仿宋_GB2312" w:cs="仿宋_GB2312"/>
          <w:sz w:val="32"/>
          <w:szCs w:val="32"/>
        </w:rPr>
        <w:t>总量规模进行测算，并根据</w:t>
      </w:r>
      <w:r>
        <w:rPr>
          <w:rFonts w:hint="eastAsia" w:ascii="仿宋_GB2312" w:hAnsi="仿宋_GB2312" w:eastAsia="仿宋_GB2312" w:cs="仿宋_GB2312"/>
          <w:sz w:val="32"/>
          <w:szCs w:val="32"/>
          <w:lang w:eastAsia="zh-CN"/>
        </w:rPr>
        <w:t>测算</w:t>
      </w:r>
      <w:r>
        <w:rPr>
          <w:rFonts w:hint="eastAsia" w:ascii="仿宋_GB2312" w:hAnsi="仿宋_GB2312" w:eastAsia="仿宋_GB2312" w:cs="仿宋_GB2312"/>
          <w:sz w:val="32"/>
          <w:szCs w:val="32"/>
        </w:rPr>
        <w:t>结果提出动态调整意见。</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w:t>
      </w:r>
      <w:r>
        <w:rPr>
          <w:rFonts w:hint="eastAsia" w:ascii="黑体" w:hAnsi="黑体" w:eastAsia="黑体" w:cs="黑体"/>
          <w:sz w:val="32"/>
          <w:szCs w:val="32"/>
          <w:lang w:eastAsia="zh-CN"/>
        </w:rPr>
        <w:t>十一</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共享电单车</w:t>
      </w:r>
      <w:r>
        <w:rPr>
          <w:rFonts w:hint="eastAsia" w:ascii="仿宋_GB2312" w:hAnsi="仿宋_GB2312" w:eastAsia="仿宋_GB2312" w:cs="仿宋_GB2312"/>
          <w:sz w:val="32"/>
          <w:szCs w:val="32"/>
        </w:rPr>
        <w:t>运营配额应当通过公开、公平方式无偿投放。</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县</w:t>
      </w:r>
      <w:r>
        <w:rPr>
          <w:rFonts w:hint="eastAsia" w:ascii="仿宋_GB2312" w:hAnsi="仿宋_GB2312" w:eastAsia="仿宋_GB2312" w:cs="仿宋_GB2312"/>
          <w:sz w:val="32"/>
          <w:szCs w:val="32"/>
          <w:lang w:eastAsia="zh-CN"/>
        </w:rPr>
        <w:t>经信商务合作局</w:t>
      </w:r>
      <w:r>
        <w:rPr>
          <w:rFonts w:hint="eastAsia" w:ascii="仿宋_GB2312" w:hAnsi="仿宋_GB2312" w:eastAsia="仿宋_GB2312" w:cs="仿宋_GB2312"/>
          <w:sz w:val="32"/>
          <w:szCs w:val="32"/>
        </w:rPr>
        <w:t>应当建立管理服务质量考核制度，定期对取得运营配额经营者的车辆使用周转、运营维护、公众满意度、守法经营等情况进行考核。</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根据考核结果对经营者的运营配额数量实行动态调节，并</w:t>
      </w:r>
      <w:r>
        <w:rPr>
          <w:rFonts w:hint="eastAsia" w:ascii="仿宋_GB2312" w:hAnsi="仿宋_GB2312" w:eastAsia="仿宋_GB2312" w:cs="仿宋_GB2312"/>
          <w:sz w:val="32"/>
          <w:szCs w:val="32"/>
          <w:lang w:eastAsia="zh-CN"/>
        </w:rPr>
        <w:t>联合县发改局</w:t>
      </w:r>
      <w:r>
        <w:rPr>
          <w:rFonts w:hint="eastAsia" w:ascii="仿宋_GB2312" w:hAnsi="仿宋_GB2312" w:eastAsia="仿宋_GB2312" w:cs="仿宋_GB2312"/>
          <w:sz w:val="32"/>
          <w:szCs w:val="32"/>
        </w:rPr>
        <w:t>将相关信息纳入公共信息管理。</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lang w:val="en-US" w:eastAsia="zh-CN"/>
        </w:rPr>
        <w:t>　第十三条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有下列情形之一的，由</w:t>
      </w:r>
      <w:r>
        <w:rPr>
          <w:rFonts w:hint="eastAsia" w:ascii="仿宋_GB2312" w:hAnsi="仿宋_GB2312" w:eastAsia="仿宋_GB2312" w:cs="仿宋_GB2312"/>
          <w:sz w:val="32"/>
          <w:szCs w:val="32"/>
          <w:lang w:eastAsia="zh-CN"/>
        </w:rPr>
        <w:t>县经信商务合作局</w:t>
      </w:r>
      <w:r>
        <w:rPr>
          <w:rFonts w:hint="eastAsia" w:ascii="仿宋_GB2312" w:hAnsi="仿宋_GB2312" w:eastAsia="仿宋_GB2312" w:cs="仿宋_GB2312"/>
          <w:sz w:val="32"/>
          <w:szCs w:val="32"/>
        </w:rPr>
        <w:t>无偿收回全部的运营配额：</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(一)运营配额期限届满的;</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(二)经营者因破产、解散、被吊销营业执照等原因终止经营的;</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(三)车辆投放与管理服务协议被终止或者解除的。</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有下列情形之一的，由</w:t>
      </w:r>
      <w:r>
        <w:rPr>
          <w:rFonts w:hint="eastAsia" w:ascii="仿宋_GB2312" w:hAnsi="仿宋_GB2312" w:eastAsia="仿宋_GB2312" w:cs="仿宋_GB2312"/>
          <w:sz w:val="32"/>
          <w:szCs w:val="32"/>
          <w:lang w:eastAsia="zh-CN"/>
        </w:rPr>
        <w:t>县经信商务合作局</w:t>
      </w:r>
      <w:r>
        <w:rPr>
          <w:rFonts w:hint="eastAsia" w:ascii="仿宋_GB2312" w:hAnsi="仿宋_GB2312" w:eastAsia="仿宋_GB2312" w:cs="仿宋_GB2312"/>
          <w:sz w:val="32"/>
          <w:szCs w:val="32"/>
        </w:rPr>
        <w:t>无偿收回相应数量的运营配额：</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(一)经营者取得运营配额之日起3个月内未完成相应数量车辆投放的;</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　　</w:t>
      </w:r>
      <w:r>
        <w:rPr>
          <w:rFonts w:hint="eastAsia" w:ascii="仿宋_GB2312" w:hAnsi="仿宋_GB2312" w:eastAsia="仿宋_GB2312" w:cs="仿宋_GB2312"/>
          <w:sz w:val="32"/>
          <w:szCs w:val="32"/>
          <w:lang w:eastAsia="zh-CN"/>
        </w:rPr>
        <w:t>(二)经营者转让、出租运营配额的。</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经营者应当自运营配额被收回之日起30日内回收已投放的相应车辆。</w:t>
      </w:r>
      <w:r>
        <w:rPr>
          <w:rFonts w:hint="eastAsia" w:ascii="仿宋_GB2312" w:hAnsi="仿宋_GB2312" w:eastAsia="仿宋_GB2312" w:cs="仿宋_GB2312"/>
          <w:sz w:val="32"/>
          <w:szCs w:val="32"/>
          <w:lang w:eastAsia="zh-CN"/>
        </w:rPr>
        <w:t>县经信商务合作局</w:t>
      </w:r>
      <w:r>
        <w:rPr>
          <w:rFonts w:hint="eastAsia" w:ascii="仿宋_GB2312" w:hAnsi="仿宋_GB2312" w:eastAsia="仿宋_GB2312" w:cs="仿宋_GB2312"/>
          <w:sz w:val="32"/>
          <w:szCs w:val="32"/>
        </w:rPr>
        <w:t>应当根据</w:t>
      </w:r>
      <w:r>
        <w:rPr>
          <w:rFonts w:hint="eastAsia" w:ascii="仿宋_GB2312" w:hAnsi="仿宋_GB2312" w:eastAsia="仿宋_GB2312" w:cs="仿宋_GB2312"/>
          <w:sz w:val="32"/>
          <w:szCs w:val="32"/>
          <w:lang w:eastAsia="zh-CN"/>
        </w:rPr>
        <w:t>共享电单车运营</w:t>
      </w:r>
      <w:r>
        <w:rPr>
          <w:rFonts w:hint="eastAsia" w:ascii="仿宋_GB2312" w:hAnsi="仿宋_GB2312" w:eastAsia="仿宋_GB2312" w:cs="仿宋_GB2312"/>
          <w:sz w:val="32"/>
          <w:szCs w:val="32"/>
        </w:rPr>
        <w:t>情况决定是否重新投放收回的运营配额。</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经营者投放的车辆应当符合下列要求：</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)符合国家、行业的安全技术标准要求，并具有产品合格证明;</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)具有唯一性的车辆识别数字编码;</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)具有实时定位、精确查找功能;</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)不得安装动力驱动的装置或者接口;</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)不得安装影响安全骑行的附属设施。</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经营者的运营管理，应当符合以下要求：</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(一)按照所取得的运营配额数量投放车辆，更新车辆前回收相应数量的旧车;</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(二)保持车辆整洁卫生，及时回收存在故障或者安全隐患的车辆;</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(三)加强车辆调度管理，及时平衡区域潮汐车辆供给;</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(四)利用精准定位落实停放管理要求，对用户停放行为实施引导和管理;</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(五)建立</w:t>
      </w:r>
      <w:r>
        <w:rPr>
          <w:rFonts w:hint="eastAsia" w:ascii="仿宋_GB2312" w:hAnsi="仿宋_GB2312" w:eastAsia="仿宋_GB2312" w:cs="仿宋_GB2312"/>
          <w:sz w:val="32"/>
          <w:szCs w:val="32"/>
          <w:lang w:eastAsia="zh-CN"/>
        </w:rPr>
        <w:t>专人管理</w:t>
      </w:r>
      <w:r>
        <w:rPr>
          <w:rFonts w:hint="eastAsia" w:ascii="仿宋_GB2312" w:hAnsi="仿宋_GB2312" w:eastAsia="仿宋_GB2312" w:cs="仿宋_GB2312"/>
          <w:sz w:val="32"/>
          <w:szCs w:val="32"/>
        </w:rPr>
        <w:t>制度，</w:t>
      </w:r>
      <w:r>
        <w:rPr>
          <w:rFonts w:hint="eastAsia" w:ascii="仿宋_GB2312" w:hAnsi="仿宋_GB2312" w:eastAsia="仿宋_GB2312" w:cs="仿宋_GB2312"/>
          <w:sz w:val="32"/>
          <w:szCs w:val="32"/>
          <w:lang w:eastAsia="zh-CN"/>
        </w:rPr>
        <w:t>聘用管理员，明确管理职责，制定管理员考核办法，</w:t>
      </w:r>
      <w:r>
        <w:rPr>
          <w:rFonts w:hint="eastAsia" w:ascii="仿宋_GB2312" w:hAnsi="仿宋_GB2312" w:eastAsia="仿宋_GB2312" w:cs="仿宋_GB2312"/>
          <w:sz w:val="32"/>
          <w:szCs w:val="32"/>
        </w:rPr>
        <w:t>及时发现并处理车辆妨碍通行、影响</w:t>
      </w:r>
      <w:r>
        <w:rPr>
          <w:rFonts w:hint="eastAsia" w:ascii="仿宋_GB2312" w:hAnsi="仿宋_GB2312" w:eastAsia="仿宋_GB2312" w:cs="仿宋_GB2312"/>
          <w:sz w:val="32"/>
          <w:szCs w:val="32"/>
          <w:lang w:eastAsia="zh-CN"/>
        </w:rPr>
        <w:t>城市容貌</w:t>
      </w:r>
      <w:r>
        <w:rPr>
          <w:rFonts w:hint="eastAsia" w:ascii="仿宋_GB2312" w:hAnsi="仿宋_GB2312" w:eastAsia="仿宋_GB2312" w:cs="仿宋_GB2312"/>
          <w:sz w:val="32"/>
          <w:szCs w:val="32"/>
        </w:rPr>
        <w:t>环境</w:t>
      </w:r>
      <w:r>
        <w:rPr>
          <w:rFonts w:hint="eastAsia" w:ascii="仿宋_GB2312" w:hAnsi="仿宋_GB2312" w:eastAsia="仿宋_GB2312" w:cs="仿宋_GB2312"/>
          <w:sz w:val="32"/>
          <w:szCs w:val="32"/>
          <w:lang w:eastAsia="zh-CN"/>
        </w:rPr>
        <w:t>、非停放区域停放</w:t>
      </w:r>
      <w:r>
        <w:rPr>
          <w:rFonts w:hint="eastAsia" w:ascii="仿宋_GB2312" w:hAnsi="仿宋_GB2312" w:eastAsia="仿宋_GB2312" w:cs="仿宋_GB2312"/>
          <w:sz w:val="32"/>
          <w:szCs w:val="32"/>
        </w:rPr>
        <w:t>等问题</w:t>
      </w:r>
      <w:r>
        <w:rPr>
          <w:rFonts w:hint="eastAsia" w:ascii="仿宋_GB2312" w:hAnsi="仿宋_GB2312" w:eastAsia="仿宋_GB2312" w:cs="仿宋_GB2312"/>
          <w:sz w:val="32"/>
          <w:szCs w:val="32"/>
          <w:lang w:eastAsia="zh-CN"/>
        </w:rPr>
        <w:t>，并根据管理需求，对管理员进行动态调整</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(六)加强对</w:t>
      </w:r>
      <w:r>
        <w:rPr>
          <w:rFonts w:hint="eastAsia" w:ascii="仿宋_GB2312" w:hAnsi="仿宋_GB2312" w:eastAsia="仿宋_GB2312" w:cs="仿宋_GB2312"/>
          <w:sz w:val="32"/>
          <w:szCs w:val="32"/>
          <w:lang w:eastAsia="zh-CN"/>
        </w:rPr>
        <w:t>商贸超市周边</w:t>
      </w:r>
      <w:r>
        <w:rPr>
          <w:rFonts w:hint="eastAsia" w:ascii="仿宋_GB2312" w:hAnsi="仿宋_GB2312" w:eastAsia="仿宋_GB2312" w:cs="仿宋_GB2312"/>
          <w:sz w:val="32"/>
          <w:szCs w:val="32"/>
        </w:rPr>
        <w:t>、公共服务区域、交通枢纽</w:t>
      </w:r>
      <w:r>
        <w:rPr>
          <w:rFonts w:hint="eastAsia" w:ascii="仿宋_GB2312" w:hAnsi="仿宋_GB2312" w:eastAsia="仿宋_GB2312" w:cs="仿宋_GB2312"/>
          <w:sz w:val="32"/>
          <w:szCs w:val="32"/>
          <w:lang w:eastAsia="zh-CN"/>
        </w:rPr>
        <w:t>、人行道、</w:t>
      </w:r>
      <w:r>
        <w:rPr>
          <w:rFonts w:hint="eastAsia" w:ascii="仿宋_GB2312" w:hAnsi="仿宋_GB2312" w:eastAsia="仿宋_GB2312" w:cs="仿宋_GB2312"/>
          <w:sz w:val="32"/>
          <w:szCs w:val="32"/>
        </w:rPr>
        <w:t>城市主干道两侧的巡查，以及重要节假日、重大活动现场应急保障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(七)建立投诉处理制度，向社会公开投诉途径、处理方式和办结时限。</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经营者应当实行用户实名制注册;在提供服务前，通过电子服务协议等形式向用户明确双方权利和义务。服务协议应当明确收费标准和计价方式、骑行和停放要求、用户个人信息保护、违约责任、保险等内容。</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经营者</w:t>
      </w:r>
      <w:r>
        <w:rPr>
          <w:rFonts w:hint="eastAsia" w:ascii="仿宋_GB2312" w:hAnsi="仿宋_GB2312" w:eastAsia="仿宋_GB2312" w:cs="仿宋_GB2312"/>
          <w:sz w:val="32"/>
          <w:szCs w:val="32"/>
          <w:lang w:eastAsia="zh-CN"/>
        </w:rPr>
        <w:t>必须</w:t>
      </w:r>
      <w:r>
        <w:rPr>
          <w:rFonts w:hint="eastAsia" w:ascii="仿宋_GB2312" w:hAnsi="仿宋_GB2312" w:eastAsia="仿宋_GB2312" w:cs="仿宋_GB2312"/>
          <w:sz w:val="32"/>
          <w:szCs w:val="32"/>
        </w:rPr>
        <w:t>为用户购买人身意外伤害保险和第三者责任保险，并积极协助办理保险理赔。</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禁止向未满</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周岁的未成年人提供</w:t>
      </w:r>
      <w:r>
        <w:rPr>
          <w:rFonts w:hint="eastAsia" w:ascii="仿宋_GB2312" w:hAnsi="仿宋_GB2312" w:eastAsia="仿宋_GB2312" w:cs="仿宋_GB2312"/>
          <w:sz w:val="32"/>
          <w:szCs w:val="32"/>
          <w:lang w:eastAsia="zh-CN"/>
        </w:rPr>
        <w:t>共享电单车</w:t>
      </w:r>
      <w:r>
        <w:rPr>
          <w:rFonts w:hint="eastAsia" w:ascii="仿宋_GB2312" w:hAnsi="仿宋_GB2312" w:eastAsia="仿宋_GB2312" w:cs="仿宋_GB2312"/>
          <w:sz w:val="32"/>
          <w:szCs w:val="32"/>
        </w:rPr>
        <w:t>服务。</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经营者原则上不收取用户押金，采用服务结束后直接收取费用的方式提供服务。</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w:t>
      </w:r>
      <w:r>
        <w:rPr>
          <w:rFonts w:hint="eastAsia" w:ascii="黑体" w:hAnsi="黑体" w:eastAsia="黑体" w:cs="黑体"/>
          <w:sz w:val="32"/>
          <w:szCs w:val="32"/>
          <w:lang w:eastAsia="zh-CN"/>
        </w:rPr>
        <w:t>十八</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经营者终止在本</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共享电单车</w:t>
      </w:r>
      <w:r>
        <w:rPr>
          <w:rFonts w:hint="eastAsia" w:ascii="仿宋_GB2312" w:hAnsi="仿宋_GB2312" w:eastAsia="仿宋_GB2312" w:cs="仿宋_GB2312"/>
          <w:sz w:val="32"/>
          <w:szCs w:val="32"/>
        </w:rPr>
        <w:t>经营服务的，应当提前30日向社会公告，并按照车辆投放与管理服务协议约定完成所有已投放车辆及相应设施的回收</w:t>
      </w:r>
      <w:r>
        <w:rPr>
          <w:rFonts w:hint="eastAsia" w:ascii="仿宋_GB2312" w:hAnsi="仿宋_GB2312" w:eastAsia="仿宋_GB2312" w:cs="仿宋_GB2312"/>
          <w:sz w:val="32"/>
          <w:szCs w:val="32"/>
          <w:lang w:eastAsia="zh-CN"/>
        </w:rPr>
        <w:t>和投放点位恢复</w:t>
      </w:r>
      <w:r>
        <w:rPr>
          <w:rFonts w:hint="eastAsia" w:ascii="仿宋_GB2312" w:hAnsi="仿宋_GB2312" w:eastAsia="仿宋_GB2312" w:cs="仿宋_GB2312"/>
          <w:sz w:val="32"/>
          <w:szCs w:val="32"/>
        </w:rPr>
        <w:t>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经营者未按照前款规定回收车辆或者拆除相应设施，影响</w:t>
      </w:r>
      <w:r>
        <w:rPr>
          <w:rFonts w:hint="eastAsia" w:ascii="仿宋_GB2312" w:hAnsi="仿宋_GB2312" w:eastAsia="仿宋_GB2312" w:cs="仿宋_GB2312"/>
          <w:sz w:val="32"/>
          <w:szCs w:val="32"/>
          <w:lang w:eastAsia="zh-CN"/>
        </w:rPr>
        <w:t>城区</w:t>
      </w:r>
      <w:r>
        <w:rPr>
          <w:rFonts w:hint="eastAsia" w:ascii="仿宋_GB2312" w:hAnsi="仿宋_GB2312" w:eastAsia="仿宋_GB2312" w:cs="仿宋_GB2312"/>
          <w:sz w:val="32"/>
          <w:szCs w:val="32"/>
        </w:rPr>
        <w:t>环境的，由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综合执法</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依法予以处理。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十九</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用户应当年满1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周岁，遵守道路交通安全等法律、法规的规定，安全骑行、文明停放，不得有下列行为：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(一)逆行;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)违反道路交通信号灯通行;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)进入禁止非机动车通行的区域;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eastAsia="zh-CN"/>
        </w:rPr>
        <w:t>骑行</w:t>
      </w:r>
      <w:r>
        <w:rPr>
          <w:rFonts w:hint="eastAsia" w:ascii="仿宋_GB2312" w:hAnsi="仿宋_GB2312" w:eastAsia="仿宋_GB2312" w:cs="仿宋_GB2312"/>
          <w:sz w:val="32"/>
          <w:szCs w:val="32"/>
          <w:lang w:val="en-US" w:eastAsia="zh-CN"/>
        </w:rPr>
        <w:t>未</w:t>
      </w:r>
      <w:r>
        <w:rPr>
          <w:rFonts w:hint="default" w:ascii="仿宋_GB2312" w:hAnsi="仿宋_GB2312" w:eastAsia="仿宋_GB2312" w:cs="仿宋_GB2312"/>
          <w:sz w:val="32"/>
          <w:szCs w:val="32"/>
          <w:lang w:val="en-US" w:eastAsia="zh-CN"/>
        </w:rPr>
        <w:t>佩戴</w:t>
      </w:r>
      <w:r>
        <w:rPr>
          <w:rFonts w:hint="eastAsia" w:ascii="仿宋_GB2312" w:hAnsi="仿宋_GB2312" w:eastAsia="仿宋_GB2312" w:cs="仿宋_GB2312"/>
          <w:sz w:val="32"/>
          <w:szCs w:val="32"/>
          <w:lang w:val="en-US" w:eastAsia="zh-CN"/>
        </w:rPr>
        <w:t>安全</w:t>
      </w:r>
      <w:r>
        <w:rPr>
          <w:rFonts w:hint="default" w:ascii="仿宋_GB2312" w:hAnsi="仿宋_GB2312" w:eastAsia="仿宋_GB2312" w:cs="仿宋_GB2312"/>
          <w:sz w:val="32"/>
          <w:szCs w:val="32"/>
          <w:lang w:val="en-US" w:eastAsia="zh-CN"/>
        </w:rPr>
        <w:t>头盔</w:t>
      </w:r>
      <w:r>
        <w:rPr>
          <w:rFonts w:hint="eastAsia" w:ascii="仿宋_GB2312" w:hAnsi="仿宋_GB2312" w:eastAsia="仿宋_GB2312" w:cs="仿宋_GB2312"/>
          <w:sz w:val="32"/>
          <w:szCs w:val="32"/>
          <w:lang w:val="en-US" w:eastAsia="zh-CN"/>
        </w:rPr>
        <w:t>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)非法占用、改装车辆;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)故意损毁车辆、停放设施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)违反规定停放车辆;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)违反规定载人;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超出</w:t>
      </w:r>
      <w:r>
        <w:rPr>
          <w:rFonts w:hint="default" w:ascii="仿宋_GB2312" w:hAnsi="仿宋_GB2312" w:eastAsia="仿宋_GB2312" w:cs="仿宋_GB2312"/>
          <w:sz w:val="32"/>
          <w:szCs w:val="32"/>
          <w:lang w:val="en-US" w:eastAsia="zh-CN"/>
        </w:rPr>
        <w:t>服务区</w:t>
      </w:r>
      <w:r>
        <w:rPr>
          <w:rFonts w:hint="eastAsia" w:ascii="仿宋_GB2312" w:hAnsi="仿宋_GB2312" w:eastAsia="仿宋_GB2312" w:cs="仿宋_GB2312"/>
          <w:sz w:val="32"/>
          <w:szCs w:val="32"/>
          <w:lang w:val="en-US" w:eastAsia="zh-CN"/>
        </w:rPr>
        <w:t>范围</w:t>
      </w:r>
      <w:r>
        <w:rPr>
          <w:rFonts w:hint="default" w:ascii="仿宋_GB2312" w:hAnsi="仿宋_GB2312" w:eastAsia="仿宋_GB2312" w:cs="仿宋_GB2312"/>
          <w:sz w:val="32"/>
          <w:szCs w:val="32"/>
          <w:lang w:val="en-US" w:eastAsia="zh-CN"/>
        </w:rPr>
        <w:t>骑行</w:t>
      </w:r>
      <w:r>
        <w:rPr>
          <w:rFonts w:hint="eastAsia" w:ascii="仿宋_GB2312" w:hAnsi="仿宋_GB2312" w:eastAsia="仿宋_GB2312" w:cs="仿宋_GB2312"/>
          <w:sz w:val="32"/>
          <w:szCs w:val="32"/>
          <w:lang w:val="en-US" w:eastAsia="zh-CN"/>
        </w:rPr>
        <w:t>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出借</w:t>
      </w:r>
      <w:r>
        <w:rPr>
          <w:rFonts w:hint="default" w:ascii="仿宋_GB2312" w:hAnsi="仿宋_GB2312" w:eastAsia="仿宋_GB2312" w:cs="仿宋_GB2312"/>
          <w:sz w:val="32"/>
          <w:szCs w:val="32"/>
          <w:lang w:val="en-US" w:eastAsia="zh-CN"/>
        </w:rPr>
        <w:t>账户</w:t>
      </w:r>
      <w:r>
        <w:rPr>
          <w:rFonts w:hint="eastAsia" w:ascii="仿宋_GB2312" w:hAnsi="仿宋_GB2312" w:eastAsia="仿宋_GB2312" w:cs="仿宋_GB2312"/>
          <w:sz w:val="32"/>
          <w:szCs w:val="32"/>
          <w:lang w:val="en-US" w:eastAsia="zh-CN"/>
        </w:rPr>
        <w:t>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有上述七、八、九、十情形的，将由</w:t>
      </w:r>
      <w:r>
        <w:rPr>
          <w:rFonts w:hint="eastAsia" w:ascii="仿宋_GB2312" w:hAnsi="仿宋_GB2312" w:eastAsia="仿宋_GB2312" w:cs="仿宋_GB2312"/>
          <w:sz w:val="32"/>
          <w:szCs w:val="32"/>
        </w:rPr>
        <w:t>经营者</w:t>
      </w:r>
      <w:r>
        <w:rPr>
          <w:rFonts w:hint="eastAsia" w:ascii="仿宋_GB2312" w:hAnsi="仿宋_GB2312" w:eastAsia="仿宋_GB2312" w:cs="仿宋_GB2312"/>
          <w:sz w:val="32"/>
          <w:szCs w:val="32"/>
          <w:lang w:val="en-US" w:eastAsia="zh-CN"/>
        </w:rPr>
        <w:t>在运营系统中自动扣除5元，并进行记录，若违规行为累计达五次将有系统自动纳入黑名单，账户永久禁用。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有上述其他情形的，由交警大队依照《中华人民共和国道路交通安全法》《</w:t>
      </w:r>
      <w:r>
        <w:rPr>
          <w:rFonts w:hint="eastAsia" w:ascii="仿宋" w:hAnsi="仿宋" w:eastAsia="仿宋" w:cs="仿宋"/>
          <w:b w:val="0"/>
          <w:bCs w:val="0"/>
          <w:sz w:val="32"/>
          <w:szCs w:val="32"/>
          <w:lang w:val="en-US" w:eastAsia="zh-CN"/>
        </w:rPr>
        <w:t>中华人民共和国道路交通安全法实施条例</w:t>
      </w:r>
      <w:r>
        <w:rPr>
          <w:rFonts w:hint="eastAsia" w:ascii="仿宋_GB2312" w:hAnsi="仿宋_GB2312" w:eastAsia="仿宋_GB2312" w:cs="仿宋_GB2312"/>
          <w:sz w:val="32"/>
          <w:szCs w:val="32"/>
          <w:lang w:val="en-US" w:eastAsia="zh-CN"/>
        </w:rPr>
        <w:t>》</w:t>
      </w:r>
      <w:r>
        <w:rPr>
          <w:rFonts w:hint="eastAsia" w:ascii="仿宋" w:hAnsi="仿宋" w:eastAsia="仿宋" w:cs="仿宋"/>
          <w:b w:val="0"/>
          <w:bCs w:val="0"/>
          <w:sz w:val="32"/>
          <w:szCs w:val="32"/>
          <w:lang w:val="en-US" w:eastAsia="zh-CN"/>
        </w:rPr>
        <w:t>《四川省非机动车管理规定》</w:t>
      </w:r>
      <w:r>
        <w:rPr>
          <w:rFonts w:hint="eastAsia" w:ascii="仿宋_GB2312" w:hAnsi="仿宋_GB2312" w:eastAsia="仿宋_GB2312" w:cs="仿宋_GB2312"/>
          <w:sz w:val="32"/>
          <w:szCs w:val="32"/>
          <w:lang w:val="en-US" w:eastAsia="zh-CN"/>
        </w:rPr>
        <w:t>的规定，</w:t>
      </w:r>
      <w:r>
        <w:rPr>
          <w:rFonts w:hint="eastAsia" w:ascii="仿宋" w:hAnsi="仿宋" w:eastAsia="仿宋" w:cs="仿宋"/>
          <w:b w:val="0"/>
          <w:bCs w:val="0"/>
          <w:sz w:val="32"/>
          <w:szCs w:val="32"/>
          <w:lang w:val="en-US" w:eastAsia="zh-CN"/>
        </w:rPr>
        <w:t>进行警告或三十元、五十元的处罚</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用户及其他组织或者个人发现涉及</w:t>
      </w:r>
      <w:r>
        <w:rPr>
          <w:rFonts w:hint="eastAsia" w:ascii="仿宋_GB2312" w:hAnsi="仿宋_GB2312" w:eastAsia="仿宋_GB2312" w:cs="仿宋_GB2312"/>
          <w:sz w:val="32"/>
          <w:szCs w:val="32"/>
          <w:lang w:eastAsia="zh-CN"/>
        </w:rPr>
        <w:t>共享电单车</w:t>
      </w:r>
      <w:r>
        <w:rPr>
          <w:rFonts w:hint="eastAsia" w:ascii="仿宋_GB2312" w:hAnsi="仿宋_GB2312" w:eastAsia="仿宋_GB2312" w:cs="仿宋_GB2312"/>
          <w:sz w:val="32"/>
          <w:szCs w:val="32"/>
        </w:rPr>
        <w:t>的违法违规行为，可以向经营者、有关行政管理部门投诉、举报。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用户与经营者发生</w:t>
      </w:r>
      <w:r>
        <w:rPr>
          <w:rFonts w:hint="eastAsia" w:ascii="仿宋_GB2312" w:hAnsi="仿宋_GB2312" w:eastAsia="仿宋_GB2312" w:cs="仿宋_GB2312"/>
          <w:sz w:val="32"/>
          <w:szCs w:val="32"/>
          <w:lang w:eastAsia="zh-CN"/>
        </w:rPr>
        <w:t>共享电单</w:t>
      </w:r>
      <w:r>
        <w:rPr>
          <w:rFonts w:hint="eastAsia" w:ascii="仿宋_GB2312" w:hAnsi="仿宋_GB2312" w:eastAsia="仿宋_GB2312" w:cs="仿宋_GB2312"/>
          <w:sz w:val="32"/>
          <w:szCs w:val="32"/>
        </w:rPr>
        <w:t>车消费纠纷，可以依法向</w:t>
      </w:r>
      <w:r>
        <w:rPr>
          <w:rFonts w:hint="eastAsia" w:ascii="仿宋_GB2312" w:hAnsi="仿宋_GB2312" w:eastAsia="仿宋_GB2312" w:cs="仿宋_GB2312"/>
          <w:sz w:val="32"/>
          <w:szCs w:val="32"/>
          <w:lang w:val="en-US" w:eastAsia="zh-CN"/>
        </w:rPr>
        <w:t>司法机关</w:t>
      </w:r>
      <w:r>
        <w:rPr>
          <w:rFonts w:hint="eastAsia" w:ascii="仿宋_GB2312" w:hAnsi="仿宋_GB2312" w:eastAsia="仿宋_GB2312" w:cs="仿宋_GB2312"/>
          <w:sz w:val="32"/>
          <w:szCs w:val="32"/>
        </w:rPr>
        <w:t>请求调解，</w:t>
      </w:r>
      <w:r>
        <w:rPr>
          <w:rFonts w:hint="eastAsia" w:ascii="仿宋_GB2312" w:hAnsi="仿宋_GB2312" w:eastAsia="仿宋_GB2312" w:cs="仿宋_GB2312"/>
          <w:sz w:val="32"/>
          <w:szCs w:val="32"/>
          <w:lang w:val="en-US" w:eastAsia="zh-CN"/>
        </w:rPr>
        <w:t>司法机关</w:t>
      </w:r>
      <w:r>
        <w:rPr>
          <w:rFonts w:hint="eastAsia" w:ascii="仿宋_GB2312" w:hAnsi="仿宋_GB2312" w:eastAsia="仿宋_GB2312" w:cs="仿宋_GB2312"/>
          <w:sz w:val="32"/>
          <w:szCs w:val="32"/>
        </w:rPr>
        <w:t>应当依照职责开展相关调查、调解。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共享电单</w:t>
      </w:r>
      <w:r>
        <w:rPr>
          <w:rFonts w:hint="eastAsia" w:ascii="仿宋_GB2312" w:hAnsi="仿宋_GB2312" w:eastAsia="仿宋_GB2312" w:cs="仿宋_GB2312"/>
          <w:sz w:val="32"/>
          <w:szCs w:val="32"/>
        </w:rPr>
        <w:t>车违反本办法规定停放，影响</w:t>
      </w:r>
      <w:r>
        <w:rPr>
          <w:rFonts w:hint="eastAsia" w:ascii="仿宋_GB2312" w:hAnsi="仿宋_GB2312" w:eastAsia="仿宋_GB2312" w:cs="仿宋_GB2312"/>
          <w:sz w:val="32"/>
          <w:szCs w:val="32"/>
          <w:lang w:val="en-US" w:eastAsia="zh-CN"/>
        </w:rPr>
        <w:t>城区</w:t>
      </w:r>
      <w:r>
        <w:rPr>
          <w:rFonts w:hint="eastAsia" w:ascii="仿宋_GB2312" w:hAnsi="仿宋_GB2312" w:eastAsia="仿宋_GB2312" w:cs="仿宋_GB2312"/>
          <w:sz w:val="32"/>
          <w:szCs w:val="32"/>
        </w:rPr>
        <w:t>环境或者妨碍其他车辆、行人正常通行，符合《中华人民共和国行政强制法》规定的代履行情形的，</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综合执法</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交警大队</w:t>
      </w:r>
      <w:r>
        <w:rPr>
          <w:rFonts w:hint="eastAsia" w:ascii="仿宋_GB2312" w:hAnsi="仿宋_GB2312" w:eastAsia="仿宋_GB2312" w:cs="仿宋_GB2312"/>
          <w:sz w:val="32"/>
          <w:szCs w:val="32"/>
        </w:rPr>
        <w:t>可以依法实施代履行，相关费用由经营者承担</w:t>
      </w:r>
      <w:r>
        <w:rPr>
          <w:rFonts w:hint="eastAsia" w:ascii="仿宋_GB2312" w:hAnsi="仿宋_GB2312" w:eastAsia="仿宋_GB2312" w:cs="仿宋_GB2312"/>
          <w:sz w:val="32"/>
          <w:szCs w:val="32"/>
          <w:lang w:eastAsia="zh-CN"/>
        </w:rPr>
        <w:t>，并给予</w:t>
      </w:r>
      <w:r>
        <w:rPr>
          <w:rFonts w:hint="eastAsia" w:ascii="仿宋_GB2312" w:hAnsi="仿宋_GB2312" w:eastAsia="仿宋_GB2312" w:cs="仿宋_GB2312"/>
          <w:sz w:val="32"/>
          <w:szCs w:val="32"/>
        </w:rPr>
        <w:t>经营者</w:t>
      </w:r>
      <w:r>
        <w:rPr>
          <w:rFonts w:hint="eastAsia" w:ascii="仿宋_GB2312" w:hAnsi="仿宋_GB2312" w:eastAsia="仿宋_GB2312" w:cs="仿宋_GB2312"/>
          <w:sz w:val="32"/>
          <w:szCs w:val="32"/>
          <w:lang w:eastAsia="zh-CN"/>
        </w:rPr>
        <w:t>相应的处罚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经营者违反本办法规定，有下列行为之一的，由</w:t>
      </w:r>
      <w:r>
        <w:rPr>
          <w:rFonts w:hint="eastAsia" w:ascii="仿宋_GB2312" w:hAnsi="仿宋_GB2312" w:eastAsia="仿宋_GB2312" w:cs="仿宋_GB2312"/>
          <w:sz w:val="32"/>
          <w:szCs w:val="32"/>
          <w:lang w:eastAsia="zh-CN"/>
        </w:rPr>
        <w:t>县经信商务局</w:t>
      </w:r>
      <w:r>
        <w:rPr>
          <w:rFonts w:hint="eastAsia" w:ascii="仿宋_GB2312" w:hAnsi="仿宋_GB2312" w:eastAsia="仿宋_GB2312" w:cs="仿宋_GB2312"/>
          <w:sz w:val="32"/>
          <w:szCs w:val="32"/>
        </w:rPr>
        <w:t>责令限期改正，逾期未改正的，</w:t>
      </w:r>
      <w:r>
        <w:rPr>
          <w:rFonts w:hint="eastAsia" w:ascii="仿宋_GB2312" w:hAnsi="仿宋_GB2312" w:eastAsia="仿宋_GB2312" w:cs="仿宋_GB2312"/>
          <w:sz w:val="32"/>
          <w:szCs w:val="32"/>
          <w:lang w:eastAsia="zh-CN"/>
        </w:rPr>
        <w:t>按照相应法律法规予以处罚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(一)未取得</w:t>
      </w:r>
      <w:r>
        <w:rPr>
          <w:rFonts w:hint="eastAsia" w:ascii="仿宋_GB2312" w:hAnsi="仿宋_GB2312" w:eastAsia="仿宋_GB2312" w:cs="仿宋_GB2312"/>
          <w:sz w:val="32"/>
          <w:szCs w:val="32"/>
          <w:lang w:eastAsia="zh-CN"/>
        </w:rPr>
        <w:t>共享电单</w:t>
      </w:r>
      <w:r>
        <w:rPr>
          <w:rFonts w:hint="eastAsia" w:ascii="仿宋_GB2312" w:hAnsi="仿宋_GB2312" w:eastAsia="仿宋_GB2312" w:cs="仿宋_GB2312"/>
          <w:sz w:val="32"/>
          <w:szCs w:val="32"/>
        </w:rPr>
        <w:t>车运营配额，在本</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行政区域内从事</w:t>
      </w:r>
      <w:r>
        <w:rPr>
          <w:rFonts w:hint="eastAsia" w:ascii="仿宋_GB2312" w:hAnsi="仿宋_GB2312" w:eastAsia="仿宋_GB2312" w:cs="仿宋_GB2312"/>
          <w:sz w:val="32"/>
          <w:szCs w:val="32"/>
          <w:lang w:eastAsia="zh-CN"/>
        </w:rPr>
        <w:t>共享电单</w:t>
      </w:r>
      <w:r>
        <w:rPr>
          <w:rFonts w:hint="eastAsia" w:ascii="仿宋_GB2312" w:hAnsi="仿宋_GB2312" w:eastAsia="仿宋_GB2312" w:cs="仿宋_GB2312"/>
          <w:sz w:val="32"/>
          <w:szCs w:val="32"/>
        </w:rPr>
        <w:t>车经营活动的;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(二)转让、出租</w:t>
      </w:r>
      <w:r>
        <w:rPr>
          <w:rFonts w:hint="eastAsia" w:ascii="仿宋_GB2312" w:hAnsi="仿宋_GB2312" w:eastAsia="仿宋_GB2312" w:cs="仿宋_GB2312"/>
          <w:sz w:val="32"/>
          <w:szCs w:val="32"/>
          <w:lang w:eastAsia="zh-CN"/>
        </w:rPr>
        <w:t>共享电单</w:t>
      </w:r>
      <w:r>
        <w:rPr>
          <w:rFonts w:hint="eastAsia" w:ascii="仿宋_GB2312" w:hAnsi="仿宋_GB2312" w:eastAsia="仿宋_GB2312" w:cs="仿宋_GB2312"/>
          <w:sz w:val="32"/>
          <w:szCs w:val="32"/>
        </w:rPr>
        <w:t>车运营配额的;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(三)投放车辆不符合要求的;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(四)投放车辆超过所取得的运营配额数量，或者更新车辆前未回收相应数量旧车的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二十三</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经营者未按照要求做好</w:t>
      </w:r>
      <w:r>
        <w:rPr>
          <w:rFonts w:hint="eastAsia" w:ascii="仿宋_GB2312" w:hAnsi="仿宋_GB2312" w:eastAsia="仿宋_GB2312" w:cs="仿宋_GB2312"/>
          <w:sz w:val="32"/>
          <w:szCs w:val="32"/>
          <w:lang w:eastAsia="zh-CN"/>
        </w:rPr>
        <w:t>共享电单</w:t>
      </w:r>
      <w:r>
        <w:rPr>
          <w:rFonts w:hint="eastAsia" w:ascii="仿宋_GB2312" w:hAnsi="仿宋_GB2312" w:eastAsia="仿宋_GB2312" w:cs="仿宋_GB2312"/>
          <w:sz w:val="32"/>
          <w:szCs w:val="32"/>
        </w:rPr>
        <w:t>车停放管理，影响</w:t>
      </w:r>
      <w:r>
        <w:rPr>
          <w:rFonts w:hint="eastAsia" w:ascii="仿宋_GB2312" w:hAnsi="仿宋_GB2312" w:eastAsia="仿宋_GB2312" w:cs="仿宋_GB2312"/>
          <w:sz w:val="32"/>
          <w:szCs w:val="32"/>
          <w:lang w:eastAsia="zh-CN"/>
        </w:rPr>
        <w:t>城市</w:t>
      </w:r>
      <w:r>
        <w:rPr>
          <w:rFonts w:hint="eastAsia" w:ascii="仿宋_GB2312" w:hAnsi="仿宋_GB2312" w:eastAsia="仿宋_GB2312" w:cs="仿宋_GB2312"/>
          <w:sz w:val="32"/>
          <w:szCs w:val="32"/>
        </w:rPr>
        <w:t>环境的，由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综合执法</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依照有关法律、法规和规章的规定进行处罚。</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黑体" w:hAnsi="黑体" w:eastAsia="黑体" w:cs="黑体"/>
          <w:sz w:val="32"/>
          <w:szCs w:val="32"/>
          <w:lang w:val="en-US" w:eastAsia="zh-CN"/>
        </w:rPr>
        <w:t xml:space="preserve">第二十四条  </w:t>
      </w:r>
      <w:r>
        <w:rPr>
          <w:rFonts w:hint="eastAsia" w:ascii="仿宋" w:hAnsi="仿宋" w:eastAsia="仿宋" w:cs="仿宋"/>
          <w:b w:val="0"/>
          <w:bCs w:val="0"/>
          <w:sz w:val="32"/>
          <w:szCs w:val="32"/>
          <w:lang w:val="en-US" w:eastAsia="zh-CN"/>
        </w:rPr>
        <w:t xml:space="preserve">本办法所指的共享电单车为北京阿帕科蓝科技有限公司、天津松果租赁有限公司所提供的非机动车辆。 </w:t>
      </w:r>
    </w:p>
    <w:p>
      <w:pPr>
        <w:numPr>
          <w:ilvl w:val="0"/>
          <w:numId w:val="0"/>
        </w:numPr>
        <w:ind w:firstLine="640" w:firstLineChars="200"/>
        <w:jc w:val="both"/>
        <w:rPr>
          <w:rFonts w:hint="default" w:ascii="仿宋" w:hAnsi="仿宋" w:eastAsia="仿宋" w:cs="仿宋"/>
          <w:b w:val="0"/>
          <w:bCs w:val="0"/>
          <w:sz w:val="32"/>
          <w:szCs w:val="32"/>
          <w:lang w:val="en-US" w:eastAsia="zh-CN"/>
        </w:rPr>
      </w:pPr>
      <w:r>
        <w:rPr>
          <w:rFonts w:hint="default" w:ascii="黑体" w:hAnsi="黑体" w:eastAsia="黑体" w:cs="黑体"/>
          <w:sz w:val="32"/>
          <w:szCs w:val="32"/>
          <w:lang w:val="en-US" w:eastAsia="zh-CN"/>
        </w:rPr>
        <w:t>第</w:t>
      </w:r>
      <w:r>
        <w:rPr>
          <w:rFonts w:hint="eastAsia" w:ascii="黑体" w:hAnsi="黑体" w:eastAsia="黑体" w:cs="黑体"/>
          <w:sz w:val="32"/>
          <w:szCs w:val="32"/>
          <w:lang w:val="en-US" w:eastAsia="zh-CN"/>
        </w:rPr>
        <w:t>二</w:t>
      </w:r>
      <w:r>
        <w:rPr>
          <w:rFonts w:hint="default" w:ascii="黑体" w:hAnsi="黑体" w:eastAsia="黑体" w:cs="黑体"/>
          <w:sz w:val="32"/>
          <w:szCs w:val="32"/>
          <w:lang w:val="en-US" w:eastAsia="zh-CN"/>
        </w:rPr>
        <w:t>十</w:t>
      </w:r>
      <w:r>
        <w:rPr>
          <w:rFonts w:hint="eastAsia" w:ascii="黑体" w:hAnsi="黑体" w:eastAsia="黑体" w:cs="黑体"/>
          <w:sz w:val="32"/>
          <w:szCs w:val="32"/>
          <w:lang w:val="en-US" w:eastAsia="zh-CN"/>
        </w:rPr>
        <w:t>五</w:t>
      </w:r>
      <w:r>
        <w:rPr>
          <w:rFonts w:hint="default" w:ascii="黑体" w:hAnsi="黑体" w:eastAsia="黑体" w:cs="黑体"/>
          <w:sz w:val="32"/>
          <w:szCs w:val="32"/>
          <w:lang w:val="en-US" w:eastAsia="zh-CN"/>
        </w:rPr>
        <w:t>条</w:t>
      </w:r>
      <w:r>
        <w:rPr>
          <w:rFonts w:hint="default" w:ascii="仿宋" w:hAnsi="仿宋" w:eastAsia="仿宋" w:cs="仿宋"/>
          <w:b w:val="0"/>
          <w:bCs w:val="0"/>
          <w:sz w:val="32"/>
          <w:szCs w:val="32"/>
          <w:lang w:val="en-US" w:eastAsia="zh-CN"/>
        </w:rPr>
        <w:t>　本条例自</w:t>
      </w:r>
      <w:r>
        <w:rPr>
          <w:rFonts w:hint="eastAsia" w:ascii="仿宋" w:hAnsi="仿宋" w:eastAsia="仿宋" w:cs="仿宋"/>
          <w:b w:val="0"/>
          <w:bCs w:val="0"/>
          <w:sz w:val="32"/>
          <w:szCs w:val="32"/>
          <w:lang w:val="en-US" w:eastAsia="zh-CN"/>
        </w:rPr>
        <w:t>发布之</w:t>
      </w:r>
      <w:r>
        <w:rPr>
          <w:rFonts w:hint="default" w:ascii="仿宋" w:hAnsi="仿宋" w:eastAsia="仿宋" w:cs="仿宋"/>
          <w:b w:val="0"/>
          <w:bCs w:val="0"/>
          <w:sz w:val="32"/>
          <w:szCs w:val="32"/>
          <w:lang w:val="en-US" w:eastAsia="zh-CN"/>
        </w:rPr>
        <w:t>日起施行。</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sectPr>
      <w:footerReference r:id="rId3" w:type="default"/>
      <w:pgSz w:w="11906" w:h="16838"/>
      <w:pgMar w:top="2211" w:right="1531" w:bottom="221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2A4B30"/>
    <w:rsid w:val="050260CF"/>
    <w:rsid w:val="0FE8247A"/>
    <w:rsid w:val="20127258"/>
    <w:rsid w:val="581E65BE"/>
    <w:rsid w:val="58A96B0B"/>
    <w:rsid w:val="5DA11BC6"/>
    <w:rsid w:val="604E2D55"/>
    <w:rsid w:val="63657C53"/>
    <w:rsid w:val="66FE6919"/>
    <w:rsid w:val="7F2A4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2021-05-13T08:41:00Z</dcterms:created>
  <dc:creator>Administrator</dc:creator>
  <cp:lastModifiedBy>Administrator</cp:lastModifiedBy>
  <cp:lastPrinted>2021-05-14T03:49:00Z</cp:lastPrinted>
  <dcterms:modified xsi:type="dcterms:W3CDTF">2021-05-20T09:28:27Z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F98CBA2CD96E4296932790AEE187E878</vt:lpwstr>
  </property>
</Properties>
</file>