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黑体" w:eastAsia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pacing w:val="-20"/>
          <w:sz w:val="44"/>
          <w:szCs w:val="44"/>
        </w:rPr>
        <w:t>州级各部门</w:t>
      </w:r>
      <w:r>
        <w:rPr>
          <w:rFonts w:ascii="方正小标宋简体" w:hAnsi="黑体" w:eastAsia="方正小标宋简体"/>
          <w:spacing w:val="-20"/>
          <w:sz w:val="44"/>
          <w:szCs w:val="44"/>
        </w:rPr>
        <w:t>201</w:t>
      </w: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9年度政府信息公开情况统计表</w:t>
      </w:r>
    </w:p>
    <w:bookmarkEnd w:id="0"/>
    <w:p>
      <w:pPr>
        <w:widowControl/>
        <w:spacing w:line="48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（以公开信息条数多少排序）</w:t>
      </w:r>
    </w:p>
    <w:tbl>
      <w:tblPr>
        <w:tblStyle w:val="2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482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部  门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公开数量（条）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州政府办公室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州经济信息化局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州发展改革委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州国资委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州林草局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州审计局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州交通运输局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州气象局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州应急管理局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州民政局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州农牧农村局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州商务合作局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州生态环境局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州住房城乡建设局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州公安局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州水利局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州科技局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州文化广电旅游局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州人力资源社会保障局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州税务局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州自然资源局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州教育体育局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州统计局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甘孜银保监分局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甘孜统计调查队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州财政局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海螺沟景区管理局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州地志办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州司法局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州卫生健康委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中国人民银行甘孜州中心支行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中国农业发展银行甘孜州分行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州民族和宗教事务委员会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州行政学院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州档案局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州医保局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州扶贫开发局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州市场监管局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州综合执法局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州行政审批局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736FA"/>
    <w:rsid w:val="5787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2020-01-20T06:59:00Z</dcterms:created>
  <dc:creator>信息技术中心:王锦涛</dc:creator>
  <cp:lastModifiedBy>信息技术中心:王锦涛</cp:lastModifiedBy>
  <dcterms:modified xsi:type="dcterms:W3CDTF">2020-01-20T07:00:29Z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