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40" w:lineRule="exact"/>
        <w:ind w:firstLine="420"/>
        <w:textAlignment w:val="auto"/>
        <w:rPr>
          <w:rFonts w:hint="default" w:ascii="Times New Roman" w:hAnsi="Times New Roman" w:cs="Times New Roman"/>
          <w:lang w:eastAsia="zh-CN"/>
        </w:rPr>
      </w:pPr>
    </w:p>
    <w:p>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FF0000"/>
          <w:sz w:val="44"/>
          <w:szCs w:val="44"/>
          <w:lang w:eastAsia="zh-CN"/>
        </w:rPr>
      </w:pPr>
      <w:r>
        <w:rPr>
          <w:rFonts w:hint="default" w:ascii="Times New Roman" w:hAnsi="Times New Roman" w:eastAsia="方正小标宋_GBK" w:cs="Times New Roman"/>
          <w:color w:val="FF0000"/>
          <w:sz w:val="44"/>
          <w:szCs w:val="44"/>
          <w:lang w:eastAsia="zh-CN"/>
        </w:rPr>
        <w:t>十二届甘孜藏族自治州人民政府常务会议</w:t>
      </w:r>
    </w:p>
    <w:p>
      <w:pPr>
        <w:keepNext w:val="0"/>
        <w:keepLines w:val="0"/>
        <w:pageBreakBefore w:val="0"/>
        <w:widowControl w:val="0"/>
        <w:shd w:val="clear"/>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FF0000"/>
          <w:sz w:val="32"/>
          <w:szCs w:val="32"/>
          <w:lang w:eastAsia="zh-CN"/>
        </w:rPr>
      </w:pPr>
    </w:p>
    <w:p>
      <w:pPr>
        <w:pStyle w:val="2"/>
        <w:rPr>
          <w:rFonts w:hint="default" w:ascii="Times New Roman" w:hAnsi="Times New Roman" w:cs="Times New Roman"/>
          <w:lang w:eastAsia="zh-CN"/>
        </w:rPr>
      </w:pP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学</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习</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资</w:t>
      </w:r>
    </w:p>
    <w:p>
      <w:pPr>
        <w:keepNext w:val="0"/>
        <w:keepLines w:val="0"/>
        <w:pageBreakBefore w:val="0"/>
        <w:widowControl w:val="0"/>
        <w:shd w:val="clear"/>
        <w:kinsoku/>
        <w:wordWrap/>
        <w:overflowPunct/>
        <w:topLinePunct w:val="0"/>
        <w:autoSpaceDE/>
        <w:autoSpaceDN/>
        <w:bidi w:val="0"/>
        <w:adjustRightInd/>
        <w:snapToGrid/>
        <w:spacing w:line="720" w:lineRule="auto"/>
        <w:ind w:left="0" w:leftChars="0" w:right="0" w:rightChars="0" w:firstLine="0" w:firstLineChars="0"/>
        <w:jc w:val="center"/>
        <w:textAlignment w:val="auto"/>
        <w:outlineLvl w:val="9"/>
        <w:rPr>
          <w:rFonts w:hint="default" w:ascii="Times New Roman" w:hAnsi="Times New Roman" w:eastAsia="黑体" w:cs="Times New Roman"/>
          <w:b/>
          <w:bCs/>
          <w:color w:val="FF0000"/>
          <w:sz w:val="112"/>
          <w:szCs w:val="112"/>
          <w:lang w:eastAsia="zh-CN"/>
        </w:rPr>
      </w:pPr>
      <w:r>
        <w:rPr>
          <w:rFonts w:hint="default" w:ascii="Times New Roman" w:hAnsi="Times New Roman" w:eastAsia="黑体" w:cs="Times New Roman"/>
          <w:b/>
          <w:bCs/>
          <w:color w:val="FF0000"/>
          <w:sz w:val="112"/>
          <w:szCs w:val="112"/>
          <w:lang w:eastAsia="zh-CN"/>
        </w:rPr>
        <w:t>料</w:t>
      </w:r>
    </w:p>
    <w:p>
      <w:pPr>
        <w:shd w:val="clear"/>
        <w:jc w:val="both"/>
        <w:rPr>
          <w:rFonts w:hint="default" w:ascii="Times New Roman" w:hAnsi="Times New Roman" w:eastAsia="黑体" w:cs="Times New Roman"/>
          <w:color w:val="FF0000"/>
          <w:sz w:val="32"/>
          <w:szCs w:val="32"/>
          <w:lang w:eastAsia="zh-CN"/>
        </w:rPr>
      </w:pPr>
    </w:p>
    <w:p>
      <w:pPr>
        <w:pStyle w:val="2"/>
        <w:rPr>
          <w:rFonts w:hint="default" w:ascii="Times New Roman" w:hAnsi="Times New Roman" w:cs="Times New Roman"/>
          <w:lang w:eastAsia="zh-CN"/>
        </w:rPr>
      </w:pPr>
    </w:p>
    <w:p>
      <w:pPr>
        <w:shd w:val="clear"/>
        <w:jc w:val="center"/>
        <w:rPr>
          <w:rFonts w:hint="default" w:ascii="Times New Roman" w:hAnsi="Times New Roman" w:eastAsia="黑体" w:cs="Times New Roman"/>
          <w:color w:val="FF0000"/>
          <w:sz w:val="36"/>
          <w:szCs w:val="36"/>
          <w:lang w:eastAsia="zh-CN"/>
        </w:rPr>
      </w:pPr>
      <w:r>
        <w:rPr>
          <w:rFonts w:hint="default" w:ascii="Times New Roman" w:hAnsi="Times New Roman" w:eastAsia="黑体" w:cs="Times New Roman"/>
          <w:color w:val="FF0000"/>
          <w:sz w:val="36"/>
          <w:szCs w:val="36"/>
          <w:lang w:eastAsia="zh-CN"/>
        </w:rPr>
        <w:t>（</w:t>
      </w:r>
      <w:r>
        <w:rPr>
          <w:rFonts w:hint="default" w:ascii="Times New Roman" w:hAnsi="Times New Roman" w:eastAsia="黑体" w:cs="Times New Roman"/>
          <w:color w:val="FF0000"/>
          <w:sz w:val="36"/>
          <w:szCs w:val="36"/>
          <w:lang w:val="en-US" w:eastAsia="zh-CN"/>
        </w:rPr>
        <w:t>2021年第</w:t>
      </w:r>
      <w:r>
        <w:rPr>
          <w:rFonts w:hint="eastAsia" w:eastAsia="黑体" w:cs="Times New Roman"/>
          <w:color w:val="FF0000"/>
          <w:sz w:val="36"/>
          <w:szCs w:val="36"/>
          <w:lang w:val="en-US" w:eastAsia="zh-CN"/>
        </w:rPr>
        <w:t>15</w:t>
      </w:r>
      <w:r>
        <w:rPr>
          <w:rFonts w:hint="default" w:ascii="Times New Roman" w:hAnsi="Times New Roman" w:eastAsia="黑体" w:cs="Times New Roman"/>
          <w:color w:val="FF0000"/>
          <w:sz w:val="36"/>
          <w:szCs w:val="36"/>
          <w:lang w:val="en-US" w:eastAsia="zh-CN"/>
        </w:rPr>
        <w:t>期</w:t>
      </w:r>
      <w:r>
        <w:rPr>
          <w:rFonts w:hint="default" w:ascii="Times New Roman" w:hAnsi="Times New Roman" w:eastAsia="黑体" w:cs="Times New Roman"/>
          <w:color w:val="FF0000"/>
          <w:sz w:val="36"/>
          <w:szCs w:val="36"/>
          <w:lang w:eastAsia="zh-CN"/>
        </w:rPr>
        <w:t>）</w:t>
      </w:r>
    </w:p>
    <w:p>
      <w:pPr>
        <w:shd w:val="clear"/>
        <w:jc w:val="center"/>
        <w:rPr>
          <w:rFonts w:hint="default" w:ascii="Times New Roman" w:hAnsi="Times New Roman" w:eastAsia="方正小标宋_GBK" w:cs="Times New Roman"/>
          <w:b/>
          <w:bCs/>
          <w:color w:val="FF0000"/>
          <w:sz w:val="72"/>
          <w:szCs w:val="72"/>
          <w:lang w:val="en-US" w:eastAsia="zh-CN"/>
        </w:rPr>
      </w:pPr>
      <w:r>
        <w:rPr>
          <w:rFonts w:hint="default" w:ascii="Times New Roman" w:hAnsi="Times New Roman" w:eastAsia="楷体_GB2312" w:cs="Times New Roman"/>
          <w:b/>
          <w:bCs/>
          <w:color w:val="FF0000"/>
          <w:sz w:val="36"/>
          <w:szCs w:val="36"/>
          <w:lang w:val="en-US" w:eastAsia="zh-CN"/>
        </w:rPr>
        <w:t>甘孜藏族自治州人民政府办公室  编</w:t>
      </w:r>
    </w:p>
    <w:p>
      <w:pPr>
        <w:shd w:val="clear"/>
        <w:jc w:val="center"/>
        <w:rPr>
          <w:rFonts w:hint="default" w:ascii="Times New Roman" w:hAnsi="Times New Roman" w:eastAsia="方正小标宋_GBK" w:cs="Times New Roman"/>
          <w:b/>
          <w:bCs/>
          <w:sz w:val="72"/>
          <w:szCs w:val="72"/>
          <w:lang w:val="en-US" w:eastAsia="zh-CN"/>
        </w:rPr>
        <w:sectPr>
          <w:pgSz w:w="11906" w:h="16838"/>
          <w:pgMar w:top="2098" w:right="1474" w:bottom="1984" w:left="1587" w:header="851" w:footer="1587" w:gutter="0"/>
          <w:pgNumType w:fmt="decimal"/>
          <w:cols w:space="0" w:num="1"/>
          <w:rtlGutter w:val="0"/>
          <w:docGrid w:type="linesAndChars" w:linePitch="579" w:charSpace="1433"/>
        </w:sectPr>
      </w:pPr>
    </w:p>
    <w:p>
      <w:pPr>
        <w:pStyle w:val="8"/>
        <w:rPr>
          <w:rFonts w:hint="default" w:ascii="Times New Roman" w:hAnsi="Times New Roman" w:cs="Times New Roman"/>
          <w:lang w:val="en-US" w:eastAsia="zh-CN"/>
        </w:rPr>
      </w:pPr>
    </w:p>
    <w:p>
      <w:pPr>
        <w:shd w:val="clear"/>
        <w:jc w:val="center"/>
        <w:rPr>
          <w:rFonts w:hint="default" w:ascii="Times New Roman" w:hAnsi="Times New Roman" w:eastAsia="方正小标宋_GBK" w:cs="Times New Roman"/>
          <w:b/>
          <w:bCs/>
          <w:sz w:val="72"/>
          <w:szCs w:val="72"/>
          <w:lang w:val="en-US" w:eastAsia="zh-CN"/>
        </w:rPr>
        <w:sectPr>
          <w:footerReference r:id="rId3" w:type="default"/>
          <w:pgSz w:w="11906" w:h="16838"/>
          <w:pgMar w:top="2098" w:right="1474" w:bottom="1984" w:left="1587" w:header="851" w:footer="1587" w:gutter="0"/>
          <w:pgNumType w:fmt="decimal" w:start="1"/>
          <w:cols w:space="0" w:num="1"/>
          <w:rtlGutter w:val="0"/>
          <w:docGrid w:type="linesAndChars" w:linePitch="579" w:charSpace="1433"/>
        </w:sectPr>
      </w:pPr>
    </w:p>
    <w:p>
      <w:pPr>
        <w:shd w:val="clear"/>
        <w:jc w:val="center"/>
        <w:rPr>
          <w:rFonts w:hint="default" w:ascii="Times New Roman" w:hAnsi="Times New Roman" w:eastAsia="方正小标宋_GBK" w:cs="Times New Roman"/>
          <w:b/>
          <w:bCs/>
          <w:sz w:val="52"/>
          <w:szCs w:val="52"/>
          <w:lang w:val="en-US" w:eastAsia="zh-CN"/>
        </w:rPr>
      </w:pPr>
      <w:r>
        <w:rPr>
          <w:rFonts w:hint="default" w:ascii="Times New Roman" w:hAnsi="Times New Roman" w:eastAsia="方正小标宋_GBK" w:cs="Times New Roman"/>
          <w:b/>
          <w:bCs/>
          <w:sz w:val="52"/>
          <w:szCs w:val="52"/>
          <w:lang w:val="en-US" w:eastAsia="zh-CN"/>
        </w:rPr>
        <w:t>内 容 导 读</w:t>
      </w:r>
    </w:p>
    <w:p>
      <w:pPr>
        <w:keepNext w:val="0"/>
        <w:keepLines w:val="0"/>
        <w:pageBreakBefore w:val="0"/>
        <w:widowControl w:val="0"/>
        <w:shd w:val="clear"/>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color w:val="auto"/>
          <w:sz w:val="32"/>
          <w:szCs w:val="32"/>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326" w:hanging="326" w:hangingChars="100"/>
        <w:jc w:val="both"/>
        <w:textAlignment w:val="auto"/>
        <w:rPr>
          <w:rFonts w:hint="default" w:eastAsia="楷体_GB2312" w:cs="Times New Roman"/>
          <w:b w:val="0"/>
          <w:bCs w:val="0"/>
          <w:color w:val="auto"/>
          <w:sz w:val="32"/>
          <w:szCs w:val="32"/>
          <w:u w:val="none"/>
          <w:lang w:val="en" w:eastAsia="zh-CN"/>
        </w:rPr>
      </w:pPr>
      <w:r>
        <w:rPr>
          <w:rFonts w:hint="default" w:ascii="Times New Roman" w:hAnsi="Times New Roman" w:eastAsia="黑体" w:cs="Times New Roman"/>
          <w:b/>
          <w:bCs/>
          <w:color w:val="auto"/>
          <w:sz w:val="32"/>
          <w:szCs w:val="32"/>
          <w:u w:val="none"/>
          <w:lang w:val="en-US" w:eastAsia="zh-CN"/>
        </w:rPr>
        <w:t>●</w:t>
      </w:r>
      <w:r>
        <w:rPr>
          <w:rFonts w:hint="eastAsia" w:eastAsia="楷体_GB2312" w:cs="Times New Roman"/>
          <w:b w:val="0"/>
          <w:bCs w:val="0"/>
          <w:color w:val="auto"/>
          <w:sz w:val="32"/>
          <w:szCs w:val="32"/>
          <w:u w:val="none"/>
          <w:lang w:val="en-US" w:eastAsia="zh-CN"/>
        </w:rPr>
        <w:t>中央农村工作会议精神/2</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326" w:leftChars="0" w:hanging="326" w:hangingChars="100"/>
        <w:textAlignment w:val="auto"/>
        <w:rPr>
          <w:rFonts w:hint="eastAsia"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default" w:ascii="Times New Roman" w:hAnsi="Times New Roman" w:eastAsia="楷体_GB2312" w:cs="Times New Roman"/>
          <w:b w:val="0"/>
          <w:bCs w:val="0"/>
          <w:snapToGrid w:val="0"/>
          <w:color w:val="auto"/>
          <w:kern w:val="2"/>
          <w:sz w:val="32"/>
          <w:szCs w:val="32"/>
          <w:u w:val="none"/>
          <w:lang w:val="en-US" w:eastAsia="zh-CN" w:bidi="ar-SA"/>
        </w:rPr>
        <w:t>省委民族工作会议暨全省宗教工作会议精神</w:t>
      </w:r>
      <w:r>
        <w:rPr>
          <w:rFonts w:hint="eastAsia" w:eastAsia="楷体_GB2312" w:cs="Times New Roman"/>
          <w:b w:val="0"/>
          <w:bCs w:val="0"/>
          <w:color w:val="auto"/>
          <w:sz w:val="32"/>
          <w:szCs w:val="32"/>
          <w:u w:val="none"/>
          <w:lang w:val="en-US" w:eastAsia="zh-CN"/>
        </w:rPr>
        <w:t>/5</w:t>
      </w:r>
    </w:p>
    <w:p>
      <w:pPr>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default" w:ascii="Times New Roman" w:hAnsi="Times New Roman" w:eastAsia="楷体_GB2312" w:cs="Times New Roman"/>
          <w:b w:val="0"/>
          <w:bCs w:val="0"/>
          <w:snapToGrid w:val="0"/>
          <w:color w:val="auto"/>
          <w:kern w:val="2"/>
          <w:sz w:val="32"/>
          <w:szCs w:val="32"/>
          <w:u w:val="none"/>
          <w:lang w:val="en-US" w:eastAsia="zh-CN" w:bidi="ar-SA"/>
        </w:rPr>
        <w:t>四川省委经济工作会议精神</w:t>
      </w:r>
      <w:r>
        <w:rPr>
          <w:rFonts w:hint="eastAsia" w:eastAsia="楷体_GB2312" w:cs="Times New Roman"/>
          <w:b w:val="0"/>
          <w:bCs w:val="0"/>
          <w:color w:val="auto"/>
          <w:sz w:val="32"/>
          <w:szCs w:val="32"/>
          <w:u w:val="none"/>
          <w:lang w:val="en-US" w:eastAsia="zh-CN"/>
        </w:rPr>
        <w:t>/8</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eastAsia" w:eastAsia="楷体_GB2312" w:cs="Times New Roman"/>
          <w:b w:val="0"/>
          <w:bCs w:val="0"/>
          <w:snapToGrid w:val="0"/>
          <w:color w:val="auto"/>
          <w:kern w:val="2"/>
          <w:sz w:val="32"/>
          <w:szCs w:val="32"/>
          <w:u w:val="none"/>
          <w:lang w:val="en-US" w:eastAsia="zh-CN" w:bidi="ar-SA"/>
        </w:rPr>
        <w:t>中国共产党甘孜藏族自治州第十二次代表大</w:t>
      </w:r>
      <w:r>
        <w:rPr>
          <w:rFonts w:hint="default" w:ascii="Times New Roman" w:hAnsi="Times New Roman" w:eastAsia="楷体_GB2312" w:cs="Times New Roman"/>
          <w:b w:val="0"/>
          <w:bCs w:val="0"/>
          <w:snapToGrid w:val="0"/>
          <w:color w:val="auto"/>
          <w:kern w:val="2"/>
          <w:sz w:val="32"/>
          <w:szCs w:val="32"/>
          <w:u w:val="none"/>
          <w:lang w:val="en-US" w:eastAsia="zh-CN" w:bidi="ar-SA"/>
        </w:rPr>
        <w:t>会精神</w:t>
      </w:r>
      <w:r>
        <w:rPr>
          <w:rFonts w:hint="eastAsia" w:eastAsia="楷体_GB2312" w:cs="Times New Roman"/>
          <w:b w:val="0"/>
          <w:bCs w:val="0"/>
          <w:color w:val="auto"/>
          <w:sz w:val="32"/>
          <w:szCs w:val="32"/>
          <w:u w:val="none"/>
          <w:lang w:val="en-US" w:eastAsia="zh-CN"/>
        </w:rPr>
        <w:t>/14</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b/>
          <w:bCs/>
          <w:color w:val="auto"/>
          <w:sz w:val="32"/>
          <w:szCs w:val="32"/>
          <w:u w:val="none"/>
          <w:lang w:val="en-US"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eastAsia="楷体_GB2312" w:cs="Times New Roman"/>
          <w:b w:val="0"/>
          <w:bCs w:val="0"/>
          <w:color w:val="auto"/>
          <w:sz w:val="32"/>
          <w:szCs w:val="32"/>
          <w:u w:val="none"/>
          <w:lang w:val="en-US" w:eastAsia="zh-CN"/>
        </w:rPr>
      </w:pPr>
      <w:r>
        <w:rPr>
          <w:rFonts w:hint="default" w:ascii="Times New Roman" w:hAnsi="Times New Roman" w:eastAsia="黑体" w:cs="Times New Roman"/>
          <w:b/>
          <w:bCs/>
          <w:color w:val="auto"/>
          <w:sz w:val="32"/>
          <w:szCs w:val="32"/>
          <w:u w:val="none"/>
          <w:lang w:val="en-US" w:eastAsia="zh-CN"/>
        </w:rPr>
        <w:t>●</w:t>
      </w:r>
      <w:r>
        <w:rPr>
          <w:rFonts w:hint="default" w:ascii="Times New Roman" w:hAnsi="Times New Roman" w:eastAsia="楷体_GB2312" w:cs="Times New Roman"/>
          <w:b w:val="0"/>
          <w:bCs w:val="0"/>
          <w:snapToGrid w:val="0"/>
          <w:color w:val="auto"/>
          <w:kern w:val="2"/>
          <w:sz w:val="32"/>
          <w:szCs w:val="32"/>
          <w:u w:val="none"/>
          <w:lang w:val="en-US" w:eastAsia="zh-CN" w:bidi="ar-SA"/>
        </w:rPr>
        <w:t>中共甘孜州委十一届十二次全会公报</w:t>
      </w:r>
      <w:r>
        <w:rPr>
          <w:rFonts w:hint="eastAsia" w:eastAsia="楷体_GB2312" w:cs="Times New Roman"/>
          <w:b w:val="0"/>
          <w:bCs w:val="0"/>
          <w:color w:val="auto"/>
          <w:sz w:val="32"/>
          <w:szCs w:val="32"/>
          <w:u w:val="none"/>
          <w:lang w:val="en-US" w:eastAsia="zh-CN"/>
        </w:rPr>
        <w:t>/19</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楷体_GB2312" w:cs="Times New Roman"/>
          <w:b w:val="0"/>
          <w:bCs w:val="0"/>
          <w:snapToGrid w:val="0"/>
          <w:color w:val="auto"/>
          <w:kern w:val="2"/>
          <w:sz w:val="32"/>
          <w:szCs w:val="32"/>
          <w:u w:val="none"/>
          <w:lang w:val="en-US" w:eastAsia="zh-CN" w:bidi="ar-SA"/>
        </w:rPr>
      </w:pPr>
      <w:r>
        <w:rPr>
          <w:rFonts w:hint="default" w:ascii="Times New Roman" w:hAnsi="Times New Roman" w:eastAsia="黑体" w:cs="Times New Roman"/>
          <w:b/>
          <w:bCs/>
          <w:color w:val="auto"/>
          <w:sz w:val="32"/>
          <w:szCs w:val="32"/>
          <w:u w:val="none"/>
          <w:lang w:val="en-US" w:eastAsia="zh-CN"/>
        </w:rPr>
        <w:t>●</w:t>
      </w:r>
      <w:r>
        <w:rPr>
          <w:rFonts w:hint="eastAsia" w:ascii="Times New Roman" w:hAnsi="Times New Roman" w:eastAsia="楷体_GB2312" w:cs="Times New Roman"/>
          <w:b w:val="0"/>
          <w:bCs w:val="0"/>
          <w:snapToGrid w:val="0"/>
          <w:color w:val="auto"/>
          <w:kern w:val="2"/>
          <w:sz w:val="32"/>
          <w:szCs w:val="32"/>
          <w:u w:val="none"/>
          <w:lang w:val="en-US" w:eastAsia="zh-CN" w:bidi="ar-SA"/>
        </w:rPr>
        <w:t>《</w:t>
      </w:r>
      <w:r>
        <w:rPr>
          <w:rFonts w:hint="default" w:ascii="Times New Roman" w:hAnsi="Times New Roman" w:eastAsia="楷体_GB2312" w:cs="Times New Roman"/>
          <w:b w:val="0"/>
          <w:bCs w:val="0"/>
          <w:snapToGrid w:val="0"/>
          <w:color w:val="auto"/>
          <w:kern w:val="2"/>
          <w:sz w:val="32"/>
          <w:szCs w:val="32"/>
          <w:u w:val="none"/>
          <w:lang w:val="en-US" w:eastAsia="zh-CN" w:bidi="ar-SA"/>
        </w:rPr>
        <w:t>四川省法治宣传教育第八个</w:t>
      </w:r>
      <w:bookmarkStart w:id="0" w:name="_GoBack"/>
      <w:bookmarkEnd w:id="0"/>
      <w:r>
        <w:rPr>
          <w:rFonts w:hint="default" w:ascii="Times New Roman" w:hAnsi="Times New Roman" w:eastAsia="楷体_GB2312" w:cs="Times New Roman"/>
          <w:b w:val="0"/>
          <w:bCs w:val="0"/>
          <w:snapToGrid w:val="0"/>
          <w:color w:val="auto"/>
          <w:kern w:val="2"/>
          <w:sz w:val="32"/>
          <w:szCs w:val="32"/>
          <w:u w:val="none"/>
          <w:lang w:val="en-US" w:eastAsia="zh-CN" w:bidi="ar-SA"/>
        </w:rPr>
        <w:t>五年规划（2021—2025年）</w:t>
      </w:r>
      <w:r>
        <w:rPr>
          <w:rFonts w:hint="eastAsia" w:ascii="Times New Roman" w:hAnsi="Times New Roman" w:eastAsia="楷体_GB2312" w:cs="Times New Roman"/>
          <w:b w:val="0"/>
          <w:bCs w:val="0"/>
          <w:snapToGrid w:val="0"/>
          <w:color w:val="auto"/>
          <w:kern w:val="2"/>
          <w:sz w:val="32"/>
          <w:szCs w:val="32"/>
          <w:u w:val="none"/>
          <w:lang w:val="en-US" w:eastAsia="zh-CN" w:bidi="ar-SA"/>
        </w:rPr>
        <w:t>》</w:t>
      </w:r>
      <w:r>
        <w:rPr>
          <w:rFonts w:hint="eastAsia" w:eastAsia="楷体_GB2312" w:cs="Times New Roman"/>
          <w:b w:val="0"/>
          <w:bCs w:val="0"/>
          <w:color w:val="auto"/>
          <w:sz w:val="32"/>
          <w:szCs w:val="32"/>
          <w:u w:val="none"/>
          <w:lang w:val="en-US" w:eastAsia="zh-CN"/>
        </w:rPr>
        <w:t>/23</w:t>
      </w:r>
    </w:p>
    <w:p>
      <w:pPr>
        <w:pStyle w:val="2"/>
        <w:ind w:left="0" w:leftChars="0" w:firstLine="0" w:firstLineChars="0"/>
        <w:rPr>
          <w:rFonts w:hint="default"/>
        </w:rPr>
      </w:pPr>
    </w:p>
    <w:p>
      <w:pPr>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一</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val="0"/>
          <w:sz w:val="32"/>
          <w:szCs w:val="32"/>
          <w:lang w:eastAsia="zh-CN"/>
        </w:rPr>
      </w:pPr>
      <w:r>
        <w:rPr>
          <w:rStyle w:val="17"/>
          <w:rFonts w:hint="default" w:ascii="Times New Roman" w:hAnsi="Times New Roman" w:eastAsia="方正小标宋简体" w:cs="Times New Roman"/>
          <w:b w:val="0"/>
          <w:bCs/>
          <w:caps w:val="0"/>
          <w:color w:val="auto"/>
          <w:spacing w:val="0"/>
          <w:sz w:val="36"/>
          <w:szCs w:val="36"/>
          <w:shd w:val="clear" w:fill="FFFFFF"/>
        </w:rPr>
        <w:t>中央农村工作会议精神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中央农村工作会议25日至26日在北京召开。会议以习近平新时代中国特色社会主义思想为指导，全面贯彻党的十九大和十九届历次全会精神，贯彻落实中央经济工作会议精神，分析当前“三农”工作面临的形势任务，研究部署2022年“三农”工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会前，中共中央总书记、国家主席、中央军委主席习近平主持召开中央政治局常委会会议专题研究“三农”工作并发表重要讲话。习近平指出，应对各种风险挑战，必须着眼国家战略需要，稳住农业基本盘、做好“三农”工作，措施要硬，执行力要强，确保稳产保供，确保农业农村稳定发展。</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习近平强调，</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保障好初级产品供给是一个重大战略性问题，中国人的饭碗任何时候都要牢牢端在自己手中，饭碗主要装中国粮。保证粮食安全，大家都有责任，党政同责要真正见效。要有合理布局，主产区、主销区、产销平衡区都要保面积、保产量。耕地保护要求要非常明确，18亿亩耕地必须实至名归，农田就是农田，而且必须是良田。要实打实地调整结构，扩种大豆和油料，见到可考核的成效。要真正落实“菜篮子”市长负责制，确保猪肉、蔬菜等农副产品供给安全。</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习近平指出，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乡村振兴的前提是巩固脱贫攻坚成果，要持续抓紧抓好，让脱贫群众生活更上一层楼。要持续推动同乡村振兴战略有机衔接，确保不发生规模性返贫，切实维护和巩固脱贫攻坚战的伟大成就。“三农”工作领域的领导干部要抓紧提高“三农”工作本领。</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中共中央政治局常委、国务院总理</w:t>
      </w: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李克强在国务院常务会议上要求，</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毫不放松抓好粮食和重要农产品生产供应，严格落实地方粮食安全主体责任，下大力气抓好粮食生产，稳定粮食播种面积，促进大豆和油料增产。要切实保障农资供应和价格稳定，调动农民积极性加强田间管理，全力确保夏粮丰收。要落实藏粮于地、藏粮于技战略，加强耕地保护和质量建设。要全面巩固拓展脱贫攻坚成果。要扎实稳妥推进乡村发展建设，改进和完善乡村治理，持续整治提升农村人居环境，不断改善农村基础设施和基本公共服务条件。</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会议传达学习了习近平重要讲话和李克强部署要求，讨论了《中共中央、国务院关于做好2022年全面推进乡村振兴重点工作的意见（讨论稿）》。中共中央政治局委员、国务院副总理胡春华出席会议并讲话。</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今年以来，农业生产保持稳中有进，粮食产量保持在1.3万亿斤以上，脱贫攻坚成果得到巩固和拓展，全面推进乡村振兴迈出坚实步伐，成绩来之不易。农业农村改革发展取得的显著成效，对开新局、应变局、稳大局发挥了重要作用。明年将召开党的二十大，做好“三农”工作、稳定“三农”这个基本盘，对于保持平稳健康的经济环境、国泰民安的社会环境具有特殊重要意义。做好2022年“三农”工作，要以习近平新时代中国特色社会主义思想为指导，全面贯彻党的十九大和十九届历次全会精神，贯彻落实中央经济工作会议精神，坚持稳中求进工作总基调，立足新发展阶段、贯彻新发展理念、构建新发展格局、推动高质量发展，促进共同富裕，坚持和加强党对农村工作的全面领导，牢牢守住保障国家粮食安全和不发生规模性返贫两条底线，扎实有序推进乡村发展、乡村建设、乡村治理重点工作，突出年度性任务、针对性举措、实效性导向，充分发挥农村基层党组织战斗堡垒作用，推动全面推进乡村振兴取得新进展、农业农村现代化迈出新步伐。</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会议强调，</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全力抓好粮食生产和重要农产品供给，稳定粮食面积，大力扩大大豆和油料生产，确保2022年粮食产量稳定在1.3万亿斤以上。强化“菜篮子”市长负责制，稳定生猪生产，确保畜禽水产和蔬菜有效供给。落实好耕地保护建设硬措施，严格耕地保护责任，加强耕地用途管制，建设1亿亩高标准农田。大力推进种源等农业关键核心技术攻关，提升农机装备研发应用水平，加快发展设施农业，强化农业科技支撑。要巩固拓展好脱贫攻坚成果，加大对乡村振兴重点帮扶县倾斜支持力度，抓紧完善和落实监测帮扶机制，加强产业和就业帮扶，确保不发生规模性返贫。要聚焦产业促进乡村发展，深入推进农村一二三产业融合，大力发展县域富民产业，推进农业农村绿色发展，让农民更多分享产业增值收益。要扎实推进乡村建设，以农村人居环境整治提升为抓手，立足现有村庄基础，重点加强普惠性、基础性、兜底性民生建设，加快县域内城乡融合发展，逐步使农村具备基本现代生活条件。要加强和改进乡村治理，发挥农村基层党组织战斗堡垒作用，创新农村精神文明建设有效平台载体，妥善解决农村矛盾纠纷，维护好农村社会和谐稳定。要加强和改善党对“三农”工作的领导，落实五级书记抓乡村振兴要求，强化乡村振兴要素保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全面学习、系统贯彻习近平总书记关于“三农”工作重要论述，切实理解精神实质，把握核心要义，紧密结合具体实际学懂弄通做实。要始终遵循党的农村工作基本经验，加强“三农”领域作风建设，奋力开创全面推进乡村振兴工作新局面。</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国务委员兼国务院秘书长肖捷主持第一次全体会议。</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中央农村工作领导小组成员，各省、自治区、直辖市和计划单列市、新疆生产建设兵团负责同志，中央和国家机关有关部门、有关人民团体、有关金融机构和企业、中央军委机关有关部门负责同志参加会议。会议以电视电话会议形式召开，各省区市设分会场。</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二</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val="0"/>
          <w:sz w:val="32"/>
          <w:szCs w:val="32"/>
          <w:lang w:eastAsia="zh-CN"/>
        </w:rPr>
      </w:pPr>
      <w:r>
        <w:rPr>
          <w:rStyle w:val="17"/>
          <w:rFonts w:hint="default" w:ascii="Times New Roman" w:hAnsi="Times New Roman" w:eastAsia="方正小标宋简体" w:cs="Times New Roman"/>
          <w:b w:val="0"/>
          <w:bCs/>
          <w:caps w:val="0"/>
          <w:color w:val="auto"/>
          <w:spacing w:val="0"/>
          <w:sz w:val="36"/>
          <w:szCs w:val="36"/>
          <w:shd w:val="clear" w:fill="FFFFFF"/>
        </w:rPr>
        <w:t>省委民族工作会议暨全省宗教工作会议精神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12月27日，省委民族工作会议暨全省宗教工作会议在成都召开，省委书记彭清华出席会议并讲话。省委副书记、省长黄强主持第一次会议，省政协主席柯尊平出席。会议进行了分组讨论，省委常委、统战部部长田向利在第二次会议上作总结讲话。会议以电视电话会议形式开至各市（州）。</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党中央历来高度重视民族工作、宗教工作，始终将其放在党和国家战略全局高度来谋划推进。习近平总书记在中央民族工作会议、全国宗教工作会议上发表的重要讲话，全面总结了我们党在民族领域、宗教领域的伟大实践和宝贵经验，站在新的历史起点对做好党的民族工作和宗教工作进行系统谋划部署，为做好新时代民族工作、宗教工作提供了方向指引和根本遵循。</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近年来省委认真贯彻习近平总书记关于加强和改进民族工作的重要思想，团结带领全省各族人民共同推进民族团结进步各项事业，各个方面取得新的进展。做好新时代四川民族工作，要深入学习贯彻习近平总书记在中央民族工作会议上的重要讲话精神，准确把握习近平总书记关于加强和改进民族工作的重要思想，准确把握铸牢中华民族共同体意识这条主线，准确把握新时代党的民族工作的历史使命，紧扣省情实际扎实做好民族团结进步各方面工作，不断推动四川民族工作高质量发展。要围绕全面增强“五个认同”，切实加强社会主义核心价值观教育，大力弘扬以爱国主义为核心的民族精神，持续抓好以党史为重点的“四史”学习教育，深入实施中华优秀传统文化传承发展工程，推广普及国家通用语言文字，着力构筑各民族共有精神家园。围绕实现高质量发展、促进共同富裕，支持民族地区因地制宜发展特色产业，巩固拓展脱贫攻坚成果，切实保障和改善民生，深化川西北生态示范区建设，加快推动民族地区现代化建设步伐。围绕促进各民族交往交流交融，深入开展民族团结进步创建，持续创造互助和谐的社会结构和社会条件。围绕系统构建善治良序，健全完善民族工作法律法规体系，依法保障各族群众合法权益，不断提升民族事务治理法治化水平。围绕保持社会大局和谐稳定，坚决防范民族领域重大风险隐患，牢牢守住不发生区域性系统性风险的底线。</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面对新形势新任务，要深入学习贯彻习近平总书记在全国宗教工作会议上的重要讲话精神，坚持党的宗教工作基本方针，坚持我国宗教中国化方向，扎实做好新时代四川宗教工作。要引导和支持各宗教以社会主义核心价值观为引领，以增进“五个认同”为目标，深入学习新时代党的宗教工作理论和方针政策，成为同中华优秀传统文化相融合、同社会主义社会相适应的宗教。培养建强党政干部队伍、宗教界代表人士队伍、马克思主义宗教学研究队伍。要坚持总体国家安全观，解决影响宗教健康传承的突出问题，防范化解我省宗教领域风险隐患。要全面推进我省宗教工作法治建设，强化法治宣传教育，严格落实政策法规，提高运用法治思维和法治方式处理宗教问题水平。支持引导宗教界加强自我教育、自我管理、自我约束，全面从严治教，加强宗教团体自身建设。</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lang w:val="en-US" w:eastAsia="zh-CN"/>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会议强调，</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要切实加强党对民族工作的全面领导和对宗教工作的集中统一领导，增强“四个意识”、坚定“四个自信”、做到“两个维护”，推动构建党委统一领导、政府依法管理、统战部门牵头协调、民族工作部门履职尽责、各部门通力合作、全社会共同参与的民族工作格局，全面形成党委领导、政府管理、社会协同、宗教自律的宗教事务治理格局。要不断提高各级干部领导民族工作、宗教工作的能力和水平，持续优化少数民族干部人才队伍结构。要更加重视、关心、爱护在条件艰苦民族地区工作的一线干部，吸引更多优秀人才参与从事民族工作和宗教工作。要补齐党建引领基层治理短板，不断强化基层党组织的政治功能、管理功能、服务功能，夯实筑牢民族地区基层政权根基。</w:t>
      </w:r>
      <w:r>
        <w:rPr>
          <w:rFonts w:hint="eastAsia" w:ascii="仿宋_GB2312" w:hAnsi="仿宋_GB2312" w:eastAsia="仿宋_GB2312" w:cs="仿宋_GB2312"/>
          <w:sz w:val="28"/>
          <w:szCs w:val="28"/>
          <w:lang w:val="en-US" w:eastAsia="zh-CN"/>
        </w:rPr>
        <w:t> </w:t>
      </w: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三</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val="0"/>
          <w:sz w:val="32"/>
          <w:szCs w:val="32"/>
          <w:lang w:eastAsia="zh-CN"/>
        </w:rPr>
      </w:pPr>
      <w:r>
        <w:rPr>
          <w:rStyle w:val="17"/>
          <w:rFonts w:hint="default" w:ascii="Times New Roman" w:hAnsi="Times New Roman" w:eastAsia="方正小标宋简体" w:cs="Times New Roman"/>
          <w:b w:val="0"/>
          <w:bCs/>
          <w:caps w:val="0"/>
          <w:color w:val="auto"/>
          <w:spacing w:val="0"/>
          <w:sz w:val="36"/>
          <w:szCs w:val="36"/>
          <w:shd w:val="clear" w:fill="FFFFFF"/>
        </w:rPr>
        <w:t>四川省委经济工作会议精神</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12月21日，省委经济工作会议在成都举行。会议主要任务是，坚定以习近平新时代中国特色社会主义思想为指导，深入学习贯彻党的十九届六中全会和中央经济工作会议精神，全面落实省委十一届十次全会部署要求，总结2021年经济工作，分析当前经济形势，安排部署2022年经济工作。省委书记彭清华，省委副书记、省长黄强出席会议并讲话。省政协主席柯尊平出席。</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习近平总书记在中央经济工作会议上发表的重要讲话，深刻总结今年经济工作，科学概括做好经济工作的规律性认识，深入分析当前国内国际经济形势，明确提出明年经济工作总体要求、主要目标、政策取向、重点任务，精辟阐述新发展阶段需要正确认识和把握的重大理论和实践问题，站高谋远、思想深邃、内涵丰富，是习近平经济思想的又一经典文献，为我们做好明年经济工作提供了科学指南。李克强总理对贯彻落实党中央决策部署、做好明年经济工作作出系统安排。我们要认真学习领会中央经济工作会议特别是习近平总书记重要讲话精神，坚定贯彻到四川经济工作各方面全过程。</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今年以来，在以习近平同志为核心的党中央坚强领导下，省委沉着应对多重困难叠加的严峻形势，坚持稳中求进工作总基调，统筹推进疫情防控和经济社会发展，攻坚克难、砥砺奋进，聚焦聚力抓好创新驱动引领高质量发展、全方位高水平对外开放、巩固拓展脱贫攻坚成果同乡村振兴有效衔接三件大事，扎实推进稳定经济增长、成渝地区双城经济圈建设、现代产业体系建设、重点领域改革、民生福祉改善等各领域重点工作，各项事业取得新的重大进展，</w:t>
      </w:r>
      <w:r>
        <w:rPr>
          <w:rFonts w:hint="eastAsia" w:ascii="仿宋_GB2312" w:hAnsi="仿宋_GB2312" w:eastAsia="仿宋_GB2312" w:cs="仿宋_GB2312"/>
          <w:caps w:val="0"/>
          <w:snapToGrid w:val="0"/>
          <w:color w:val="2B2B2B"/>
          <w:spacing w:val="0"/>
          <w:kern w:val="2"/>
          <w:sz w:val="28"/>
          <w:szCs w:val="28"/>
          <w:shd w:val="clear" w:fill="FFFFFF"/>
          <w:lang w:val="en-US" w:eastAsia="zh-CN" w:bidi="ar-SA"/>
        </w:rPr>
        <w:t>“十四五”实现</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良好开局。这些成绩的取得，是以习近平同志为核心的党中央坚强领导、关心关怀的结果，是全省各级党组织和广大党员干部担当担责、苦干实干的结果，是全省各族人民齐心协力、团结奋斗的结果。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仿宋_GB2312" w:hAnsi="仿宋_GB2312" w:eastAsia="仿宋_GB2312" w:cs="仿宋_GB2312"/>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要准确把握当前国内国际经济形势。习近平总书记坚持用全面、辩证、长远的眼光科学研判国内经济形势和国际经济环境，对坚定不移做好自己的事情等提出重要要求，我们要把思想认识统一到党中央科学研判上来，审度时宜、谋定而动，牢牢掌握工作主动权。要准确把握做好经济工作的规律性认识及重大理论和实践问题。习近平总书记精辟概括的我们党应对风险挑战、做好经济工作的规律性认识，是在新发展阶段做好经济工作的重要方法论，必须坚定用以指导实践、推动工作。习近平总书记深刻阐述的进入新发展阶段需要正确认识和把握的重大理论和实践问题，充分体现了党中央坚持问题导向统筹解决当前瓶颈制约和深层次矛盾的政治智慧，体现了坚持系统观念为全局谋、为长远计的深邃考量，必须深刻领会、因地制宜找准切入点和发力点，结合实际创造性开展工作，确保经济健康发展、行稳致远。要准确把握中央对明年经济工作的总体考虑和政策取向。党中央明确了明年经济工作的总体要求和目标任务，对坚持稳字当头、稳中求进，把稳增长放在更加突出的位置，保持经济运行在合理区间等提出重要要求，指向性、针对性强，对我们做好明年经济工作具有重要指导意义。</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仿宋_GB2312" w:hAnsi="仿宋_GB2312" w:eastAsia="仿宋_GB2312" w:cs="仿宋_GB2312"/>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明年将召开党的二十大和省第十二次党代会，做好经济工作十分重要。总体要求是：坚定以习近平新时代中国特色社会主义思想为指导，深入贯彻党的十九大和十九届历次全会精神，全面落实习近平总书记对四川工作系列重要指示精神，扎实抓好省委十一届三次全会以来重大决策部署落实，大力弘扬伟大建党精神，坚持稳中求进工作总基调，完整、准确、全面贯彻新发展理念，积极融入和服务新发展格局，坚持以供给侧结构性改革为主线，全面深化改革开放，坚持创新驱动发展，推动高质量发展，加快成渝地区双城经济圈建设，深入实施“一干多支、五区协同”“四向拓展、全域开放”战略部署，统筹疫情防控和经济社会发展，统筹发展和安全，继续做好“六稳”“六保”工作，持续改善民生，保持经济合理增速，保持社会大局稳定，奋力推动新时代治蜀兴川再上新台阶，以优异成绩迎接党的二十大和省第十二次党代会胜利召开。</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实现经济稳定增长面临许多困难和挑战，完成全年目标任务需要付出艰苦努力。全省各地各部门要从讲政治的高度抓好明年经济工作，坚持稳字当头、稳中求进，把稳增长放在更加突出的位置，把稳增长、调结构、推改革有机结合起来，保持战略定力和耐心，先立后破、稳扎稳打，加强跨周期和逆周期政策调控，用改革的办法破解难题，用市场的力量激发活力，用政府的作为稳定预期，促进经济平稳运行，确保党中央大政方针和省委决策部署落地见效。</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要围绕立足新发展阶段、贯彻新发展理念、构建新发展格局要求，认真研究谋划管当前利长远的若干重大问题，构建四川高质量发展的现代化体系。</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构建区域协调发展体系。重点研究以成渝地区双城经济圈建设为战略牵引、加强主干与多支的统筹发展问题。持续提升极核能级，支持成都建设践行新发展理念的公园城市示范区，全力打造成都都市圈。继续支持区域中心城市发展，着力把天府新区、省级新区和各类开发区培育成新的增长极。五大片区及各市(州)、县(市、区)按照各自特点和功能找准定位、加快发展，形成高水平区域协调发展良好态势。</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构建科技创新体系。坚持走创新驱动发展的路子，抓好国家战略科技力量布局，下大力气提升科技成果转化率，促进创新链和产业链深度融合，在推动创新要素加速汇集、创新活力竞相迸发、创新力量跨界融合上迈出更大步伐，不断增强科技创新体系整体效能。</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构建现代产业体系。围绕构建工业“5+1”、农业“10+3”、服务业“4+6”现代产业体系，突出优势、靶向发力，规模化培育、集群化发展绿色低碳优势产业，持续用力做强做大做优电子信息产业，大力发展生物医药产业，抢抓机遇集中布局新能源汽车产业，精耕细作现代农业，推动白酒等食品饮料产业健康有序发展，加快西部金融中心建设步伐，推动文旅融合更好发展，以重点突破引领产业能级整体提升。</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要构建现代基础设施体</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系。聚焦“铁公水空”全面发力，依托成渝交通主轴，加快建设八大出川交通走廊。抓好重大水利工程项目规划论证和建设管理，加快形成全省“一主四片”的水生产力和骨干水网布局。统筹推进世界级清洁能源基地建设、能源消纳和输配能</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力建设，全面保障能源安全。一体推进信息基础设施建设，让新基建更好承载新经济、促进新消费、催生新动能。</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要构建开放发展体系。着眼进口和出口同时发力，切实帮助企业稳住出口订单、拓</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展出口渠道，大力优化铁海联运网络，在更广范围提升集货能力和运输能力;实施“外贸进口年”行动，壮大贸易企业群体，推动进出口更加均衡。推动各类开放平台联动发展，</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对标开放前沿营造优质开放环境，让对</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外开放“硬件”“软件”更匹</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配。</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构建“三农”工作体系。以片区为单元加快编制乡村国土空间规划，深入做好农村两项改革“后半篇”文章，发展壮大农村集体经济，务实推进“美丽四川·宜居乡村”建设，执行最严格的耕地保护制度，提高农业综合生产能力，切实把农业生产搞好、把农村社会管好、把农民事情办好，牢牢稳住“三农”基本盘。</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构建生态文明体系。强化上游意识，把生态环境保护和修复摆在更加突出位置，抓好中央环保督察反馈意见等问题整改落实，实施一批重要生态系统保护和修复重大工程，做好国家公园建设管理，加快构建安全高效的生产空间、舒适宜居的生活空间、碧水蓝天的生态空间，坚决守护好长江黄河两条母亲河长久安澜。</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构建民生保障体系。更加注重保障和改善民生，围绕幼有所育、学有所教、劳有所得、病有所医、住有所居、弱有所扶、老有所养，在教育、医疗、住房、社会保障等人民群众最关心的领域，精准提供基本公共服务，坚决兜住基本民生底线。把就业放在优先位置来抓，拓宽就业渠道、提高就业质量。开展普惠</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养老、普惠托育专项行动，完善“三孩”生育</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政策支持配套措施，推进公共基础设施适老化适小化改造。</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构建防灾减灾体系。坚持人民至上、生命至上，坚持防、抗、救相结合，因地制宜加强防灾减灾能力建设，优化应急救援力量布局，健全源头治理、应急应战、战备保障三大体系，提升多灾种监测识别、预报预警和应急救援能力，筑牢维护人民生命财产安全的铜墙铁壁。</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稳定宏观经济、保持合理增速，不仅是经济问题，更是政治问题。要加</w:t>
      </w:r>
      <w:r>
        <w:rPr>
          <w:rFonts w:hint="default" w:ascii="仿宋_GB2312" w:hAnsi="仿宋_GB2312" w:eastAsia="仿宋_GB2312" w:cs="仿宋_GB2312"/>
          <w:caps w:val="0"/>
          <w:snapToGrid w:val="0"/>
          <w:color w:val="2B2B2B"/>
          <w:spacing w:val="0"/>
          <w:kern w:val="2"/>
          <w:sz w:val="28"/>
          <w:szCs w:val="28"/>
          <w:shd w:val="clear" w:fill="FFFFFF"/>
          <w:lang w:val="en-US" w:eastAsia="zh-CN" w:bidi="ar-SA"/>
        </w:rPr>
        <w:t>强和改善党对经济工作的领导。各级党委(党组)、各级领导干部要增强坚决拥护“两个确立”、坚决做到“两个维护”的政治自觉，坚决贯彻党中央大政方针和决策部署，用实际行动为党分忧、为国尽责、为民奉献。要提升领导经济工作的能力，遵循客观</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规律，树立正确政绩观，大兴调查研究之风，持续提升谋事干事的科学化专业化水平。要从政治高度谋划推动共同富裕，处理好效率与公平、发展与共享、先富与后富、当前与长远的关系，紧扣省情实际、结合职能职责研究谋划具体举措。要善于用改革办法激发动力活力，聚焦市场主体关切深化重点领域改革，切实增强发展内生动力。要持续优化发展环境，解决好市场主体的难点痛点，依法保护各类市场主体产权和合法权益。要统筹发展和安全，织密织牢常态化疫情防控网络，有效防范化解各类风险隐患，建设更高水平的法治四川、平安四川。</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会议强调，</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扎实抓好中央精神和省委部署要求的贯彻落实，坚持稳字当头、稳中求进，在把握好时度效的前提下筑牢基础、稳扎稳打，以抢前抓早政策落地实现更大作为。强化系统观念、统筹协调，既注重抓全面系统整体推进，又注重抓主要矛盾和矛盾的主要方面，以重要领域和关键环节的突破，引领带动整体效能提升。发扬斗争精神、攻坚克难，在大是大非面前立场坚定、敢于亮剑，在急难险重任务面前冲得上、顶得住，事不避难、担事担责、善作善成。倡导实干作风、求真务实，因地制宜创造性开展工作，脚踏实地把规划图变为施工图，确保各项部署有进度见实效。会议还对做好岁末年初各项工作作出安排。</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会议号召，</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全省上下要更加紧密地团结在以习近平同志为核心的党中央周围，坚决贯彻落实党中央大政方针和省委决策部署，加倍努力、拼搏实干，扎实做好明年经济社会发展各项工作，以优异成绩迎接党的二十大和省第十二次党代会胜利召开。</w:t>
      </w:r>
    </w:p>
    <w:p>
      <w:pPr>
        <w:pStyle w:val="2"/>
        <w:keepNext w:val="0"/>
        <w:keepLines w:val="0"/>
        <w:pageBreakBefore w:val="0"/>
        <w:widowControl w:val="0"/>
        <w:kinsoku/>
        <w:wordWrap/>
        <w:overflowPunct/>
        <w:topLinePunct w:val="0"/>
        <w:autoSpaceDE/>
        <w:autoSpaceDN/>
        <w:bidi w:val="0"/>
        <w:adjustRightInd/>
        <w:snapToGrid/>
        <w:spacing w:after="0" w:line="500" w:lineRule="exact"/>
        <w:ind w:left="0" w:leftChars="0"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省委、省人大常委会、省政府、省政协、省军区领导，省法院院长、省检察院检察长，各市(州)和省直各部门(单位)负责同志，部分中央在川单位和省属科研院所、高等学校、国有企业负责同志等参加会议。</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2"/>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2"/>
        <w:rPr>
          <w:rFonts w:hint="default"/>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四</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17"/>
          <w:rFonts w:hint="default" w:ascii="Times New Roman" w:hAnsi="Times New Roman" w:eastAsia="方正小标宋简体" w:cs="Times New Roman"/>
          <w:b w:val="0"/>
          <w:bCs/>
          <w:caps w:val="0"/>
          <w:color w:val="auto"/>
          <w:spacing w:val="0"/>
          <w:sz w:val="36"/>
          <w:szCs w:val="36"/>
          <w:shd w:val="clear" w:fill="FFFFFF"/>
        </w:rPr>
      </w:pPr>
      <w:r>
        <w:rPr>
          <w:rStyle w:val="17"/>
          <w:rFonts w:hint="default" w:ascii="Times New Roman" w:hAnsi="Times New Roman" w:eastAsia="方正小标宋简体" w:cs="Times New Roman"/>
          <w:b w:val="0"/>
          <w:bCs/>
          <w:caps w:val="0"/>
          <w:color w:val="auto"/>
          <w:spacing w:val="0"/>
          <w:sz w:val="36"/>
          <w:szCs w:val="36"/>
          <w:shd w:val="clear" w:fill="FFFFFF"/>
        </w:rPr>
        <w:t>州第十二次党代会和州委十二届一次全会精神</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_GB2312" w:eastAsia="楷体_GB2312" w:cs="楷体_GB2312"/>
          <w:b/>
          <w:bCs w:val="0"/>
          <w:sz w:val="32"/>
          <w:szCs w:val="32"/>
          <w:lang w:eastAsia="zh-CN"/>
        </w:rPr>
      </w:pPr>
      <w:r>
        <w:rPr>
          <w:rStyle w:val="17"/>
          <w:rFonts w:hint="default" w:ascii="Times New Roman" w:hAnsi="Times New Roman" w:eastAsia="方正小标宋简体" w:cs="Times New Roman"/>
          <w:b w:val="0"/>
          <w:bCs/>
          <w:caps w:val="0"/>
          <w:color w:val="auto"/>
          <w:spacing w:val="0"/>
          <w:sz w:val="36"/>
          <w:szCs w:val="36"/>
          <w:shd w:val="clear" w:fill="FFFFFF"/>
        </w:rPr>
        <w:t>传达提纲</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8"/>
          <w:szCs w:val="28"/>
          <w:lang w:val="en-US" w:eastAsia="zh-CN"/>
        </w:rPr>
      </w:pP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12月27日下午，州第十二次党代会在康定隆重开幕。来自全州各条战线的340名党代表参加了大会。这次大会，是在党中央带领全党全国各族人民向着全面建成社会主义现代化强国第二个百年奋斗目标迈进的重要时期，是在甘孜人民为创造更加幸福美好生活而继续奋斗的关键时刻，召开的一次承前启后、继往开来的重要会议。</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大会的主题是：</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高举习近平新时代中国特色社会主义思想伟大旗帜，弘扬伟大建党精神，全面贯彻落实新时代党的治藏方略，凝聚共识、坚定信心，团结带领全州各族人民，坚定铸牢中华民族共同体意识，为建设团结富裕和谐美丽社会主义现代化新甘孜而努力奋斗。</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沈阳同志代表十一届州委向大会作了题为《坚定铸牢中华民族共同体意识 奋力建设团结富裕和谐美丽社会主义现代化新甘孜》的报告。同时，十一届州纪委向州第十二次党代会的工作报告以书面形式提请大会审议。</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eastAsia" w:ascii="黑体" w:hAnsi="黑体" w:eastAsia="黑体" w:cs="黑体"/>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第一，州委报告主要精神</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报告共九个部分：一是过去五年的工作和基本经验；二是今后五年工作的总体要求和主要目标；三是坚定铸牢中华民族共同体意识；四是坚决维护社会和谐稳定；五是加快推动高质量发展；六是全面推进生态文明建设；七是不断提高人民生活品质；八是加快培育高质量发展新动能；九是纵深推进新时代党的建设。</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报告指出，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州第十一次党代会以来，甘孜走过了极不平凡的奋斗历程。五年来，我们坚持举旗定向、立根铸魂，核心意识更加坚定自觉。五年来，我们坚持尽锐出战、精准脱贫，小康社会全面建成。五年来，我们坚持发展为要、改革开放，经济社会发展取得重大成就。五年来，我们坚持项目牵引、交通先行，基础设施条件不断改善。五年来，我们坚持人民至上、普惠共享，民生保障水平不断提高。五年来，我们坚持保护第一、治理为重，绿色甘孜底色更加鲜明。五年来，我们坚持治理强基、团结同心，社会大局持续和谐稳定。五年来，我们坚持政治统领、从严治党，党的全面领导和党的建设不断加强。</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报告指出，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五年砥砺前行，经验弥足珍贵。我们深切体会到，办好甘孜的事情，必须坚决拥护核心、坚持党的领导；必须坚定高举旗帜、保持战略定力；必须牢牢把握主线、不懈团结奋进；必须始终坚守初心、时刻服务人民；必须发扬斗争精神、坚持厉行法治；必须全面从严治党、夯实执政根基。这些宝贵经验，源自奋斗、弥足珍贵，必须长期坚持、不断巩固发展。</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报告指出，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今后五年全州工作的指导思想是：高举中国特色社会主义伟大旗帜，坚持以习近平新时代中国特色社会主义思想为指导，全面落实新时代党的治藏方略和省委涉藏工作部署，坚持和加强党的全面领导，立足新发展阶段、贯彻新发展理念、融入新发展格局，坚持稳中求进工作总基调，坚持以铸牢中华民族共同体意识为主线，全力打造全国民族团结进步示范区、国家生态文明建设示范区和国际生态文化旅游目的地、现代高原特色农牧业基地、国家重要清洁能源基地，积极推进创新驱动、品牌引领、全域开放、数字赋能，全面实施依法治州、生态立州、乡村振兴、交通先行、产业富民战略，加快建设团结富裕和谐美丽社会主义现代化新甘孜。</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报告强调，</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站在新的历史起点上，我们一定要脚踏实地、久久为功，艰苦奋斗、锐意进取，努力交出合格答卷，为党和人民争取更大光荣。一要坚定铸牢中华民族共同体意识。二要坚决维护社会和谐稳定。三要加快推动高质量发展。四要全面推进生态文明建设。五要不断提高人民生活品质。六要加快培育高质量发展新动能。七要纵深推进新时代党的建设。</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eastAsia" w:ascii="黑体" w:hAnsi="黑体" w:eastAsia="黑体" w:cs="黑体"/>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第二，州纪委工作报告主要精神</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报告》总结了五年来我州党风廉政建设和反腐败工作基本情况：过去五年，全州各级纪检监察机关积极发挥监督保障执行、促进完善发展作用，以“雪域清风”专项行动为统揽，持续正风肃纪反腐，不断推动纪检监察工作高质量发展。全州党风廉政建设社会评价指数全省排名从2017年第8位上升到2020年第1位。《报告》指出，今后五年，要以铸牢中华民族共同体意识为主线，以推动新时代纪检监察工作高质量发展为主题，充分发挥监督保障执行、促进完善发展作用，持续深化“雪域清风”专项行动，一体推进不敢腐、不能腐、不想腐战略，不断涵养风清气正的良好政治生态，为建设团结富裕和谐美丽社会主义现代化新甘孜提供坚强保障。一是坚决拥护“两个确立”，以践行“两个维护”的政治自觉保障重大决策部署落实落地。二是紧扣铸牢中华民族共同体意识，保障党的民族宗教工作方针完整准确全面贯彻落实。三是坚持以案件查办为主线，提升一体推进“三不”标本兼治实效。四是切实维护群众利益，不断提升群众获得感幸福感安全感。五是驰而不息加强作风建设，不断充盈求真务实清正廉洁的新风正气。六是一以贯之开展政治巡察，充分发挥党内监督利剑和密切联系群众纽带作用。七是从严从实加强自我监督约束，大力锻造忠诚干净担当的高原纪检监察铁军。</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eastAsia" w:ascii="黑体" w:hAnsi="黑体" w:eastAsia="黑体" w:cs="黑体"/>
          <w:caps w:val="0"/>
          <w:snapToGrid w:val="0"/>
          <w:color w:val="2B2B2B"/>
          <w:spacing w:val="0"/>
          <w:kern w:val="2"/>
          <w:sz w:val="28"/>
          <w:szCs w:val="28"/>
          <w:shd w:val="clear" w:fill="FFFFFF"/>
          <w:lang w:val="en-US" w:eastAsia="zh-CN" w:bidi="ar-SA"/>
        </w:rPr>
        <w:t>第三，大会决议及沈阳同志在大会结束时的讲话</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12月29日上午，州第十二次代表大会胜利闭幕。大会通过了关于十一届州委报告的决议和十一届州纪委工作报告的决议，并选举产生了新一届州委委员、候补委员、纪委委员。</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州委报告决议指出，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今天的甘孜，置身于伟大时代，正处在一个极其重要的历史交汇点，迎来了创新发展的窗口期、绿色发展的黄金期、高质量发展的转型期。决议号召全州各级党组织、广大党员干部群众要更加紧密地团结在以习近平同志为核心的党中央周围，坚持以习近平新时代中国特色社会主义思想为指导，在省委的坚强领导下，勿忘昨天的苦难辉煌，无愧今天的使命担当，不负明天的伟大梦想，以史为鉴、开创未来，大力弘扬长征精神、“两路”精神和老西藏精神，奋力走好新时代“长征路”“赶考路”，加快建设团结富裕和谐美丽社会主义现代化新甘孜，为实现第二个百年奋斗目标、实现中华民族伟大复兴中国梦作出新的更大贡献！</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州纪委工作报告决议要求，</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全州各级纪检监察机关要高举中国特色社会主义伟大旗帜，坚定以习近平新时代中国特色社会主义思想为指导，增强“四个意识”、坚定“四个自信”、做到“两个维护”，认真落实州第十二次党代会部署，坚持以铸牢中华民族共同体意识为主线，以推动新时代纪检监察工作高质量发展为主题，持续深化“雪域清风”专项行动，更好发挥监督保障执行、促进完善发展作用。</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在大会闭幕式上，</w:t>
      </w: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沈阳同志在讲话中指出，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坚持一条主线、打造两区三地、培育四大动能、实施五大战略”的号角已经吹响，全面建设团结富裕和谐美丽社会主义现代化新甘孜的征程已经开启。要把精力集中到干事创业上；要把担当体现到干事创业上；要把能力展现到干事创业上；要把目标锁定到干事创业上。最后，沈阳同志要求各位党代表要充分发挥接近基层、联系群众的优势，示范带动广大党员干部把大会精神转化为在新起点上推动工作的实际行动。全州各级党组织要把学习贯彻州第十二次党代会精神作为当前和今后一个时期的重要政治任务，组织开展形式多样的学习宣传活动，全面准确把党代会精神传达到广大党员干部群众中去，推动大会精神不折不扣贯彻落实。</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大会闭幕后，举行了州委十二届一次全会，选举产生了十二届州委常委、书记、副书记，批准了州纪委十二届一次全会选举产生的书记、副书记和常务委员会委员人选。名单如下：</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沈阳同志当选为州委书记；冯发贵、石钢、杨宏寿同志当选为州委副书记；邓立军、邱晓宁、何飚、汪玉琼、松呷、金武、袁明光、麻常昕、嘎绒拥忠同志当选为常务委员会委员。</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金武同志当选为州纪委书记；陈志勇、陈建兵、张永深同志当选为副书记；巴宗、苏维、李三、杨健、侯俊培同志当选为常务委员会委员。</w:t>
      </w:r>
    </w:p>
    <w:p>
      <w:pPr>
        <w:keepNext w:val="0"/>
        <w:keepLines w:val="0"/>
        <w:pageBreakBefore w:val="0"/>
        <w:widowControl w:val="0"/>
        <w:shd w:val="clear"/>
        <w:kinsoku/>
        <w:wordWrap/>
        <w:overflowPunct/>
        <w:topLinePunct w:val="0"/>
        <w:autoSpaceDE/>
        <w:autoSpaceDN/>
        <w:bidi w:val="0"/>
        <w:adjustRightInd/>
        <w:snapToGrid/>
        <w:spacing w:line="480" w:lineRule="exact"/>
        <w:ind w:left="0" w:leftChars="0" w:right="0" w:rightChars="0" w:firstLine="572" w:firstLineChars="200"/>
        <w:jc w:val="both"/>
        <w:textAlignment w:val="auto"/>
        <w:outlineLvl w:val="9"/>
        <w:rPr>
          <w:rFonts w:hint="default" w:ascii="Times New Roman" w:hAnsi="Times New Roman" w:eastAsia="黑体" w:cs="Times New Roman"/>
          <w:sz w:val="28"/>
          <w:szCs w:val="28"/>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沈阳同志在讲话中指出，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从现在起，十二届州委正式接过了甘孜稳定发展的“接力棒”。我们一定要高举习近平新时代中国特色社会主义思想伟大旗帜，牢记习近平总书记对涉藏工作的殷切嘱托，深入贯彻新时代党的治藏方略和省委涉藏工作部署，在历届州委班子打下的基础上，团结带领全州广大干部群众在实现共同富裕的新征程中跑好“接力赛”，向党中央、向省委、向全州人民交出一份满意答卷。一是必须高举旗帜、坚定信念，始终做绝对忠诚的表率。二是必须牢记宗旨、为民服务，始终做造福群众的表率。三是必须事不避难、敢于担当，始终做干事创业的表率。四是必须凝心聚力、共同奋斗，始终做团结共事的表率。五是必须严守规矩、不逾底线，始终做清正廉洁的表率。</w:t>
      </w: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五</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rPr>
      </w:pP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Style w:val="17"/>
          <w:rFonts w:hint="eastAsia" w:ascii="Times New Roman" w:hAnsi="Times New Roman" w:eastAsia="方正小标宋简体" w:cs="Times New Roman"/>
          <w:b w:val="0"/>
          <w:bCs/>
          <w:caps w:val="0"/>
          <w:color w:val="auto"/>
          <w:spacing w:val="0"/>
          <w:sz w:val="36"/>
          <w:szCs w:val="36"/>
          <w:shd w:val="clear" w:fill="FFFFFF"/>
          <w:lang w:eastAsia="zh-CN"/>
        </w:rPr>
      </w:pPr>
      <w:r>
        <w:rPr>
          <w:rStyle w:val="17"/>
          <w:rFonts w:hint="default" w:ascii="Times New Roman" w:hAnsi="Times New Roman" w:eastAsia="方正小标宋简体" w:cs="Times New Roman"/>
          <w:b w:val="0"/>
          <w:bCs/>
          <w:caps w:val="0"/>
          <w:color w:val="auto"/>
          <w:spacing w:val="0"/>
          <w:sz w:val="36"/>
          <w:szCs w:val="36"/>
          <w:shd w:val="clear" w:fill="FFFFFF"/>
        </w:rPr>
        <w:t>中共甘孜州委十一届十二次全会公报</w:t>
      </w:r>
    </w:p>
    <w:p>
      <w:pPr>
        <w:jc w:val="center"/>
        <w:rPr>
          <w:rFonts w:hint="eastAsia" w:ascii="楷体_GB2312" w:hAnsi="楷体_GB2312" w:eastAsia="楷体_GB2312" w:cs="楷体_GB2312"/>
          <w:b/>
          <w:bCs w:val="0"/>
          <w:sz w:val="32"/>
          <w:szCs w:val="32"/>
          <w:lang w:eastAsia="zh-CN"/>
        </w:rPr>
      </w:pPr>
      <w:r>
        <w:rPr>
          <w:rStyle w:val="17"/>
          <w:rFonts w:hint="eastAsia" w:ascii="楷体_GB2312" w:hAnsi="楷体_GB2312" w:eastAsia="楷体_GB2312" w:cs="楷体_GB2312"/>
          <w:b/>
          <w:bCs w:val="0"/>
          <w:caps w:val="0"/>
          <w:color w:val="auto"/>
          <w:spacing w:val="0"/>
          <w:sz w:val="32"/>
          <w:szCs w:val="32"/>
          <w:shd w:val="clear" w:fill="FFFFFF"/>
          <w:lang w:eastAsia="zh-CN"/>
        </w:rPr>
        <w:t>（2021年12月24日中国共产党甘孜州第十一届委员会第十二次全体会议通过）</w:t>
      </w:r>
    </w:p>
    <w:p>
      <w:pPr>
        <w:keepNext w:val="0"/>
        <w:keepLines w:val="0"/>
        <w:pageBreakBefore w:val="0"/>
        <w:kinsoku/>
        <w:wordWrap/>
        <w:overflowPunct/>
        <w:topLinePunct w:val="0"/>
        <w:autoSpaceDE/>
        <w:autoSpaceDN/>
        <w:bidi w:val="0"/>
        <w:snapToGrid/>
        <w:spacing w:line="440" w:lineRule="exact"/>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中国共产党甘孜州第十一届委员会第十二次全体会议，于2021年12月24日在康定举行。</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出席全会的有，州委委员43人，候补州委委员4人。州纪委常委、州监委委员和有关方面负责同志列席会议。州第十一次党代会代表中部分基层同志列席会议。</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全会由州委常委会主持。州委书记沈阳作了讲话。</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全会决定中国共产党甘孜藏族自治州第十二次代表大会于2021年12月27日至29日在康定召开。</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全会听取和讨论了沈阳代表州委常委会作的工作报告，审议了中国共产党甘孜藏族自治州第十一届委员会向州第十二次党代会的报告、中国共产党甘孜藏族自治州第十一届纪律检查委员会向州第十二次党代会的工作报告，决定将两份《报告》提请州第十二次党代会审议；全会酝酿了十二届州委委员、候补委员和州纪委委员候选人预备人选名单，审议了提交州第十二次党代会的有关事项；全会审议通过了《中共甘孜州委关于深入学习贯彻党的十九届六中全会精神推动新时代党的治藏方略落地落实的决定》。沈阳就《决定（讨论稿）》向全会作了说明。</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全会认为，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党的十九届六中全会是在党成立一百周年之际，党领导人民实现第一个百年目标、向着实现第二个百年目标奋进的重大历史关头，召开的一次重要会议。全会通过的《中共中央关于党的百年奋斗重大成就和历史经验的决议》（以下简称《决议》），回顾党走过的百年历程，着重阐释党的十八大以来党和国家事业取得的历史性成就、发生的历史性变革，对实现第二个百年奋斗目标提出明确要求，是一篇马克思主义的纲领性文献，是新时代中国共产党人牢记初心使命、坚持和发展中国特色社会主义的政治宣言，是以史为鉴、开创未来、实现中华民族伟大复兴的行动指南。习近平总书记的重要讲话，对深刻领会把握党的百年奋斗重大成就和历史经验、学习宣传贯彻党的十九届六中全会精神作出深刻阐述，为我们走好新的赶考之路指明了前进方向、提供了根本遵循。全州各级党组织和广大党员干部要深入学习，准确把握党的十九届六中全会精神的丰富内涵，准确把握党百年奋斗的初心使命和历史成就，准确把握中国特色社会主义新时代的历史性成就和历史性变革，准确把握以史为鉴、开创未来的重要要求，全面贯彻习近平新时代中国特色社会主义思想，深刻领会“两个确立”的决定性意义和“十个明确”的内涵要义，坚持党的基本理论、基本路线、基本方略，永远保持同人民群众的血肉联系，继续推进新时代党的建设新的伟大工程。</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全会充分肯定州委十一届十次全会以来州委常委会的工作。一致认为，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面对常态化疫情防控、社会稳定和经济发展等多方面的严峻考验，在党中央和省委的坚强领导下，州委坚持以习近平新时代中国特色社会主义思想为指导，坚决落实新时代党的治藏方略、省委涉藏工作部署和省委书记彭清华来州视察调研重要指示精神，坚持稳中求进工作总基调，推动经济社会高质量发展，筑牢长江黄河上游重要生态屏障，倾力增进民生福祉，坚定不移推进民主政治建设，坚定不移落实新时代党的建设总要求，建设更高水平的平安甘孜，如期与全国全省同步建成全面小康社会，各项事业取得新的进展。</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全会强调，</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各级党组织要提升政治站位，扎实开展《决议》学习教育，坚持从党的百年奋斗中汲取智慧和力量，进一步做到学史明理、学史增信、学史崇德、学史力行，推动新时代党的治藏方略落地落实，全力打造全国民族团结进步示范区、国家生态文明建设示范区和国际生态文化旅游目的地、现代高原特色农牧业基地、国家重要清洁能源基地，积极推进创新驱动、品牌引领、全域开放、数字赋能，全面实施依法治州、生态立州、乡村振兴、交通先行、产业富民战略，加快建设团结富裕和谐美丽社会主义现代化新甘孜。</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全会指出，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巩固拓展党史学习教育成果。聚焦学史明理强化理论武装，坚定用习近平新时代中国特色社会主义思想武装党员干部头脑，深入开展党史、新中国史、改革开放史、社会主义发展史、民族团结进步史学习教育。聚焦学史增信提高政治能力，毫不放松加强党的政治建设，大力加强对党忠诚教育，不断增强政治判断力、政治领悟力、政治执行力。聚焦学史崇德传承红色基因，加强红色资源保护利用，加快推进长征国家文化公园甘孜段、黄河国家文化公园甘孜段建设，建好四川长征干部学院甘孜泸定桥分院。聚焦学史力行发扬斗争精神，纵深推进全面从严治党，持续开展“雪域清风”专项行动，坚决清除损害党的先进性和纯洁性的一切因素。</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全会指出，</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要推动新时代党的治藏方略在甘孜落地落实。深刻把握新时代党的治藏方略丰富内涵，全面贯彻落实“十个必须”，不断开创甘孜工作新局面。坚决维护社会和谐稳定，持续推进全国市域社会治理现代化示范州创建工作，大力开展民族团结进家庭活动，铸牢中华民族共同体意识。扎实推动经济社会高质量发展，全域发展生态文化旅游，加快构建现代农牧业产业体系，积极布局发展清洁能源产业集群，加力推进川藏铁路等重点基础设施项目建设，不断增强高质量发展活力。坚定维护国家生态安全，统筹推进山水林田湖草沙冰系统治理，打好污染防治攻坚战，加快推进碳达峰碳中和进程，筑牢长江黄河上游生态屏障。持续改善人民生活品质，持续巩固脱贫攻坚成果，全面实施乡村振兴战略，加快推进社会民生事业发展，不断增强人民群众的获得感幸福感安全感。</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楷体_GB2312" w:hAnsi="楷体_GB2312" w:eastAsia="楷体_GB2312" w:cs="楷体_GB2312"/>
          <w:b/>
          <w:bCs/>
          <w:caps w:val="0"/>
          <w:snapToGrid w:val="0"/>
          <w:color w:val="2B2B2B"/>
          <w:spacing w:val="0"/>
          <w:kern w:val="2"/>
          <w:sz w:val="28"/>
          <w:szCs w:val="28"/>
          <w:shd w:val="clear" w:fill="FFFFFF"/>
          <w:lang w:val="en-US" w:eastAsia="zh-CN" w:bidi="ar-SA"/>
        </w:rPr>
        <w:t>全会强调，</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深入学习贯彻党的十九届六中全会和省委十一届十次全会精神，认真贯彻落实州委十一届十二次全会和即将召开的州第十二次党代会决策部署，是当前和今后一个时期全州的重大政治任务。全州各级党组织和广大党员干部要认识上更加深刻、政治上更加坚定、思想上更加统一、行动上更加自觉，坚定不移做“两个确立”的拥护者和“两个维护”的践行者，坚持求真务实作风，保持奋发有为状态，确保党中央大政方针和省委决策部署在甘孜落地落实。</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pP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全会确认州委常委会2021年6月16日作出的给予普布泽仁开除党籍的处分。</w:t>
      </w:r>
    </w:p>
    <w:p>
      <w:pPr>
        <w:keepNext w:val="0"/>
        <w:keepLines w:val="0"/>
        <w:pageBreakBefore w:val="0"/>
        <w:widowControl w:val="0"/>
        <w:kinsoku/>
        <w:wordWrap/>
        <w:overflowPunct/>
        <w:topLinePunct w:val="0"/>
        <w:autoSpaceDE/>
        <w:autoSpaceDN/>
        <w:bidi w:val="0"/>
        <w:adjustRightInd/>
        <w:snapToGrid/>
        <w:spacing w:line="500" w:lineRule="exact"/>
        <w:ind w:firstLine="572" w:firstLineChars="200"/>
        <w:textAlignment w:val="auto"/>
        <w:rPr>
          <w:rFonts w:hint="eastAsia" w:ascii="仿宋_GB2312" w:hAnsi="仿宋_GB2312" w:eastAsia="仿宋_GB2312" w:cs="仿宋_GB2312"/>
          <w:caps w:val="0"/>
          <w:snapToGrid w:val="0"/>
          <w:color w:val="2B2B2B"/>
          <w:spacing w:val="0"/>
          <w:kern w:val="2"/>
          <w:sz w:val="28"/>
          <w:szCs w:val="28"/>
          <w:shd w:val="clear" w:fill="FFFFFF"/>
          <w:lang w:val="en-US" w:eastAsia="zh-CN" w:bidi="ar-SA"/>
        </w:rPr>
      </w:pPr>
      <w:r>
        <w:rPr>
          <w:rFonts w:hint="eastAsia" w:ascii="楷体_GB2312" w:hAnsi="楷体_GB2312" w:eastAsia="楷体_GB2312" w:cs="楷体_GB2312"/>
          <w:b/>
          <w:bCs/>
          <w:caps w:val="0"/>
          <w:snapToGrid w:val="0"/>
          <w:color w:val="2B2B2B"/>
          <w:spacing w:val="0"/>
          <w:kern w:val="2"/>
          <w:sz w:val="28"/>
          <w:szCs w:val="28"/>
          <w:shd w:val="clear" w:fill="FFFFFF"/>
          <w:lang w:val="en-US" w:eastAsia="zh-CN" w:bidi="ar-SA"/>
        </w:rPr>
        <w:t>全会号召，</w:t>
      </w:r>
      <w:r>
        <w:rPr>
          <w:rFonts w:hint="default" w:ascii="Times New Roman" w:hAnsi="Times New Roman" w:eastAsia="仿宋_GB2312" w:cs="Times New Roman"/>
          <w:caps w:val="0"/>
          <w:snapToGrid w:val="0"/>
          <w:color w:val="2B2B2B"/>
          <w:spacing w:val="0"/>
          <w:kern w:val="2"/>
          <w:sz w:val="28"/>
          <w:szCs w:val="28"/>
          <w:shd w:val="clear" w:fill="FFFFFF"/>
          <w:lang w:val="en-US" w:eastAsia="zh-CN" w:bidi="ar-SA"/>
        </w:rPr>
        <w:t>全州上下要更加紧密地团结在以习近平同志为核心的党中央周围，高举习近平新时代中国特色社会主义思想伟大旗帜，坚定铸牢中华民族共同体意识，锐意进取，开拓创新，加快建设团结富裕和谐美丽社会主义现代化新甘孜，以优异成绩迎接党的二十大和省第十二次党代会胜利召开。</w:t>
      </w: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keepNext w:val="0"/>
        <w:keepLines w:val="0"/>
        <w:pageBreakBefore w:val="0"/>
        <w:widowControl w:val="0"/>
        <w:shd w:val="clea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黑体" w:cs="Times New Roman"/>
          <w:sz w:val="28"/>
          <w:szCs w:val="28"/>
        </w:rPr>
      </w:pPr>
      <w:r>
        <w:rPr>
          <w:rFonts w:hint="default" w:ascii="Times New Roman" w:hAnsi="Times New Roman" w:eastAsia="黑体" w:cs="Times New Roman"/>
          <w:sz w:val="28"/>
          <w:szCs w:val="28"/>
        </w:rPr>
        <w:t>【</w:t>
      </w:r>
      <w:r>
        <w:rPr>
          <w:rFonts w:hint="eastAsia" w:eastAsia="方正楷体简体" w:cs="Times New Roman"/>
          <w:sz w:val="28"/>
          <w:szCs w:val="28"/>
          <w:lang w:eastAsia="zh-CN"/>
        </w:rPr>
        <w:t>六</w:t>
      </w:r>
      <w:r>
        <w:rPr>
          <w:rFonts w:hint="default" w:ascii="Times New Roman" w:hAnsi="Times New Roman" w:eastAsia="黑体" w:cs="Times New Roman"/>
          <w:sz w:val="28"/>
          <w:szCs w:val="28"/>
        </w:rPr>
        <w:t>】</w:t>
      </w:r>
    </w:p>
    <w:p>
      <w:pPr>
        <w:pStyle w:val="8"/>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Style w:val="17"/>
          <w:rFonts w:hint="eastAsia" w:eastAsia="方正小标宋简体" w:cs="Times New Roman"/>
          <w:b w:val="0"/>
          <w:bCs/>
          <w:caps w:val="0"/>
          <w:color w:val="auto"/>
          <w:spacing w:val="0"/>
          <w:sz w:val="36"/>
          <w:szCs w:val="36"/>
          <w:shd w:val="clear" w:fill="FFFFFF"/>
          <w:lang w:eastAsia="zh-CN"/>
        </w:rPr>
      </w:pPr>
      <w:r>
        <w:rPr>
          <w:rStyle w:val="17"/>
          <w:rFonts w:hint="eastAsia" w:eastAsia="方正小标宋简体" w:cs="Times New Roman"/>
          <w:b w:val="0"/>
          <w:bCs/>
          <w:caps w:val="0"/>
          <w:color w:val="auto"/>
          <w:spacing w:val="0"/>
          <w:sz w:val="36"/>
          <w:szCs w:val="36"/>
          <w:shd w:val="clear" w:fill="FFFFFF"/>
          <w:lang w:eastAsia="zh-CN"/>
        </w:rPr>
        <w:t>四川省法治宣传教育第八个五年规划</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32"/>
          <w:szCs w:val="32"/>
          <w:lang w:val="en-US" w:eastAsia="zh-CN"/>
        </w:rPr>
      </w:pPr>
      <w:r>
        <w:rPr>
          <w:rStyle w:val="17"/>
          <w:rFonts w:hint="eastAsia" w:eastAsia="方正小标宋简体" w:cs="Times New Roman"/>
          <w:b w:val="0"/>
          <w:bCs/>
          <w:caps w:val="0"/>
          <w:color w:val="auto"/>
          <w:spacing w:val="0"/>
          <w:sz w:val="36"/>
          <w:szCs w:val="36"/>
          <w:shd w:val="clear" w:fill="FFFFFF"/>
          <w:lang w:eastAsia="zh-CN"/>
        </w:rPr>
        <w:t>（2021—2025年）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做好第八个五年法治宣传教育工作，进一步加大全民普法力度，推动全社会尊法学法守法用法，根据《中共中央、国务院转发〈中央宣传部、司法部关于开展法治宣传教育的第八个五年规划（2021—2025年）〉的通知》精神，结合我省实际，制定本规划。</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一、以习近平法治思想引领全民普法工作</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（一）指导思想</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全面贯彻党的十九大精神，深入学习贯彻习近平法治思想，认真贯彻落实习近平总书记对四川工作系列重要指示精神，增强“四个意识”、坚定“四个自信”、做到“两个维护”，坚定不移走中国特色社会主义法治道路，坚持党的全面领导、以人民为中心、服务大局、与法治实践深度融合的</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工作原则，紧紧围绕服务“十四五”时期经济社会发展，以使法治成为社会共识和基本准则为目标，以持续提升公民法治素养为重点，以提高普法针对性和实效性为工作着力点，完善和落实“谁执法谁普法”等普法责任制，健全法治宣传教育体制机制，繁荣社会主义法治文化，促进法治宣传、法律服务、依法治理一体贯通，为全面建设社会主义现代化四川夯实法治基础。</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（二）</w:t>
      </w:r>
      <w:r>
        <w:rPr>
          <w:rFonts w:hint="eastAsia" w:ascii="楷体_GB2312" w:hAnsi="楷体_GB2312" w:eastAsia="楷体_GB2312" w:cs="楷体_GB2312"/>
          <w:b/>
          <w:bCs/>
          <w:sz w:val="28"/>
          <w:szCs w:val="28"/>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法治四川建设迈出新步伐，社会主义法治观念深入人心，尊法学法守法用法蔚然成风，公民法治素养进一步提升。多层次多领域依法治理深入推进，社会法治环境显著改善，社会治理法治化水平进一步提升。全民普法制度完备、实施精准、评价科学、责任落实的工作体系基本形成。</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二、明确普法重点内容</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（一）突出学习宣传习近平法治思想</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学习宣传贯彻习近平法治思想作为新时代普法工作的首要政治任务，深入学习宣传习近平法治思想的重大意义、丰富内涵、精神实质和实践要求，引导全社会坚定不移走中国特色社会主义法治道路。把习近平法治思想作为党委(党组)理论学习中心组学习重点内容，列入党校(行政院校)、干部学院、社会主义学院重点课程，推动领导干部带头学习、模范践行。把习近平法治思想融入学校教育，推动习近平法治思想走进校园、走进青少年心里。充分发挥各类普法阵地的作用，组织新闻媒体通过专题专栏、权威访谈等形式进行阐释解读，深入基层开展有特色、接地气的宣讲活动，推动习近平法治思想入脑入心、走深走实。</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（二）突出宣传宪法</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入持久开展尊崇宪法、学习宪法、遵守宪法、维护宪法、运用宪法的宣传教育活动，加强国旗法、国徽法、国歌法等宪法相关法的学习宣传，强化国家认同。全面落实宪法宣誓制度。在新市民仪式、青少年成人仪式、学生毕业仪式等活动中设置礼敬宪法环节，弘扬宪法精神。鼓励有条件的地方建设宪法宣传教育基地。结合“12·4”国家宪法日，开展“宪法宣传周”活动。加强民族地区宪法宣传教育。</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（三）突出宣传民法典</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广泛开展民法典普法宣传，聚焦民法典核心要义和重点问题，阐释好民法典的基本原则、基本要求和一系列新规定新概念新精神。组织开展民法典专题学习培训，全面普及民法典知识。推动各级党政机关带头学习宣传民法典，推动领导干部做学习、遵守、维护民法典的表率。加强对青少年民法典宣传教育，引导青少年主动学习民法典。持续开展“美好生活·民法典相伴”主题宣传活动，常态化推进民法典走进乡村（社区）“三个一百”主题宣讲活动，让民法典走到群众身边、走进群众心里。</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专栏1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“美好生活·民法典相伴”主题宣传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1.组织编写民法典漫画、案例汇编等通俗读物，创作民法典公益广告、短视频等优质普法产品。</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2.组建“八五”普法暨民法典普法宣讲团，深入机关、学校、寺庙、乡村、社区、企业、单位开展宣讲。</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3.充分利用全媒体，运用案例宣传民法典，开展民法典知识竞赛。</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4.组织学校开展民法典主题班会、征文演讲、模拟法庭等活动。</w:t>
            </w:r>
          </w:p>
        </w:tc>
      </w:tr>
    </w:tbl>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（四）深入宣传与推动高质量发展密切相关的法律法规</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继续把宣传中国特色社会主义法律体系作为基本任务，大力宣传国家基本法律，强化“十四五”期间制定和修改的法律法规宣传教育。围绕成渝地区双城经济圈建设和“一干多支”发展战略，聚焦创新驱动引领高质量发展，强化川渝地区普法与依法治理协同，大力宣传涉及“一带一路”建设、长江经济带发展、黄河流域生态保护和高质量发展、知识产权保护、科技成果转化、优化营商环境、自由贸易试验区建设等方面的法律法规。结合天府中央法务区建设，加大对涉外法律法规的宣传力度，推动建设市场化法治化国际化营商环境。</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（五）深入宣传与社会治理现代化密切相关的法律法规</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力宣传总体国家安全观，组织开展“4·15”全民国家安全教育日普法宣传活动，推动全社会增强国家安全意识和风险防控能力。聚焦国家政治安全，重点宣传国家安全法、反分裂国家法、国防法、反恐怖主义法、反间谍法等法律法规。聚焦社会和谐稳定，持续宣传刑法、刑事诉讼法、治安管理处罚法等法律法规，推进扫黑除恶斗争常态化。大力宣传民族宗教法律法规和相关政策，促进民族地区繁荣稳定。组织开展“122全国交通安全日”宣传活动，增强全民交通安全意识和防范交通风险能力。聚焦疫情防控，加强传染病防治法等法律法规宣传，着力营造疫情防控良好法治氛围。聚焦保障和改善民生，大力宣传教育、医疗、食品药品安全、就业、社会保障、收入分配、征地补偿、养老育幼、生态环境保护等方面的法律法规。围绕全面实施乡村振兴战略，宣传农村重点领域改革、法治乡村建设等方面的法律法规。聚焦人民群众关心关注领域，开展生态文明建设、森林草原防灭火、防灾减灾、防范金融风险、个人信息保护、防范治理电信网络诈骗和跨境网络赌博等方面经常性法治宣传教育。</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（六）深入宣传党内法规</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党章、准则、条例等为重点，深入学习宣传党内法规，注重党内法规宣传同国家法律宣传的衔接协调。突出学习宣传党章，教育广大党员尊崇党章、遵守党章、贯彻党章、维护党章。各级党校（行政院校）、干部学院要把党内法规作为干部教育培训必修课，把学习掌握党内法规作为合格党员的基本要求，列入党组织“三会一课”内容，在考核党员干部时注意了解相关情况，充分运用“学习强国”“两微一端”等平台传播党内法规，促进党内法规学习宣传常态化、制度化。</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黑体" w:hAnsi="黑体" w:eastAsia="黑体" w:cs="黑体"/>
          <w:sz w:val="28"/>
          <w:szCs w:val="28"/>
        </w:rPr>
      </w:pPr>
      <w:r>
        <w:rPr>
          <w:rFonts w:hint="eastAsia" w:ascii="黑体" w:hAnsi="黑体" w:eastAsia="黑体" w:cs="黑体"/>
          <w:sz w:val="28"/>
          <w:szCs w:val="28"/>
        </w:rPr>
        <w:t>三、实施公民法治素养提升行动</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（一）加强教育引导</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国家工作人员法治教育。把法治教育纳入干部教育体系。坚持抓住领导干部这个“关键少数”，发挥领导干部学法用法示范带头作用，建立领导干部应知应会法律法规清单制度。将习近平法治思想和有关法律法规，纳入全省党政领导干部政治理论水平考试测试。落实党委(党组)理论学习中心组学法、政府常务会集中学法、重大决策前专题学法等制度。健全领导干部年度述法制度，把法治素养和依法履职情况纳入考核评价干部的重要内容。落实国家工作人员学法用法制度，突出对涉及依法决策、依法行政、依法管理相关行政法律规范的学习，引导牢固树立权由法定、权依法使等法治观念。组织国家工作人员通过现场或网络旁听法庭庭审。搭建四川省国家工作人员学法考法平台，全覆盖开展线上学法考试。</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青少年法治教育。全面落实《青少年法治教育大纲》要求，教育引导青少年从小养成尊法守法习惯。推进教师网络法治教育培训，将法治教育纳入中小学、幼儿园教师培训计划，5年内对所有道德与法治课教师进行1次轮训。支持有条件的高校开展“法学+教育学”双学士学位人才培养项目，加强法治教育师资培养。持续开展“学宪法讲宪法”、国家宪法日“宪法晨读”和“开学法治教育第一课”“宪法法律进高校”等活动。打造四川省青少年法治宣传教育实践基地集群，组织开展体验式、互动式的法治实践活动，增强青少年规则意识、法治观念。深入开展未成年人保护法、预防未成年人犯罪法等学习宣传。进一步完善政府、司法机关、学校、社会、家庭共同参与的青少年法治教育新格局。</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层分类开展法治教育。加强基层组织负责人学法用法工作，落实村（社区）“两委”班子成员集中学法制度，将法治培训作为新一届村（社区）“两委”班子成员任职培训内容。加强基层行政执法人员法治培训，提升依法行政能力。做好农民工法治宣传和法律服务工作，把法治教育纳入农民夜校、农民工就业培训内容，广泛开展“送法下乡”“送法进工地”活动。根据妇女、残疾人、老年人等不同群体特点，分类开展精准普法，提高其依法维护权益的意识和能力。加强对非公有制经济组织、社会组织管理和从业人员法治教育，促进依法诚信经营管理。加强民族地区法治宣传，持续开展宗教界人士和信教群众法治教育，引导铸牢中华民族共同体意识。加强对媒体从业人员法治教育，提高其运用法治思维和法治方式解读社会问题、引导社会舆论的能力。鼓励企事业单位面向社会公众，在医院、公园、车站、码头、机场等公共场所有针对性地开展专项法治宣传教育活动。</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（二）推动实践养成</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提升公民法治素养与推进依法治理等实践活动有机结合，推动全体公民树立法治理念、养成法治习惯。把公民法治素养的基本要求融入市民公约、乡规民约、学生守则、行业规章、团体章程等社会规范，推进社会公德、职业道德、家庭美德、个人品德建设。通过严格执法、公正司法，让人民群众感受到正义可期待、权利有保障、义务须履行，增强公民守法的内生动力。深入开展“四川十大法治人物”学习宣传活动，选树群众身边先进典型。</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黑体" w:hAnsi="黑体" w:eastAsia="黑体" w:cs="黑体"/>
          <w:sz w:val="28"/>
          <w:szCs w:val="28"/>
        </w:rPr>
      </w:pPr>
      <w:r>
        <w:rPr>
          <w:rFonts w:hint="eastAsia" w:ascii="黑体" w:hAnsi="黑体" w:eastAsia="黑体" w:cs="黑体"/>
          <w:sz w:val="28"/>
          <w:szCs w:val="28"/>
        </w:rPr>
        <w:t>四、加强社会主义法治文化建设</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（一）推动法治文化阵地建设</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法治文化阵地建设纳入国土空间规划，在公共设施建设和公共空间利用时融入法治元素，推动法治文化与传统文化、红色文化、地方文化、行业文化、企业文化融合发展。依托新时代文明实践中心（所、站）、爱国主义教育基地、禁毒宣传教育基地和公共文化机构等阵地，推进法治文化设施与公共文化服务设施一体规划建设。加强基层单位法治文化形象塑造，推进法治文化公园（广场）、法治讲堂、法治文化宣传栏（长廊、书屋）等法治文化实体阵地建设。打造成渝地区双城经济圈法治文化集群，重点探索在川渝高竹新区、遂宁—潼南、泸州—内江—荣昌—永川、万州—达州—开州等川渝毗邻地区一体化发展先行区内，打造一批地标性法治文化阵地。加强民族地区社会主义法治文化建设，支持民族地区法治宣传教育实践基地建设。探索建立法治文化阵地管理使用长效机制，按规定开展法治宣传教育基地命名活动，择优推荐申报全国法治宣传教育基地，发挥法治宣传教育基地典型引领作用。</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（二）推进社会主义法治文艺繁荣发展</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探索建立政府购买、市场运作、企业运营、社会资助、百姓受惠的法治文化建设新机制，加大法治文艺作品创作扶持力度，组织创作一批法治文化精品，创建一批法治文化传播品牌栏目、节目和工作室。将法治文艺作品纳入文化作品评奖和艺术、出版扶持及奖励基金内容，建立法治文化网络资料库。加大法治文化惠民力度，搭建公益性法治文化活动平台，深入开展“法治文艺进万家”、法治微视频微电影征集展播等活动。在重要时间节点，组织青年普法志愿者、法治文艺团体深入基层开展群众性法治文化活动。</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（三）加强法治文化研究和传承</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依托高校、科研院所、社会团体、法律服务机构等，加强对中华法系优秀思想和理念的研究阐发、宣传普及和传承运用。积极挖掘善良风俗、家规家训中的法治内涵，把不违反法律、不违背公序良俗作为家风家教的重要内容。加强红色法治文化的保护、宣传、传承，编纂四川红色法治文化遗存目录，依托以红色法治文化为主题的法治宣传教育基地，讲好红色法治故事，传承红色法治基因。</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（四）加强法治文化传播交流</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积极服务“一带一路”建设、自由贸易试验区建设，按规定采取主题论坛、文化展览等形式，推动法治文化交流互访、合作共享。依托天府中央法务区开展法治文化交流和涉外宣传。编写涉外案例资料，对我境外企业、人员加强当地法律宣传。加强对来川、在川外国人及外商投资企业、机构的法治宣传，引导其遵守我国法律，保障其合法权益。</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黑体" w:hAnsi="黑体" w:eastAsia="黑体" w:cs="黑体"/>
          <w:sz w:val="28"/>
          <w:szCs w:val="28"/>
        </w:rPr>
      </w:pPr>
      <w:r>
        <w:rPr>
          <w:rFonts w:hint="eastAsia" w:ascii="黑体" w:hAnsi="黑体" w:eastAsia="黑体" w:cs="黑体"/>
          <w:sz w:val="28"/>
          <w:szCs w:val="28"/>
        </w:rPr>
        <w:t>五、推进普法与依法治理有机融合</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（一）深化拓展“法律七进”</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拓展“法律进机关”。深入推进依法行政，按规定开展法治政府建设示范创建活动。落实行政机关负责人出庭应诉制度。大力推行行政许可事项清单制度并实行动态管理。落实党政机关法律顾问制度，完善公职律师制度。充分发挥法律顾问、公职律师在重大行政决策中的作用，全面推行行政规范性文件合法性审核机制。全面落实行政执法公示制度、行政执法全过程记录制度、重大执法决定法制审核制度，实现市县执法单位全覆盖。</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拓展“法律进学校”。落实法治副校长（辅导员）制度，重点开展防范校园欺凌、性侵害、毒品、电信网络诈骗、非法传教、网络沉迷等方面的法治教育。在有条件的高校建立公共法律服务中心。深化学校及周边环境依法治理，加强平安校园建设。建立健全学校依法安全管理工作机制及突发事件应急处置机制，发挥基层调解组织在依法处理校内纠纷中的作用。鼓励有条件的地方开展“法治特色学校”建设。</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拓展“法律进寺庙”。结合四川实际，持续推进寺庙依法规范管理工作。深化法律进寺庙“四进七有”工作模式，举办寺庙“法律明白人”培训，打造普法宣传广播、电视及新媒体精品栏目，加强寺庙僧尼法律知识宣传教育。</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拓展“法律进乡村、进社区”。结合做好乡镇行政区划和村级建制调整改革“后半篇”文章，鼓励乡镇（街道）根据工作需要设立公职律师，完善和落实“一村（社区）一法律顾问”制度。因地制宜推广乡村(社区)“法律之家”建设经验，优化乡村振兴法律服务供给。实施“法律明白人”培养工程，培养农村学法用法示范户，建立“法律顾问+村（社区）干部+法律明白人+人民调解员+综治网格员”的基层依法治理骨干体系。着眼巩固拓展脱贫攻坚成果同乡村振兴有效衔接，加强易地扶贫搬迁安置点依法治理，开展“送法进彝乡”等专项活动。坚持和发展新时代“枫桥经验”，完善社会矛盾纠纷多元预防调处化解综合机制。按规定开展“民主法治示范村（社区）”创建，加强动态管理，提高创建质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专栏2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乡村（社区）“法律明白人”培养工程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1.制定乡村（社区）“法律明白人”培养计划，以村干部、村妇联执委、人民调解员、网格员、村民小组长、退役军人等为重点，加快培育“法律明白人”。</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2.加强乡村（社区）“法律明白人”队伍建设，到2025年，实现全省每个村（社区）有5名以上骨干“法律明白人”，每个村民小组和居民小区楼栋至少有1名“法律明白人”。</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3.加强培训、考核和动态管理，建立健全激励制约机制。到2025年，实现每个行政村至少有1户“学法用法示范户”。</w:t>
            </w:r>
          </w:p>
        </w:tc>
      </w:tr>
    </w:tbl>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拓展“法律进企业、进单位”。完善企业（单位）经营管理人员学法用法制度。加强企业（单位）法治文化建设。推动企业合规建设，引导企业建立完善重大决策法律论证和法律审核制度。开展企业（单位）“法治体检”活动，防范化解法律风险。规范企业（单位）用工行为，保障和维护职工合法权益，依法调处劳动纠纷，维护企业（单位）正常生产经营秩序。</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专栏3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企业合规建设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1.组织开展企业主要负责人法治培训，强化企业市场主体责任，引导企业建立合规管理体系，依法防范市场风险。</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2.开展企业与律所结对、企业“法治体检”等活动，推动建立全流程全方位合规审查机制，促进依法决策、依法经营、依法管理、依法维权。</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3.引导企业加强境外经营合规管理，增强法律风险防范意识。</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4.加强企业合规人才队伍建设。</w:t>
            </w:r>
          </w:p>
        </w:tc>
      </w:tr>
    </w:tbl>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（二）深化行业依法治理</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化行风建设，规范行业行为，引导和支持各行业依法制定规约、章程。发挥行业协会等社会组织在依法治理中的积极作用，强化行业自律和专业服务功能。推进业务标准程序完善、合法合规审查到位、防范化解风险及时、法律监督有效的法治化行业治理。</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化网络空间依法治理。加强依法管网、依法办网、依法上网，全面推进网络空间法治化，营造清朗网络空间。强化对网络企业管理和从业人员的法治教育，推动网络企业自觉履行主体责任，做到依法依规经营。加强全社会网络法治和网络素养教育，培育网络法治意识，引导公民理性上网。</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（三）推进应急状态下的依法治理</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社会应急状态下的专项依法治理，深化自然灾害、事故灾害、公共卫生事件和社会安全事件等突发事件法治宣传教育。加强应急时期法律服务，促进全社会在应急状态下依法行动、依法办事，依法维护社会秩序。</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坚持依法治理与系统治理、综合治理、源头治理有机结合，按规定开展多层次多形式法治创建活动，加强对县（市、区）、乡镇（街道）、村（社区）等区域治理中法治状况的研究评估工作，提高社会治理法治化水平。</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黑体" w:hAnsi="黑体" w:eastAsia="黑体" w:cs="黑体"/>
          <w:sz w:val="28"/>
          <w:szCs w:val="28"/>
        </w:rPr>
      </w:pPr>
      <w:r>
        <w:rPr>
          <w:rFonts w:hint="eastAsia" w:ascii="黑体" w:hAnsi="黑体" w:eastAsia="黑体" w:cs="黑体"/>
          <w:sz w:val="28"/>
          <w:szCs w:val="28"/>
        </w:rPr>
        <w:t>六、着力提高普法的针对性实效性</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（一）加大实时普法力度</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普法融入立法过程。在地方性法规、规章制定及修改过程中，通过召开座谈会、论证会、听证会等形式公开征集立法建议，注重发挥基层立法联系点作用，广泛听取各方意见，扩大社会参与，回应社会关切。加大地方性法规、规章实施前的宣传普及力度。</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普法融入执法、司法过程。落实执法、司法办案中开展普法的工作指引，加强行政许可、行政处罚、行政强制、行政复议、行政诉讼等相关法律规范的普法宣传，把普法贯穿于事前、事中、事后全过程。建立健全典型案例发布制度，通过以案释法等方式加强对行政相对人、案件当事人及社会公众的法律法规和政策宣传。</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普法融入法律服务过程。律师、公证员、仲裁员、司法鉴定人员、人民调解员等法律服务工作者在为当事人提供法律服务、调处矛盾纠纷、参与涉法涉诉信访案件处理时，主动开展普法教育和释法析理，引导当事人和社会公众依法办事。加快推进公共法律服务实体、网络、热线三大平台建设，确保公共法律服务“抬头能见、举手能及、扫码能得”，实现服务群众“零距离”。</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（二）拓展社会普法广度</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壮大社会普法力量。发展和规范公益性普法组织，加强法治宣传社会团体建设，壮大普法讲师团和普法志愿者队伍，提升法治宣传教育行业管理和自律水平。畅通和规范市场主体、新社会阶层、社会工作者和志愿者等参与普法的途径。组织、支持退休法官检察官、老党员、老干部、老教师等开展普法志愿服务，引导法治工作者成为传播法治精神的普法者。</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健全社会普法教育机制。加强对社会力量开展普法的管理服务、组织引导和政策、资金、项目扶持，完善政府购买、社会投入、公益赞助等相结合的社会普法机制。推动普法工作社会化、项目化。健全嘉许制度，鼓励引导社会组织积极参与普法宣传，推动普法志愿服务常态化、制度化。</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（三）提升智慧普法精度</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普法平台建设。强化“法治四川行”法治宣传平台建设，整合媒体资源，构建上下贯通、同频共振的普法矩阵。发挥天府法务网、12348四川法网、四川普法网等平台的作用，打造多级互动传播网络。推广“云学法·云普法+”智慧普法平台建设，实现全领域、全天候普法。</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大普法产品供给。加强“法博士”普法微课堂、“法治四川行”主题公益广告、四川普法虚拟现实（VR）电子地图等产品开发，探索利用大数据等新技术，针对不同受众群体，提供个性化、差异化、菜单式的普法产品，提高普法产品供给的精准性和有效性。加大民族地区普法产品供给，搭建国家通用语言文字与少数民族语言文字“双语”普法资料库。引导网络用户积极创作优秀自媒体普法产品，加大音视频普法内容供给。</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创新普法传播方式。拓展互动式、服务式、场景式传播渠道，形成融“报、网、端、微、屏”于一体的全媒体法治传播体系，实现互联互通、多方共享、联动发力、全媒推送，使普法更接地气、更为群众喜闻乐见。</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专栏4</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“法治四川行”法治宣传平台建设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1.发挥“法治四川行”法治宣传平台主阵地作用，加强“法治四川行”法治宣传平台与全国智慧普法平台的对接，打造全省新媒体普法矩阵。</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vertAlign w:val="baseline"/>
              </w:rPr>
            </w:pPr>
            <w:r>
              <w:rPr>
                <w:rFonts w:hint="eastAsia" w:ascii="仿宋_GB2312" w:hAnsi="仿宋_GB2312" w:eastAsia="仿宋_GB2312" w:cs="仿宋_GB2312"/>
                <w:sz w:val="28"/>
                <w:szCs w:val="28"/>
              </w:rPr>
              <w:t>2.优选宣传载体、推出宣传精品、打造宣传品牌，开办一批有特色、有影响的专栏专刊专版，培育一批普法品牌栏目。</w:t>
            </w:r>
          </w:p>
        </w:tc>
      </w:tr>
    </w:tbl>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七、加强组织实施</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（一）加强组织领导</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级党委、政府要把推进普法工作纳入本地国民经济和社会发展规划，纳入法治建设总体部署，纳入绩效考核、平安建设、文明创建等考核评价内容。党政主要负责人作为推进法治建设第一责任人，要认真履行普法领导责任，组织开展调查研究，推动及时解决问题。</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（二）健全体制机制</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健全党委领导、政府主导、人大监督、政协支持、部门各负其责、社会广泛参与、人民群众为主体的法治宣传教育领导体制和工作机制，形成同频共振、同向发力的生动局面。全面依法治省(市、县)委员会守法普法协调小组和各级法治宣传教育工作领导小组要加强对本规划实施的统筹协调。各级普法办事机构要发挥职能作用，运用调查研究、联络沟通等机制，组织推动、督促指导各项任务落到实处。</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（三）形成工作合力</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强化“谁执法谁普法”普法责任制。完善国家机关普法责任清单制度，推动各职能部门承担应尽的普法责任。推行“谁执法谁普法”责任单位年度履职报告评议制度，进一步发挥落实普法责任制联席会议制度的作用。坚持“谁管理谁普法”“谁服务谁普法”，推动各社会团体、企事业单位及其他组织结合行业特点和特定群体需求，有针对性地对管理服务对象开展法治宣传教育。</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落实媒体公益普法责任。广播电视、报纸期刊、互联网等大众传媒要自觉承担公益普法责任，开设普法专栏专题，提高法治宣传的覆盖面和到达率。结合“法治四川行”一月一主题活动，在重要频道、重要时段制作刊播法治公益广告，促进媒体公益普法成为常态。</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（四）强化保障支撑</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夯实基层基础。强化政策、制度、机制保障，从人员配备等方面，切实向普法基层一线倾斜。把加强基层普法骨干业务培训作为提升工作能力的关键，分层分级开展培训，5年内省级普法主管部门对县级以上专职普法工作人员轮训1次。提升基层司法所普法工作水平，将具有法律职业资格的人员充实到普法工作一线，为基层普法与依法治理工作开展创造便利条件。</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理论研究和舆论引导。鼓励、支持对全民普法的基础理论研究，充分发挥高校、科研院所等作用，探索建立法治宣传教育专家咨询制度。总结推广全民普法的好经验好做法，发挥先进典型的示范带动作用，营造全社会关心、支持和参与普法工作的良好氛围。</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强经费保障。各地要把普法工作经费列入本级预算，加强对经费使用的管理和监督。按规定把普法列入政府购买服务指导性目录，加大对欠发达地区普法经费的支持力度。鼓励引导社会资金参与支持全民普法工作，加强规范和管理。</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（五）加强评估检查</w:t>
      </w:r>
    </w:p>
    <w:p>
      <w:pPr>
        <w:keepNext w:val="0"/>
        <w:keepLines w:val="0"/>
        <w:pageBreakBefore w:val="0"/>
        <w:widowControl w:val="0"/>
        <w:kinsoku/>
        <w:wordWrap/>
        <w:overflowPunct/>
        <w:topLinePunct w:val="0"/>
        <w:autoSpaceDE/>
        <w:autoSpaceDN/>
        <w:bidi w:val="0"/>
        <w:adjustRightInd/>
        <w:snapToGrid/>
        <w:spacing w:line="480" w:lineRule="exact"/>
        <w:ind w:firstLine="57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健全普法工作评估指标体系，做好中期评估和终期总结验收，及时解决发现的问题，按规定对普法工作先进集体、先进个人和依法治理创建活动先进单位予以表扬激励。强化督促指导，建立普法提示函或建议书制度，推动普法工作任务落实到位。支持各级人大加强对全民普法工作的监督和专项检查。</w:t>
      </w:r>
    </w:p>
    <w:p>
      <w:pPr>
        <w:pStyle w:val="2"/>
        <w:ind w:left="0" w:leftChars="0" w:firstLine="0" w:firstLineChars="0"/>
        <w:rPr>
          <w:rFonts w:hint="eastAsia"/>
          <w:lang w:val="en-US" w:eastAsia="zh-CN"/>
        </w:rPr>
      </w:pPr>
    </w:p>
    <w:sectPr>
      <w:footerReference r:id="rId4" w:type="default"/>
      <w:pgSz w:w="11906" w:h="16838"/>
      <w:pgMar w:top="2098" w:right="1474" w:bottom="1984" w:left="1587" w:header="851" w:footer="1587" w:gutter="0"/>
      <w:pgNumType w:fmt="decimal" w:start="1"/>
      <w:cols w:space="0" w:num="1"/>
      <w:rtlGutter w:val="0"/>
      <w:docGrid w:type="linesAndChars" w:linePitch="579" w:charSpace="1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 w:name="日本青柳衡山毛笔字体">
    <w:panose1 w:val="02000600000000000000"/>
    <w:charset w:val="80"/>
    <w:family w:val="auto"/>
    <w:pitch w:val="default"/>
    <w:sig w:usb0="A00002BF" w:usb1="68C7FCFB" w:usb2="00000010" w:usb3="00000000" w:csb0="4002009F" w:csb1="DFD7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documentProtection w:enforcement="0"/>
  <w:defaultTabStop w:val="420"/>
  <w:drawingGridHorizontalSpacing w:val="164"/>
  <w:drawingGridVerticalSpacing w:val="290"/>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D6D53"/>
    <w:rsid w:val="003E5E81"/>
    <w:rsid w:val="006B4B43"/>
    <w:rsid w:val="008574C7"/>
    <w:rsid w:val="00B25C2B"/>
    <w:rsid w:val="00E63CFE"/>
    <w:rsid w:val="00F8631A"/>
    <w:rsid w:val="012969AD"/>
    <w:rsid w:val="01297EAB"/>
    <w:rsid w:val="017E1ECB"/>
    <w:rsid w:val="018C607F"/>
    <w:rsid w:val="01915A4A"/>
    <w:rsid w:val="01AD2FFD"/>
    <w:rsid w:val="01BD55B0"/>
    <w:rsid w:val="01C36B8A"/>
    <w:rsid w:val="01CF74AB"/>
    <w:rsid w:val="01D47514"/>
    <w:rsid w:val="01D53C67"/>
    <w:rsid w:val="01DB19DD"/>
    <w:rsid w:val="01FB387D"/>
    <w:rsid w:val="02077933"/>
    <w:rsid w:val="0228050C"/>
    <w:rsid w:val="0242471B"/>
    <w:rsid w:val="026359FA"/>
    <w:rsid w:val="02672C02"/>
    <w:rsid w:val="027D357E"/>
    <w:rsid w:val="028A52F6"/>
    <w:rsid w:val="02C6338B"/>
    <w:rsid w:val="02DB24E4"/>
    <w:rsid w:val="02F81CFE"/>
    <w:rsid w:val="02FB9B7F"/>
    <w:rsid w:val="03314AF0"/>
    <w:rsid w:val="033804DF"/>
    <w:rsid w:val="03557328"/>
    <w:rsid w:val="035F28F8"/>
    <w:rsid w:val="03790B98"/>
    <w:rsid w:val="03944E24"/>
    <w:rsid w:val="042E6330"/>
    <w:rsid w:val="04891FF2"/>
    <w:rsid w:val="048D24FD"/>
    <w:rsid w:val="04C4069D"/>
    <w:rsid w:val="04E33AD5"/>
    <w:rsid w:val="04E66C96"/>
    <w:rsid w:val="05385B6A"/>
    <w:rsid w:val="057436AA"/>
    <w:rsid w:val="057F7C59"/>
    <w:rsid w:val="057FF76F"/>
    <w:rsid w:val="058C5921"/>
    <w:rsid w:val="05997C8C"/>
    <w:rsid w:val="05A72056"/>
    <w:rsid w:val="05D979C2"/>
    <w:rsid w:val="05F77447"/>
    <w:rsid w:val="05FE48D4"/>
    <w:rsid w:val="05FFB3E0"/>
    <w:rsid w:val="0629228A"/>
    <w:rsid w:val="06375FFA"/>
    <w:rsid w:val="064E21CD"/>
    <w:rsid w:val="06877E70"/>
    <w:rsid w:val="06D008BA"/>
    <w:rsid w:val="06D50323"/>
    <w:rsid w:val="06EC79E5"/>
    <w:rsid w:val="06F71BBF"/>
    <w:rsid w:val="070F54FC"/>
    <w:rsid w:val="071214C5"/>
    <w:rsid w:val="072C2908"/>
    <w:rsid w:val="073442E0"/>
    <w:rsid w:val="075C2416"/>
    <w:rsid w:val="076125F4"/>
    <w:rsid w:val="07675B47"/>
    <w:rsid w:val="077D7534"/>
    <w:rsid w:val="079605EC"/>
    <w:rsid w:val="07AD0835"/>
    <w:rsid w:val="07AE5861"/>
    <w:rsid w:val="07C9171E"/>
    <w:rsid w:val="07D81781"/>
    <w:rsid w:val="07E04A7C"/>
    <w:rsid w:val="07F72C4E"/>
    <w:rsid w:val="0824749B"/>
    <w:rsid w:val="08482766"/>
    <w:rsid w:val="085C699B"/>
    <w:rsid w:val="087B3F1F"/>
    <w:rsid w:val="08E85DFB"/>
    <w:rsid w:val="08EE5600"/>
    <w:rsid w:val="08EF5F6A"/>
    <w:rsid w:val="094B2B4C"/>
    <w:rsid w:val="09825B37"/>
    <w:rsid w:val="09BE43D4"/>
    <w:rsid w:val="09DD02C2"/>
    <w:rsid w:val="09EA0088"/>
    <w:rsid w:val="09F346BD"/>
    <w:rsid w:val="0A03620A"/>
    <w:rsid w:val="0A0C2D04"/>
    <w:rsid w:val="0A116817"/>
    <w:rsid w:val="0A4D7F9C"/>
    <w:rsid w:val="0A544468"/>
    <w:rsid w:val="0A565A44"/>
    <w:rsid w:val="0A7758DF"/>
    <w:rsid w:val="0A7B7769"/>
    <w:rsid w:val="0A887C22"/>
    <w:rsid w:val="0ABB09CF"/>
    <w:rsid w:val="0AD41188"/>
    <w:rsid w:val="0B242623"/>
    <w:rsid w:val="0B257A9C"/>
    <w:rsid w:val="0B303B8E"/>
    <w:rsid w:val="0B5E519E"/>
    <w:rsid w:val="0B7902E3"/>
    <w:rsid w:val="0B895745"/>
    <w:rsid w:val="0BE7FE4D"/>
    <w:rsid w:val="0BFF4229"/>
    <w:rsid w:val="0C37E60E"/>
    <w:rsid w:val="0C41449B"/>
    <w:rsid w:val="0C442D95"/>
    <w:rsid w:val="0C490B3C"/>
    <w:rsid w:val="0C506806"/>
    <w:rsid w:val="0C5C6F5C"/>
    <w:rsid w:val="0C5F4EF0"/>
    <w:rsid w:val="0C821398"/>
    <w:rsid w:val="0C877C06"/>
    <w:rsid w:val="0C970B22"/>
    <w:rsid w:val="0CA42D40"/>
    <w:rsid w:val="0CBD472C"/>
    <w:rsid w:val="0CCD4220"/>
    <w:rsid w:val="0CD04A8C"/>
    <w:rsid w:val="0CF0390F"/>
    <w:rsid w:val="0D221F3E"/>
    <w:rsid w:val="0D3B7706"/>
    <w:rsid w:val="0D557B45"/>
    <w:rsid w:val="0D903075"/>
    <w:rsid w:val="0D9DA09D"/>
    <w:rsid w:val="0DA92315"/>
    <w:rsid w:val="0DB51EF6"/>
    <w:rsid w:val="0DBD372C"/>
    <w:rsid w:val="0DC645B3"/>
    <w:rsid w:val="0DC831CF"/>
    <w:rsid w:val="0DE9395D"/>
    <w:rsid w:val="0DF6E0B6"/>
    <w:rsid w:val="0DFCA0A2"/>
    <w:rsid w:val="0DFF3A4A"/>
    <w:rsid w:val="0E0B139F"/>
    <w:rsid w:val="0E1144D3"/>
    <w:rsid w:val="0E1D4ADF"/>
    <w:rsid w:val="0E3EF094"/>
    <w:rsid w:val="0E4A25BF"/>
    <w:rsid w:val="0E5E0453"/>
    <w:rsid w:val="0E8803FD"/>
    <w:rsid w:val="0E881F49"/>
    <w:rsid w:val="0E8855DB"/>
    <w:rsid w:val="0EB35111"/>
    <w:rsid w:val="0EBA19B0"/>
    <w:rsid w:val="0EBE215F"/>
    <w:rsid w:val="0ECD26FC"/>
    <w:rsid w:val="0EDD2859"/>
    <w:rsid w:val="0EDE3D71"/>
    <w:rsid w:val="0F117355"/>
    <w:rsid w:val="0F17684F"/>
    <w:rsid w:val="0F1FF38F"/>
    <w:rsid w:val="0F2D6D84"/>
    <w:rsid w:val="0F3761D5"/>
    <w:rsid w:val="0F4566FF"/>
    <w:rsid w:val="0F5832D6"/>
    <w:rsid w:val="0FA66320"/>
    <w:rsid w:val="0FD97131"/>
    <w:rsid w:val="0FDB103F"/>
    <w:rsid w:val="0FE51CBD"/>
    <w:rsid w:val="101136DF"/>
    <w:rsid w:val="10127F5A"/>
    <w:rsid w:val="10204E68"/>
    <w:rsid w:val="10263B06"/>
    <w:rsid w:val="103B0141"/>
    <w:rsid w:val="103D3FA8"/>
    <w:rsid w:val="10453135"/>
    <w:rsid w:val="10576793"/>
    <w:rsid w:val="105E699B"/>
    <w:rsid w:val="10E23657"/>
    <w:rsid w:val="10FC7518"/>
    <w:rsid w:val="11240286"/>
    <w:rsid w:val="114B4D26"/>
    <w:rsid w:val="114E7498"/>
    <w:rsid w:val="115D5111"/>
    <w:rsid w:val="11630B7C"/>
    <w:rsid w:val="117631C2"/>
    <w:rsid w:val="11A52F66"/>
    <w:rsid w:val="11B14DE5"/>
    <w:rsid w:val="11E119C7"/>
    <w:rsid w:val="11E43D4B"/>
    <w:rsid w:val="11EC35C0"/>
    <w:rsid w:val="1203176B"/>
    <w:rsid w:val="1204092C"/>
    <w:rsid w:val="127B47FC"/>
    <w:rsid w:val="12A25DA0"/>
    <w:rsid w:val="12D435B5"/>
    <w:rsid w:val="12D550AF"/>
    <w:rsid w:val="12E12F85"/>
    <w:rsid w:val="13036FC1"/>
    <w:rsid w:val="13041DEC"/>
    <w:rsid w:val="131677C3"/>
    <w:rsid w:val="131E2543"/>
    <w:rsid w:val="13253883"/>
    <w:rsid w:val="134B1AFD"/>
    <w:rsid w:val="136E2D17"/>
    <w:rsid w:val="13D56544"/>
    <w:rsid w:val="13DC77C4"/>
    <w:rsid w:val="13DFAA34"/>
    <w:rsid w:val="13FE1599"/>
    <w:rsid w:val="14075148"/>
    <w:rsid w:val="14302756"/>
    <w:rsid w:val="144914E2"/>
    <w:rsid w:val="147F4726"/>
    <w:rsid w:val="149969CF"/>
    <w:rsid w:val="14A2584C"/>
    <w:rsid w:val="14F805FA"/>
    <w:rsid w:val="154A6EFB"/>
    <w:rsid w:val="15711787"/>
    <w:rsid w:val="157565A2"/>
    <w:rsid w:val="157A1E96"/>
    <w:rsid w:val="15800D4A"/>
    <w:rsid w:val="15BF26B2"/>
    <w:rsid w:val="15C16961"/>
    <w:rsid w:val="15DC09FD"/>
    <w:rsid w:val="15F7BF66"/>
    <w:rsid w:val="15FD0AB1"/>
    <w:rsid w:val="160B6611"/>
    <w:rsid w:val="161673AB"/>
    <w:rsid w:val="16240995"/>
    <w:rsid w:val="163C58DC"/>
    <w:rsid w:val="166907CA"/>
    <w:rsid w:val="16DC31B1"/>
    <w:rsid w:val="16EA1014"/>
    <w:rsid w:val="170C3271"/>
    <w:rsid w:val="172418AF"/>
    <w:rsid w:val="172F70BA"/>
    <w:rsid w:val="173E7788"/>
    <w:rsid w:val="174F66B4"/>
    <w:rsid w:val="17600DC8"/>
    <w:rsid w:val="17627F20"/>
    <w:rsid w:val="17693D72"/>
    <w:rsid w:val="177757D6"/>
    <w:rsid w:val="17913D06"/>
    <w:rsid w:val="17A7377E"/>
    <w:rsid w:val="17B31E68"/>
    <w:rsid w:val="17BB6BA8"/>
    <w:rsid w:val="17DA1588"/>
    <w:rsid w:val="17E66E85"/>
    <w:rsid w:val="17E866C6"/>
    <w:rsid w:val="17F560C5"/>
    <w:rsid w:val="17FF39F6"/>
    <w:rsid w:val="18000C20"/>
    <w:rsid w:val="18121B3C"/>
    <w:rsid w:val="18525AF0"/>
    <w:rsid w:val="187E10E2"/>
    <w:rsid w:val="188A2AFF"/>
    <w:rsid w:val="18991C98"/>
    <w:rsid w:val="189E02BB"/>
    <w:rsid w:val="18A1664D"/>
    <w:rsid w:val="18A85E07"/>
    <w:rsid w:val="18AA3596"/>
    <w:rsid w:val="18B3378F"/>
    <w:rsid w:val="18D30C42"/>
    <w:rsid w:val="19032724"/>
    <w:rsid w:val="190B58A7"/>
    <w:rsid w:val="19106C12"/>
    <w:rsid w:val="1926620E"/>
    <w:rsid w:val="19295365"/>
    <w:rsid w:val="1972768B"/>
    <w:rsid w:val="19825FEB"/>
    <w:rsid w:val="19847051"/>
    <w:rsid w:val="19882372"/>
    <w:rsid w:val="1997333B"/>
    <w:rsid w:val="199E038B"/>
    <w:rsid w:val="19A25F4D"/>
    <w:rsid w:val="19DF3B9C"/>
    <w:rsid w:val="19E03F7C"/>
    <w:rsid w:val="19E84059"/>
    <w:rsid w:val="1A2F2F3F"/>
    <w:rsid w:val="1A34396D"/>
    <w:rsid w:val="1A405711"/>
    <w:rsid w:val="1A4F2916"/>
    <w:rsid w:val="1A4F5648"/>
    <w:rsid w:val="1A6008E2"/>
    <w:rsid w:val="1AA91CB0"/>
    <w:rsid w:val="1ABE5EF0"/>
    <w:rsid w:val="1B07526C"/>
    <w:rsid w:val="1B1235A5"/>
    <w:rsid w:val="1B197F1E"/>
    <w:rsid w:val="1B3D06BD"/>
    <w:rsid w:val="1B47593B"/>
    <w:rsid w:val="1B75326D"/>
    <w:rsid w:val="1B7C7181"/>
    <w:rsid w:val="1B7E7EA6"/>
    <w:rsid w:val="1BCB614A"/>
    <w:rsid w:val="1BD74E80"/>
    <w:rsid w:val="1BF128DC"/>
    <w:rsid w:val="1BF7721E"/>
    <w:rsid w:val="1BFF028A"/>
    <w:rsid w:val="1C125698"/>
    <w:rsid w:val="1C144707"/>
    <w:rsid w:val="1C335A12"/>
    <w:rsid w:val="1C4E0D2C"/>
    <w:rsid w:val="1C654029"/>
    <w:rsid w:val="1C6D1951"/>
    <w:rsid w:val="1C756BED"/>
    <w:rsid w:val="1CC74304"/>
    <w:rsid w:val="1CD32D4F"/>
    <w:rsid w:val="1CDB4F38"/>
    <w:rsid w:val="1CF3235C"/>
    <w:rsid w:val="1D066A49"/>
    <w:rsid w:val="1D0C7326"/>
    <w:rsid w:val="1D574772"/>
    <w:rsid w:val="1D6C3C5B"/>
    <w:rsid w:val="1D816236"/>
    <w:rsid w:val="1D9246D2"/>
    <w:rsid w:val="1D995E4D"/>
    <w:rsid w:val="1DB16A57"/>
    <w:rsid w:val="1DCD335D"/>
    <w:rsid w:val="1DF52BA6"/>
    <w:rsid w:val="1DFCDA4D"/>
    <w:rsid w:val="1E4566D6"/>
    <w:rsid w:val="1E5E2305"/>
    <w:rsid w:val="1E6D3E62"/>
    <w:rsid w:val="1E842F5E"/>
    <w:rsid w:val="1E9648FE"/>
    <w:rsid w:val="1E977AF6"/>
    <w:rsid w:val="1EB7B68B"/>
    <w:rsid w:val="1ECD2BC5"/>
    <w:rsid w:val="1ED02298"/>
    <w:rsid w:val="1ED7639A"/>
    <w:rsid w:val="1EDA0A30"/>
    <w:rsid w:val="1EE13E98"/>
    <w:rsid w:val="1EFF743C"/>
    <w:rsid w:val="1F002299"/>
    <w:rsid w:val="1F062CD0"/>
    <w:rsid w:val="1F06BA88"/>
    <w:rsid w:val="1F087773"/>
    <w:rsid w:val="1F5464FD"/>
    <w:rsid w:val="1F567527"/>
    <w:rsid w:val="1F6FFE5D"/>
    <w:rsid w:val="1F7AD1E1"/>
    <w:rsid w:val="1F7F2326"/>
    <w:rsid w:val="1F8D3DE9"/>
    <w:rsid w:val="1F960523"/>
    <w:rsid w:val="1FADCE48"/>
    <w:rsid w:val="1FAFFE80"/>
    <w:rsid w:val="1FB3789D"/>
    <w:rsid w:val="1FB6647B"/>
    <w:rsid w:val="1FBB07AD"/>
    <w:rsid w:val="1FBB24A3"/>
    <w:rsid w:val="1FDFF1F4"/>
    <w:rsid w:val="1FEF8F72"/>
    <w:rsid w:val="1FFD3796"/>
    <w:rsid w:val="1FFD534A"/>
    <w:rsid w:val="1FFE69EC"/>
    <w:rsid w:val="20111427"/>
    <w:rsid w:val="20220C51"/>
    <w:rsid w:val="202301D4"/>
    <w:rsid w:val="203273B3"/>
    <w:rsid w:val="20547F56"/>
    <w:rsid w:val="207A0389"/>
    <w:rsid w:val="208E0221"/>
    <w:rsid w:val="20BB1311"/>
    <w:rsid w:val="20C0756F"/>
    <w:rsid w:val="20DE0A53"/>
    <w:rsid w:val="20E7276C"/>
    <w:rsid w:val="20EF0CC8"/>
    <w:rsid w:val="20F43266"/>
    <w:rsid w:val="210D5A47"/>
    <w:rsid w:val="212372DE"/>
    <w:rsid w:val="215B6795"/>
    <w:rsid w:val="21774D84"/>
    <w:rsid w:val="217C4BCE"/>
    <w:rsid w:val="21864A62"/>
    <w:rsid w:val="21A00E9D"/>
    <w:rsid w:val="21B23F40"/>
    <w:rsid w:val="21F26548"/>
    <w:rsid w:val="222031BA"/>
    <w:rsid w:val="22380999"/>
    <w:rsid w:val="223F6234"/>
    <w:rsid w:val="224F76C6"/>
    <w:rsid w:val="22665C89"/>
    <w:rsid w:val="2282612D"/>
    <w:rsid w:val="22875D75"/>
    <w:rsid w:val="228C5537"/>
    <w:rsid w:val="229904F1"/>
    <w:rsid w:val="22E900B0"/>
    <w:rsid w:val="2301064F"/>
    <w:rsid w:val="2323246F"/>
    <w:rsid w:val="232709FD"/>
    <w:rsid w:val="23297B89"/>
    <w:rsid w:val="236E3673"/>
    <w:rsid w:val="237771B2"/>
    <w:rsid w:val="238528F7"/>
    <w:rsid w:val="23967492"/>
    <w:rsid w:val="23BF0F08"/>
    <w:rsid w:val="23D744D3"/>
    <w:rsid w:val="23E3400D"/>
    <w:rsid w:val="23E353CB"/>
    <w:rsid w:val="23ED6AA9"/>
    <w:rsid w:val="23F7E897"/>
    <w:rsid w:val="23FF5DB7"/>
    <w:rsid w:val="242A15A7"/>
    <w:rsid w:val="24927DE3"/>
    <w:rsid w:val="249E64EC"/>
    <w:rsid w:val="249F2F49"/>
    <w:rsid w:val="24A27B96"/>
    <w:rsid w:val="24C61A99"/>
    <w:rsid w:val="24EC28C6"/>
    <w:rsid w:val="24F01D74"/>
    <w:rsid w:val="250E0792"/>
    <w:rsid w:val="251714E9"/>
    <w:rsid w:val="25174389"/>
    <w:rsid w:val="25261332"/>
    <w:rsid w:val="25326B9B"/>
    <w:rsid w:val="253664F2"/>
    <w:rsid w:val="25404693"/>
    <w:rsid w:val="254370F1"/>
    <w:rsid w:val="25451C03"/>
    <w:rsid w:val="25553F03"/>
    <w:rsid w:val="25780A69"/>
    <w:rsid w:val="25794240"/>
    <w:rsid w:val="25C6120E"/>
    <w:rsid w:val="25EDCDA0"/>
    <w:rsid w:val="260D2E52"/>
    <w:rsid w:val="2631430D"/>
    <w:rsid w:val="2642646D"/>
    <w:rsid w:val="265F6784"/>
    <w:rsid w:val="26CE6A50"/>
    <w:rsid w:val="26F1AC44"/>
    <w:rsid w:val="27340A4A"/>
    <w:rsid w:val="27562018"/>
    <w:rsid w:val="2775DB3B"/>
    <w:rsid w:val="278A0BF3"/>
    <w:rsid w:val="279C083A"/>
    <w:rsid w:val="27C11EC8"/>
    <w:rsid w:val="27C94C30"/>
    <w:rsid w:val="27C94F9A"/>
    <w:rsid w:val="27E50DA5"/>
    <w:rsid w:val="27EFD2AD"/>
    <w:rsid w:val="27F97E27"/>
    <w:rsid w:val="27FF08BD"/>
    <w:rsid w:val="280A62A5"/>
    <w:rsid w:val="28493F87"/>
    <w:rsid w:val="2879756C"/>
    <w:rsid w:val="28846CD0"/>
    <w:rsid w:val="28A511D2"/>
    <w:rsid w:val="28BE20A9"/>
    <w:rsid w:val="28EE3147"/>
    <w:rsid w:val="28F31393"/>
    <w:rsid w:val="290A79A1"/>
    <w:rsid w:val="29173689"/>
    <w:rsid w:val="292D6AD6"/>
    <w:rsid w:val="292F66D6"/>
    <w:rsid w:val="293068C5"/>
    <w:rsid w:val="29507029"/>
    <w:rsid w:val="295806EE"/>
    <w:rsid w:val="29780092"/>
    <w:rsid w:val="297FBEE4"/>
    <w:rsid w:val="29997949"/>
    <w:rsid w:val="29AD1330"/>
    <w:rsid w:val="29B91C7A"/>
    <w:rsid w:val="29CC3B0B"/>
    <w:rsid w:val="2A2D20E1"/>
    <w:rsid w:val="2A540418"/>
    <w:rsid w:val="2A5949F5"/>
    <w:rsid w:val="2A6A2AD6"/>
    <w:rsid w:val="2AB160F5"/>
    <w:rsid w:val="2ACF788D"/>
    <w:rsid w:val="2AE01D5E"/>
    <w:rsid w:val="2AE71DE5"/>
    <w:rsid w:val="2B553706"/>
    <w:rsid w:val="2B5DBED1"/>
    <w:rsid w:val="2B721CCD"/>
    <w:rsid w:val="2B7F01E2"/>
    <w:rsid w:val="2BA04D8C"/>
    <w:rsid w:val="2BA25F8E"/>
    <w:rsid w:val="2BDF22C7"/>
    <w:rsid w:val="2BEF78C7"/>
    <w:rsid w:val="2BFF30CE"/>
    <w:rsid w:val="2C023771"/>
    <w:rsid w:val="2C4E2401"/>
    <w:rsid w:val="2C4F0B01"/>
    <w:rsid w:val="2C603074"/>
    <w:rsid w:val="2C7E4244"/>
    <w:rsid w:val="2C91319F"/>
    <w:rsid w:val="2C9A1DF8"/>
    <w:rsid w:val="2CA32FD3"/>
    <w:rsid w:val="2CA73FFF"/>
    <w:rsid w:val="2CD17EA0"/>
    <w:rsid w:val="2CEF0F13"/>
    <w:rsid w:val="2D0B72C7"/>
    <w:rsid w:val="2D491A4C"/>
    <w:rsid w:val="2D6A2000"/>
    <w:rsid w:val="2D95562A"/>
    <w:rsid w:val="2D9B506B"/>
    <w:rsid w:val="2DB96015"/>
    <w:rsid w:val="2DBD8A60"/>
    <w:rsid w:val="2DBF4BE5"/>
    <w:rsid w:val="2DC10F00"/>
    <w:rsid w:val="2DCD5D70"/>
    <w:rsid w:val="2DD15AF2"/>
    <w:rsid w:val="2DDDBBAD"/>
    <w:rsid w:val="2DDF0708"/>
    <w:rsid w:val="2DEB18AD"/>
    <w:rsid w:val="2DEF1AC2"/>
    <w:rsid w:val="2DFD4B9C"/>
    <w:rsid w:val="2DFFE99E"/>
    <w:rsid w:val="2E06461E"/>
    <w:rsid w:val="2E17593C"/>
    <w:rsid w:val="2E43593D"/>
    <w:rsid w:val="2E487DEE"/>
    <w:rsid w:val="2E506623"/>
    <w:rsid w:val="2E6D1F0E"/>
    <w:rsid w:val="2E7F68A8"/>
    <w:rsid w:val="2E8113CC"/>
    <w:rsid w:val="2E8E6B7B"/>
    <w:rsid w:val="2E9120F7"/>
    <w:rsid w:val="2EA80C7F"/>
    <w:rsid w:val="2ED97877"/>
    <w:rsid w:val="2EDB7E13"/>
    <w:rsid w:val="2EDC64CE"/>
    <w:rsid w:val="2EEA7BBA"/>
    <w:rsid w:val="2EED3D99"/>
    <w:rsid w:val="2EFE6C10"/>
    <w:rsid w:val="2EFF9EEC"/>
    <w:rsid w:val="2F370755"/>
    <w:rsid w:val="2F38326F"/>
    <w:rsid w:val="2F3C5ABD"/>
    <w:rsid w:val="2F5B7DCB"/>
    <w:rsid w:val="2F7128CA"/>
    <w:rsid w:val="2F77FAEE"/>
    <w:rsid w:val="2F966064"/>
    <w:rsid w:val="2F9F678E"/>
    <w:rsid w:val="2FAD24C3"/>
    <w:rsid w:val="2FADC59C"/>
    <w:rsid w:val="2FB30F66"/>
    <w:rsid w:val="2FB3CBD1"/>
    <w:rsid w:val="2FCB273B"/>
    <w:rsid w:val="2FD75686"/>
    <w:rsid w:val="2FEE8623"/>
    <w:rsid w:val="2FEF2702"/>
    <w:rsid w:val="2FEF4B60"/>
    <w:rsid w:val="2FEF709D"/>
    <w:rsid w:val="2FF9DA0C"/>
    <w:rsid w:val="2FFB2D66"/>
    <w:rsid w:val="2FFFE4E7"/>
    <w:rsid w:val="30295918"/>
    <w:rsid w:val="302A4465"/>
    <w:rsid w:val="308305A0"/>
    <w:rsid w:val="30B0710D"/>
    <w:rsid w:val="30D502F2"/>
    <w:rsid w:val="30EA09EA"/>
    <w:rsid w:val="30EE066A"/>
    <w:rsid w:val="31265C2D"/>
    <w:rsid w:val="312A4263"/>
    <w:rsid w:val="31307160"/>
    <w:rsid w:val="313B1B1A"/>
    <w:rsid w:val="31425B11"/>
    <w:rsid w:val="31473577"/>
    <w:rsid w:val="31474D02"/>
    <w:rsid w:val="314C7532"/>
    <w:rsid w:val="31643256"/>
    <w:rsid w:val="31A24C25"/>
    <w:rsid w:val="31EB2174"/>
    <w:rsid w:val="31F24C21"/>
    <w:rsid w:val="3236696B"/>
    <w:rsid w:val="32690DE0"/>
    <w:rsid w:val="327666FC"/>
    <w:rsid w:val="328F3409"/>
    <w:rsid w:val="32D54CAF"/>
    <w:rsid w:val="32E305FC"/>
    <w:rsid w:val="330D18AF"/>
    <w:rsid w:val="33191893"/>
    <w:rsid w:val="3325191B"/>
    <w:rsid w:val="332962A7"/>
    <w:rsid w:val="333D21B1"/>
    <w:rsid w:val="33404266"/>
    <w:rsid w:val="33666E9F"/>
    <w:rsid w:val="336D3BE1"/>
    <w:rsid w:val="337403EA"/>
    <w:rsid w:val="337F0DCC"/>
    <w:rsid w:val="33C6201E"/>
    <w:rsid w:val="33CC7A83"/>
    <w:rsid w:val="33D50D3D"/>
    <w:rsid w:val="33D62C56"/>
    <w:rsid w:val="33E241C3"/>
    <w:rsid w:val="33ED5731"/>
    <w:rsid w:val="33F76713"/>
    <w:rsid w:val="33FA1CE1"/>
    <w:rsid w:val="33FE4FBC"/>
    <w:rsid w:val="33FFBB7C"/>
    <w:rsid w:val="340823E2"/>
    <w:rsid w:val="3418106D"/>
    <w:rsid w:val="345B280E"/>
    <w:rsid w:val="345E212F"/>
    <w:rsid w:val="345E390B"/>
    <w:rsid w:val="34624C7B"/>
    <w:rsid w:val="346B1E3C"/>
    <w:rsid w:val="34922A45"/>
    <w:rsid w:val="34CE4DC1"/>
    <w:rsid w:val="34D353A9"/>
    <w:rsid w:val="351873B1"/>
    <w:rsid w:val="35276FB9"/>
    <w:rsid w:val="352B3B46"/>
    <w:rsid w:val="35552D76"/>
    <w:rsid w:val="356405DC"/>
    <w:rsid w:val="357DABE6"/>
    <w:rsid w:val="35BF0F21"/>
    <w:rsid w:val="35C32801"/>
    <w:rsid w:val="35DC49F2"/>
    <w:rsid w:val="35FE1D41"/>
    <w:rsid w:val="360134E7"/>
    <w:rsid w:val="36142B34"/>
    <w:rsid w:val="362A020D"/>
    <w:rsid w:val="362C0B38"/>
    <w:rsid w:val="362E5FDD"/>
    <w:rsid w:val="363E37C8"/>
    <w:rsid w:val="366DE3B6"/>
    <w:rsid w:val="36741466"/>
    <w:rsid w:val="367A49A5"/>
    <w:rsid w:val="36984BDE"/>
    <w:rsid w:val="36C073A0"/>
    <w:rsid w:val="36DC0648"/>
    <w:rsid w:val="373CC7A3"/>
    <w:rsid w:val="374D5812"/>
    <w:rsid w:val="37526152"/>
    <w:rsid w:val="3759699C"/>
    <w:rsid w:val="37651552"/>
    <w:rsid w:val="376F232D"/>
    <w:rsid w:val="37AE24E7"/>
    <w:rsid w:val="37AE4AB1"/>
    <w:rsid w:val="37C026B6"/>
    <w:rsid w:val="37E64679"/>
    <w:rsid w:val="37EEAB9D"/>
    <w:rsid w:val="37EF239B"/>
    <w:rsid w:val="37F21F88"/>
    <w:rsid w:val="38215131"/>
    <w:rsid w:val="3848584C"/>
    <w:rsid w:val="38516130"/>
    <w:rsid w:val="38520E6A"/>
    <w:rsid w:val="38585577"/>
    <w:rsid w:val="386B2D59"/>
    <w:rsid w:val="387F3A04"/>
    <w:rsid w:val="38810BB2"/>
    <w:rsid w:val="38D21E87"/>
    <w:rsid w:val="38D570DC"/>
    <w:rsid w:val="38E966CE"/>
    <w:rsid w:val="38EA0B03"/>
    <w:rsid w:val="391062CC"/>
    <w:rsid w:val="3928630E"/>
    <w:rsid w:val="392969DB"/>
    <w:rsid w:val="392B2344"/>
    <w:rsid w:val="392C3E01"/>
    <w:rsid w:val="39306729"/>
    <w:rsid w:val="39333C30"/>
    <w:rsid w:val="39680DD6"/>
    <w:rsid w:val="39774403"/>
    <w:rsid w:val="398A256C"/>
    <w:rsid w:val="398E74A2"/>
    <w:rsid w:val="39902EFB"/>
    <w:rsid w:val="39ACFD8A"/>
    <w:rsid w:val="39BF556E"/>
    <w:rsid w:val="39C43A8A"/>
    <w:rsid w:val="39D363FB"/>
    <w:rsid w:val="39E22EDD"/>
    <w:rsid w:val="39FF26B4"/>
    <w:rsid w:val="39FFF5AF"/>
    <w:rsid w:val="3A06231C"/>
    <w:rsid w:val="3A231027"/>
    <w:rsid w:val="3A267448"/>
    <w:rsid w:val="3A3F40D9"/>
    <w:rsid w:val="3A5045C6"/>
    <w:rsid w:val="3A5F5981"/>
    <w:rsid w:val="3A632435"/>
    <w:rsid w:val="3A7A43BA"/>
    <w:rsid w:val="3AA04391"/>
    <w:rsid w:val="3AC77FC8"/>
    <w:rsid w:val="3ADB119F"/>
    <w:rsid w:val="3AF84183"/>
    <w:rsid w:val="3B4B21D7"/>
    <w:rsid w:val="3B555198"/>
    <w:rsid w:val="3B566D79"/>
    <w:rsid w:val="3B7B47EB"/>
    <w:rsid w:val="3B8B691C"/>
    <w:rsid w:val="3B9ABE91"/>
    <w:rsid w:val="3B9C051A"/>
    <w:rsid w:val="3B9C7B50"/>
    <w:rsid w:val="3BAD9E12"/>
    <w:rsid w:val="3BD51DB7"/>
    <w:rsid w:val="3BDD5198"/>
    <w:rsid w:val="3BDF1FED"/>
    <w:rsid w:val="3BE21F0E"/>
    <w:rsid w:val="3BF837E9"/>
    <w:rsid w:val="3BFD38C6"/>
    <w:rsid w:val="3BFDD140"/>
    <w:rsid w:val="3C005A8E"/>
    <w:rsid w:val="3C110936"/>
    <w:rsid w:val="3C1313E9"/>
    <w:rsid w:val="3C216E7B"/>
    <w:rsid w:val="3C23ED74"/>
    <w:rsid w:val="3C253D50"/>
    <w:rsid w:val="3C286E93"/>
    <w:rsid w:val="3C2D7E27"/>
    <w:rsid w:val="3C3D2A5C"/>
    <w:rsid w:val="3C62056E"/>
    <w:rsid w:val="3C8040A4"/>
    <w:rsid w:val="3C81594A"/>
    <w:rsid w:val="3CA32475"/>
    <w:rsid w:val="3CA43E10"/>
    <w:rsid w:val="3CB9606E"/>
    <w:rsid w:val="3CBB7586"/>
    <w:rsid w:val="3CC42D38"/>
    <w:rsid w:val="3CCE2D79"/>
    <w:rsid w:val="3CDE3C86"/>
    <w:rsid w:val="3D1AB727"/>
    <w:rsid w:val="3D2503D2"/>
    <w:rsid w:val="3D3EC157"/>
    <w:rsid w:val="3D3F81EA"/>
    <w:rsid w:val="3D483E21"/>
    <w:rsid w:val="3D4F61D9"/>
    <w:rsid w:val="3D5FC4A1"/>
    <w:rsid w:val="3D6DCE7E"/>
    <w:rsid w:val="3D7D4C98"/>
    <w:rsid w:val="3DBE8380"/>
    <w:rsid w:val="3DBE8EB7"/>
    <w:rsid w:val="3DD7D6A8"/>
    <w:rsid w:val="3DD84AF4"/>
    <w:rsid w:val="3DDF1938"/>
    <w:rsid w:val="3DED14B6"/>
    <w:rsid w:val="3DF9384E"/>
    <w:rsid w:val="3DFAC233"/>
    <w:rsid w:val="3DFBD15B"/>
    <w:rsid w:val="3DFD094B"/>
    <w:rsid w:val="3DFE1AE2"/>
    <w:rsid w:val="3DFF04D1"/>
    <w:rsid w:val="3DFF4CF0"/>
    <w:rsid w:val="3DFFE786"/>
    <w:rsid w:val="3E0C49D5"/>
    <w:rsid w:val="3E3C12C1"/>
    <w:rsid w:val="3E3EC26F"/>
    <w:rsid w:val="3E675259"/>
    <w:rsid w:val="3E7E77DC"/>
    <w:rsid w:val="3E847864"/>
    <w:rsid w:val="3E89566B"/>
    <w:rsid w:val="3EBC5679"/>
    <w:rsid w:val="3EBFC459"/>
    <w:rsid w:val="3ED36D1D"/>
    <w:rsid w:val="3ED7DE8A"/>
    <w:rsid w:val="3ED81437"/>
    <w:rsid w:val="3EDA6B37"/>
    <w:rsid w:val="3EDDD3B6"/>
    <w:rsid w:val="3EDE5B49"/>
    <w:rsid w:val="3EE7EC4A"/>
    <w:rsid w:val="3EEC2F17"/>
    <w:rsid w:val="3EEC6DC6"/>
    <w:rsid w:val="3EFC9417"/>
    <w:rsid w:val="3EFD62EE"/>
    <w:rsid w:val="3F017F1C"/>
    <w:rsid w:val="3F1F4C12"/>
    <w:rsid w:val="3F28517F"/>
    <w:rsid w:val="3F2C07F7"/>
    <w:rsid w:val="3F2C5492"/>
    <w:rsid w:val="3F3E54EA"/>
    <w:rsid w:val="3F4266F8"/>
    <w:rsid w:val="3F5A3DB1"/>
    <w:rsid w:val="3F5E975D"/>
    <w:rsid w:val="3F5F4201"/>
    <w:rsid w:val="3F6A4747"/>
    <w:rsid w:val="3F7A303F"/>
    <w:rsid w:val="3F7F7135"/>
    <w:rsid w:val="3F807573"/>
    <w:rsid w:val="3F8178BE"/>
    <w:rsid w:val="3F8DB8F1"/>
    <w:rsid w:val="3F938316"/>
    <w:rsid w:val="3F957FB5"/>
    <w:rsid w:val="3F983751"/>
    <w:rsid w:val="3F9B05F3"/>
    <w:rsid w:val="3FB377F8"/>
    <w:rsid w:val="3FB673F4"/>
    <w:rsid w:val="3FB7DA43"/>
    <w:rsid w:val="3FB871E4"/>
    <w:rsid w:val="3FBBA72E"/>
    <w:rsid w:val="3FBCFE0B"/>
    <w:rsid w:val="3FBD270C"/>
    <w:rsid w:val="3FBE0EE1"/>
    <w:rsid w:val="3FC97F4E"/>
    <w:rsid w:val="3FCE6088"/>
    <w:rsid w:val="3FD27B9F"/>
    <w:rsid w:val="3FDE568A"/>
    <w:rsid w:val="3FDF4B32"/>
    <w:rsid w:val="3FEBA65F"/>
    <w:rsid w:val="3FF27541"/>
    <w:rsid w:val="3FF3E8D9"/>
    <w:rsid w:val="3FF581B1"/>
    <w:rsid w:val="3FF73379"/>
    <w:rsid w:val="3FF76972"/>
    <w:rsid w:val="3FF79978"/>
    <w:rsid w:val="3FF79E6B"/>
    <w:rsid w:val="3FF7DAD0"/>
    <w:rsid w:val="3FFB2523"/>
    <w:rsid w:val="3FFBD2AA"/>
    <w:rsid w:val="3FFE80F7"/>
    <w:rsid w:val="3FFEE164"/>
    <w:rsid w:val="3FFF035E"/>
    <w:rsid w:val="3FFF1F74"/>
    <w:rsid w:val="4011484E"/>
    <w:rsid w:val="401B2D85"/>
    <w:rsid w:val="405B58FD"/>
    <w:rsid w:val="40921660"/>
    <w:rsid w:val="40A127DE"/>
    <w:rsid w:val="40CD41DF"/>
    <w:rsid w:val="40DA5F72"/>
    <w:rsid w:val="40DF5AAF"/>
    <w:rsid w:val="40E36648"/>
    <w:rsid w:val="40F816D2"/>
    <w:rsid w:val="411F7ED1"/>
    <w:rsid w:val="412C0545"/>
    <w:rsid w:val="413E7B18"/>
    <w:rsid w:val="41587AD8"/>
    <w:rsid w:val="418E404A"/>
    <w:rsid w:val="419D0F0C"/>
    <w:rsid w:val="419E00F9"/>
    <w:rsid w:val="41A23AAC"/>
    <w:rsid w:val="41DF60DB"/>
    <w:rsid w:val="41F67AB1"/>
    <w:rsid w:val="422C6304"/>
    <w:rsid w:val="424461A8"/>
    <w:rsid w:val="42602F59"/>
    <w:rsid w:val="4264631F"/>
    <w:rsid w:val="428D406F"/>
    <w:rsid w:val="42914CA4"/>
    <w:rsid w:val="42AC6103"/>
    <w:rsid w:val="42C51867"/>
    <w:rsid w:val="42CA3633"/>
    <w:rsid w:val="42ED5BFE"/>
    <w:rsid w:val="432C2B55"/>
    <w:rsid w:val="433646D9"/>
    <w:rsid w:val="434E1486"/>
    <w:rsid w:val="43675941"/>
    <w:rsid w:val="43880FCC"/>
    <w:rsid w:val="439210C7"/>
    <w:rsid w:val="43B47902"/>
    <w:rsid w:val="43CE62D7"/>
    <w:rsid w:val="43E235C6"/>
    <w:rsid w:val="43E93959"/>
    <w:rsid w:val="43F125CD"/>
    <w:rsid w:val="43FFC2AA"/>
    <w:rsid w:val="43FFDCA4"/>
    <w:rsid w:val="44137433"/>
    <w:rsid w:val="442E1C3D"/>
    <w:rsid w:val="443358C8"/>
    <w:rsid w:val="44403732"/>
    <w:rsid w:val="44670637"/>
    <w:rsid w:val="44961314"/>
    <w:rsid w:val="44BA10DD"/>
    <w:rsid w:val="44E85AEE"/>
    <w:rsid w:val="44FA74A8"/>
    <w:rsid w:val="451E76DC"/>
    <w:rsid w:val="45241815"/>
    <w:rsid w:val="45272357"/>
    <w:rsid w:val="45668501"/>
    <w:rsid w:val="456F2FD6"/>
    <w:rsid w:val="458D06C5"/>
    <w:rsid w:val="45E46FFD"/>
    <w:rsid w:val="45ED5D24"/>
    <w:rsid w:val="45EF1490"/>
    <w:rsid w:val="4650421A"/>
    <w:rsid w:val="465C670C"/>
    <w:rsid w:val="465D1A6D"/>
    <w:rsid w:val="46635931"/>
    <w:rsid w:val="46A350D9"/>
    <w:rsid w:val="46C1364C"/>
    <w:rsid w:val="46C8176E"/>
    <w:rsid w:val="46CE0DD6"/>
    <w:rsid w:val="46D27493"/>
    <w:rsid w:val="46D33D81"/>
    <w:rsid w:val="46DA4319"/>
    <w:rsid w:val="46E17BBE"/>
    <w:rsid w:val="46E85D0C"/>
    <w:rsid w:val="46FE5FBB"/>
    <w:rsid w:val="470800B0"/>
    <w:rsid w:val="470C3F44"/>
    <w:rsid w:val="47114552"/>
    <w:rsid w:val="471C0203"/>
    <w:rsid w:val="471E0474"/>
    <w:rsid w:val="472350CC"/>
    <w:rsid w:val="47321E7F"/>
    <w:rsid w:val="4738528F"/>
    <w:rsid w:val="47426D33"/>
    <w:rsid w:val="475FAC19"/>
    <w:rsid w:val="4780022E"/>
    <w:rsid w:val="478CAECB"/>
    <w:rsid w:val="479A3A97"/>
    <w:rsid w:val="479C3AA8"/>
    <w:rsid w:val="47CAA460"/>
    <w:rsid w:val="47CB6CB4"/>
    <w:rsid w:val="47CD426F"/>
    <w:rsid w:val="47CFE963"/>
    <w:rsid w:val="47D05D1A"/>
    <w:rsid w:val="47EF2542"/>
    <w:rsid w:val="47FDE4EC"/>
    <w:rsid w:val="47FF45AE"/>
    <w:rsid w:val="4818498F"/>
    <w:rsid w:val="48285065"/>
    <w:rsid w:val="484E787F"/>
    <w:rsid w:val="4879525A"/>
    <w:rsid w:val="489C11C4"/>
    <w:rsid w:val="489F1EDE"/>
    <w:rsid w:val="48A95C6D"/>
    <w:rsid w:val="48D9446F"/>
    <w:rsid w:val="490042B1"/>
    <w:rsid w:val="490A5DCA"/>
    <w:rsid w:val="491310F8"/>
    <w:rsid w:val="491B2269"/>
    <w:rsid w:val="4922442E"/>
    <w:rsid w:val="492E0E83"/>
    <w:rsid w:val="49330E95"/>
    <w:rsid w:val="493371BA"/>
    <w:rsid w:val="493E0C45"/>
    <w:rsid w:val="493F175E"/>
    <w:rsid w:val="49787F58"/>
    <w:rsid w:val="49AC4D68"/>
    <w:rsid w:val="49B37A8B"/>
    <w:rsid w:val="49C06200"/>
    <w:rsid w:val="49DE3D14"/>
    <w:rsid w:val="49F638B3"/>
    <w:rsid w:val="4A094294"/>
    <w:rsid w:val="4A1162BE"/>
    <w:rsid w:val="4A521215"/>
    <w:rsid w:val="4A89592B"/>
    <w:rsid w:val="4ACB6B4B"/>
    <w:rsid w:val="4AEF584C"/>
    <w:rsid w:val="4AF44C4B"/>
    <w:rsid w:val="4B2B4BFC"/>
    <w:rsid w:val="4B2C1996"/>
    <w:rsid w:val="4B301F78"/>
    <w:rsid w:val="4B460EE0"/>
    <w:rsid w:val="4B572BDC"/>
    <w:rsid w:val="4B582F05"/>
    <w:rsid w:val="4B675403"/>
    <w:rsid w:val="4B6EC97D"/>
    <w:rsid w:val="4B8135DF"/>
    <w:rsid w:val="4BA26EB0"/>
    <w:rsid w:val="4BAA27E7"/>
    <w:rsid w:val="4BAE6FA2"/>
    <w:rsid w:val="4BB6AE6B"/>
    <w:rsid w:val="4BB76FB1"/>
    <w:rsid w:val="4BC93563"/>
    <w:rsid w:val="4BDDD35B"/>
    <w:rsid w:val="4BEE1C71"/>
    <w:rsid w:val="4BF72B73"/>
    <w:rsid w:val="4BFE1A96"/>
    <w:rsid w:val="4C05506D"/>
    <w:rsid w:val="4C266577"/>
    <w:rsid w:val="4C351FFE"/>
    <w:rsid w:val="4C3E6C78"/>
    <w:rsid w:val="4C664B9B"/>
    <w:rsid w:val="4C7A5D45"/>
    <w:rsid w:val="4C8F3F96"/>
    <w:rsid w:val="4CBA62E3"/>
    <w:rsid w:val="4CDE4ED4"/>
    <w:rsid w:val="4CFA3A8A"/>
    <w:rsid w:val="4CFE34A2"/>
    <w:rsid w:val="4CFF3329"/>
    <w:rsid w:val="4D33779E"/>
    <w:rsid w:val="4D676FF9"/>
    <w:rsid w:val="4D78154F"/>
    <w:rsid w:val="4D84317B"/>
    <w:rsid w:val="4D896F76"/>
    <w:rsid w:val="4DB47A21"/>
    <w:rsid w:val="4DC033E6"/>
    <w:rsid w:val="4DC90258"/>
    <w:rsid w:val="4DDCA8EC"/>
    <w:rsid w:val="4DF33DCA"/>
    <w:rsid w:val="4DF75490"/>
    <w:rsid w:val="4E4C24A8"/>
    <w:rsid w:val="4E5C23C6"/>
    <w:rsid w:val="4E6E0719"/>
    <w:rsid w:val="4E79E604"/>
    <w:rsid w:val="4E837214"/>
    <w:rsid w:val="4EA95855"/>
    <w:rsid w:val="4EC6024D"/>
    <w:rsid w:val="4ED188D9"/>
    <w:rsid w:val="4ED82150"/>
    <w:rsid w:val="4EDF57F1"/>
    <w:rsid w:val="4EF36F7A"/>
    <w:rsid w:val="4EF5F48A"/>
    <w:rsid w:val="4F2B7E4C"/>
    <w:rsid w:val="4F344A1A"/>
    <w:rsid w:val="4F34505E"/>
    <w:rsid w:val="4F5B713F"/>
    <w:rsid w:val="4F5F63B2"/>
    <w:rsid w:val="4F5F9FCF"/>
    <w:rsid w:val="4F7DA5B7"/>
    <w:rsid w:val="4F7FBD45"/>
    <w:rsid w:val="4F9252BF"/>
    <w:rsid w:val="4FB6FB64"/>
    <w:rsid w:val="4FBA4D0B"/>
    <w:rsid w:val="4FBC3EB6"/>
    <w:rsid w:val="4FBC99F5"/>
    <w:rsid w:val="4FBE71FB"/>
    <w:rsid w:val="4FC444EC"/>
    <w:rsid w:val="4FD01584"/>
    <w:rsid w:val="4FFF4EDA"/>
    <w:rsid w:val="4FFFDC64"/>
    <w:rsid w:val="4FFFF681"/>
    <w:rsid w:val="50165185"/>
    <w:rsid w:val="502F2406"/>
    <w:rsid w:val="5064778D"/>
    <w:rsid w:val="50887B15"/>
    <w:rsid w:val="508936D7"/>
    <w:rsid w:val="50E057C4"/>
    <w:rsid w:val="51040F52"/>
    <w:rsid w:val="512419AB"/>
    <w:rsid w:val="51364DCC"/>
    <w:rsid w:val="51544569"/>
    <w:rsid w:val="519C0F3D"/>
    <w:rsid w:val="51A429EA"/>
    <w:rsid w:val="51AE2265"/>
    <w:rsid w:val="51B64764"/>
    <w:rsid w:val="51C84805"/>
    <w:rsid w:val="51CA603C"/>
    <w:rsid w:val="51E26E63"/>
    <w:rsid w:val="51ED1438"/>
    <w:rsid w:val="51F7FB13"/>
    <w:rsid w:val="51FEE426"/>
    <w:rsid w:val="52007350"/>
    <w:rsid w:val="52091EE1"/>
    <w:rsid w:val="521B1162"/>
    <w:rsid w:val="522503B6"/>
    <w:rsid w:val="52312FB5"/>
    <w:rsid w:val="523E6C3F"/>
    <w:rsid w:val="52464394"/>
    <w:rsid w:val="52724C93"/>
    <w:rsid w:val="527D59BC"/>
    <w:rsid w:val="52851969"/>
    <w:rsid w:val="52CF285B"/>
    <w:rsid w:val="52EB1FBA"/>
    <w:rsid w:val="52FA6816"/>
    <w:rsid w:val="52FBEF65"/>
    <w:rsid w:val="53116B19"/>
    <w:rsid w:val="53220477"/>
    <w:rsid w:val="53326885"/>
    <w:rsid w:val="53360657"/>
    <w:rsid w:val="53565732"/>
    <w:rsid w:val="53610B04"/>
    <w:rsid w:val="53B11054"/>
    <w:rsid w:val="53B34193"/>
    <w:rsid w:val="53E9DE9E"/>
    <w:rsid w:val="54082D33"/>
    <w:rsid w:val="54243D22"/>
    <w:rsid w:val="54263B0B"/>
    <w:rsid w:val="54346C5B"/>
    <w:rsid w:val="54734B4C"/>
    <w:rsid w:val="54852C2C"/>
    <w:rsid w:val="54A25FDE"/>
    <w:rsid w:val="54E81FDF"/>
    <w:rsid w:val="551446D1"/>
    <w:rsid w:val="551A3ACD"/>
    <w:rsid w:val="551E7F7E"/>
    <w:rsid w:val="553AA4DB"/>
    <w:rsid w:val="55410781"/>
    <w:rsid w:val="554F791A"/>
    <w:rsid w:val="557A2129"/>
    <w:rsid w:val="55B13EB7"/>
    <w:rsid w:val="55B8276C"/>
    <w:rsid w:val="55BF91A5"/>
    <w:rsid w:val="55EBFB77"/>
    <w:rsid w:val="55F55C98"/>
    <w:rsid w:val="56324FAD"/>
    <w:rsid w:val="56402102"/>
    <w:rsid w:val="5652474E"/>
    <w:rsid w:val="56745479"/>
    <w:rsid w:val="568274BA"/>
    <w:rsid w:val="571F4C0B"/>
    <w:rsid w:val="57294BAF"/>
    <w:rsid w:val="573238DE"/>
    <w:rsid w:val="57332DEC"/>
    <w:rsid w:val="57341985"/>
    <w:rsid w:val="57350E6F"/>
    <w:rsid w:val="573E54C5"/>
    <w:rsid w:val="57401E52"/>
    <w:rsid w:val="57476449"/>
    <w:rsid w:val="57779791"/>
    <w:rsid w:val="577F8CD5"/>
    <w:rsid w:val="57952506"/>
    <w:rsid w:val="57AA9301"/>
    <w:rsid w:val="57B33ACF"/>
    <w:rsid w:val="57F564C1"/>
    <w:rsid w:val="57F6986D"/>
    <w:rsid w:val="57FB79F1"/>
    <w:rsid w:val="57FBC978"/>
    <w:rsid w:val="57FD1850"/>
    <w:rsid w:val="57FDEC92"/>
    <w:rsid w:val="57FF8575"/>
    <w:rsid w:val="58400774"/>
    <w:rsid w:val="5855295E"/>
    <w:rsid w:val="588233BA"/>
    <w:rsid w:val="588F7616"/>
    <w:rsid w:val="58951BA6"/>
    <w:rsid w:val="58C658B6"/>
    <w:rsid w:val="58DE37E2"/>
    <w:rsid w:val="58EB3562"/>
    <w:rsid w:val="58F05965"/>
    <w:rsid w:val="58F370F5"/>
    <w:rsid w:val="58F673EA"/>
    <w:rsid w:val="58F82E50"/>
    <w:rsid w:val="590468D6"/>
    <w:rsid w:val="590639D9"/>
    <w:rsid w:val="591F16E1"/>
    <w:rsid w:val="593E6887"/>
    <w:rsid w:val="596F53A0"/>
    <w:rsid w:val="598F050F"/>
    <w:rsid w:val="59EB6D55"/>
    <w:rsid w:val="59F91BEA"/>
    <w:rsid w:val="59FFDE9A"/>
    <w:rsid w:val="59FFE38D"/>
    <w:rsid w:val="5A05049D"/>
    <w:rsid w:val="5A6E0E23"/>
    <w:rsid w:val="5AB64716"/>
    <w:rsid w:val="5AD21E22"/>
    <w:rsid w:val="5ADB91DE"/>
    <w:rsid w:val="5AEF05E1"/>
    <w:rsid w:val="5AF630D6"/>
    <w:rsid w:val="5AF96F45"/>
    <w:rsid w:val="5B182708"/>
    <w:rsid w:val="5B4358DB"/>
    <w:rsid w:val="5B7C28C3"/>
    <w:rsid w:val="5B7D0C4E"/>
    <w:rsid w:val="5B7FD4E9"/>
    <w:rsid w:val="5B870E94"/>
    <w:rsid w:val="5BBA8C0D"/>
    <w:rsid w:val="5BBD3BE1"/>
    <w:rsid w:val="5BBFE33A"/>
    <w:rsid w:val="5BEF3D58"/>
    <w:rsid w:val="5BEF42A5"/>
    <w:rsid w:val="5BF578F5"/>
    <w:rsid w:val="5BF72C15"/>
    <w:rsid w:val="5BF96023"/>
    <w:rsid w:val="5BFB373B"/>
    <w:rsid w:val="5BFB9351"/>
    <w:rsid w:val="5BFD3904"/>
    <w:rsid w:val="5BFE21B4"/>
    <w:rsid w:val="5C181E61"/>
    <w:rsid w:val="5C276F3E"/>
    <w:rsid w:val="5C2A0EB9"/>
    <w:rsid w:val="5C50391E"/>
    <w:rsid w:val="5C606183"/>
    <w:rsid w:val="5C7270F1"/>
    <w:rsid w:val="5C877122"/>
    <w:rsid w:val="5CA82277"/>
    <w:rsid w:val="5CE72611"/>
    <w:rsid w:val="5CF1AA3C"/>
    <w:rsid w:val="5D4C760E"/>
    <w:rsid w:val="5D532968"/>
    <w:rsid w:val="5D5FEDD8"/>
    <w:rsid w:val="5D602BEF"/>
    <w:rsid w:val="5D6035EE"/>
    <w:rsid w:val="5D616AC6"/>
    <w:rsid w:val="5D7FD38B"/>
    <w:rsid w:val="5D960881"/>
    <w:rsid w:val="5D9923E2"/>
    <w:rsid w:val="5DDE590D"/>
    <w:rsid w:val="5DDF4DA9"/>
    <w:rsid w:val="5DEDC6DA"/>
    <w:rsid w:val="5DEE0866"/>
    <w:rsid w:val="5DFA8362"/>
    <w:rsid w:val="5DFF26B7"/>
    <w:rsid w:val="5E020598"/>
    <w:rsid w:val="5E072486"/>
    <w:rsid w:val="5E091660"/>
    <w:rsid w:val="5E556D6E"/>
    <w:rsid w:val="5E6FF726"/>
    <w:rsid w:val="5E77758C"/>
    <w:rsid w:val="5E784D14"/>
    <w:rsid w:val="5E7B7084"/>
    <w:rsid w:val="5E7D8CC4"/>
    <w:rsid w:val="5E7F5874"/>
    <w:rsid w:val="5E8A39E9"/>
    <w:rsid w:val="5E8F2208"/>
    <w:rsid w:val="5E9160AE"/>
    <w:rsid w:val="5E935EE5"/>
    <w:rsid w:val="5E9E5FE9"/>
    <w:rsid w:val="5ECB05A5"/>
    <w:rsid w:val="5ED33525"/>
    <w:rsid w:val="5ED4414B"/>
    <w:rsid w:val="5EED2087"/>
    <w:rsid w:val="5EF7CE55"/>
    <w:rsid w:val="5EFDACDD"/>
    <w:rsid w:val="5EFFCC58"/>
    <w:rsid w:val="5F0626AE"/>
    <w:rsid w:val="5F257937"/>
    <w:rsid w:val="5F354EEF"/>
    <w:rsid w:val="5F375515"/>
    <w:rsid w:val="5F37AF24"/>
    <w:rsid w:val="5F47360E"/>
    <w:rsid w:val="5F4F25D5"/>
    <w:rsid w:val="5F534AF6"/>
    <w:rsid w:val="5F565F50"/>
    <w:rsid w:val="5F5868CA"/>
    <w:rsid w:val="5F5B7FF3"/>
    <w:rsid w:val="5F5F5BB0"/>
    <w:rsid w:val="5F6E32CA"/>
    <w:rsid w:val="5F6E3B75"/>
    <w:rsid w:val="5F759B42"/>
    <w:rsid w:val="5F7A4E37"/>
    <w:rsid w:val="5F7CAD04"/>
    <w:rsid w:val="5F7DA38B"/>
    <w:rsid w:val="5F7F688D"/>
    <w:rsid w:val="5F8AFA07"/>
    <w:rsid w:val="5F9BA01A"/>
    <w:rsid w:val="5F9D72BE"/>
    <w:rsid w:val="5F9F00B2"/>
    <w:rsid w:val="5F9FB5F4"/>
    <w:rsid w:val="5FAF4A88"/>
    <w:rsid w:val="5FB1254A"/>
    <w:rsid w:val="5FB7C510"/>
    <w:rsid w:val="5FB92A8A"/>
    <w:rsid w:val="5FBC212D"/>
    <w:rsid w:val="5FBE3E5E"/>
    <w:rsid w:val="5FBFD601"/>
    <w:rsid w:val="5FC45A35"/>
    <w:rsid w:val="5FCF5473"/>
    <w:rsid w:val="5FD71B8F"/>
    <w:rsid w:val="5FD76759"/>
    <w:rsid w:val="5FD7C010"/>
    <w:rsid w:val="5FDB4D88"/>
    <w:rsid w:val="5FDF49E4"/>
    <w:rsid w:val="5FDFE955"/>
    <w:rsid w:val="5FDFEBBE"/>
    <w:rsid w:val="5FED35C8"/>
    <w:rsid w:val="5FEFAF78"/>
    <w:rsid w:val="5FF32858"/>
    <w:rsid w:val="5FF7455C"/>
    <w:rsid w:val="5FFB19C3"/>
    <w:rsid w:val="5FFC3B58"/>
    <w:rsid w:val="5FFD9A87"/>
    <w:rsid w:val="5FFEFE6D"/>
    <w:rsid w:val="5FFF34E6"/>
    <w:rsid w:val="5FFF5166"/>
    <w:rsid w:val="5FFFCBBE"/>
    <w:rsid w:val="60440BD8"/>
    <w:rsid w:val="6061776F"/>
    <w:rsid w:val="606942FB"/>
    <w:rsid w:val="606F2E09"/>
    <w:rsid w:val="60881CCF"/>
    <w:rsid w:val="609E153F"/>
    <w:rsid w:val="60AE2EAE"/>
    <w:rsid w:val="60F263AC"/>
    <w:rsid w:val="610D8476"/>
    <w:rsid w:val="613160DB"/>
    <w:rsid w:val="6139709A"/>
    <w:rsid w:val="61497528"/>
    <w:rsid w:val="61AD192E"/>
    <w:rsid w:val="61B1201C"/>
    <w:rsid w:val="61BB1817"/>
    <w:rsid w:val="61C841A0"/>
    <w:rsid w:val="61F7A8E3"/>
    <w:rsid w:val="62323486"/>
    <w:rsid w:val="623B2C04"/>
    <w:rsid w:val="62485322"/>
    <w:rsid w:val="626D4A79"/>
    <w:rsid w:val="628D0EC4"/>
    <w:rsid w:val="629816F4"/>
    <w:rsid w:val="629946B5"/>
    <w:rsid w:val="62B427AC"/>
    <w:rsid w:val="62B828FD"/>
    <w:rsid w:val="62FD6137"/>
    <w:rsid w:val="6307529F"/>
    <w:rsid w:val="631137C5"/>
    <w:rsid w:val="631D540F"/>
    <w:rsid w:val="6349049C"/>
    <w:rsid w:val="635A06E3"/>
    <w:rsid w:val="637712D9"/>
    <w:rsid w:val="637FAD34"/>
    <w:rsid w:val="638048D6"/>
    <w:rsid w:val="63BA2E07"/>
    <w:rsid w:val="63CA821C"/>
    <w:rsid w:val="63CFAE8E"/>
    <w:rsid w:val="63DD1D5B"/>
    <w:rsid w:val="63F6E873"/>
    <w:rsid w:val="63FE313C"/>
    <w:rsid w:val="6406308F"/>
    <w:rsid w:val="640D0BF8"/>
    <w:rsid w:val="645040CF"/>
    <w:rsid w:val="645278A4"/>
    <w:rsid w:val="64585E0D"/>
    <w:rsid w:val="6474487B"/>
    <w:rsid w:val="64803378"/>
    <w:rsid w:val="649901DC"/>
    <w:rsid w:val="649B20E6"/>
    <w:rsid w:val="64AE376F"/>
    <w:rsid w:val="64C25F76"/>
    <w:rsid w:val="64CA2CBC"/>
    <w:rsid w:val="64E512B4"/>
    <w:rsid w:val="650226E1"/>
    <w:rsid w:val="659329DB"/>
    <w:rsid w:val="659F1135"/>
    <w:rsid w:val="66256A7C"/>
    <w:rsid w:val="662A3A18"/>
    <w:rsid w:val="66404E50"/>
    <w:rsid w:val="66A43C69"/>
    <w:rsid w:val="66BFE3B1"/>
    <w:rsid w:val="66DD180B"/>
    <w:rsid w:val="66E3766E"/>
    <w:rsid w:val="66EFC030"/>
    <w:rsid w:val="66F676B2"/>
    <w:rsid w:val="67164E73"/>
    <w:rsid w:val="67305884"/>
    <w:rsid w:val="6739DE18"/>
    <w:rsid w:val="675DB352"/>
    <w:rsid w:val="676E56CF"/>
    <w:rsid w:val="676F10F2"/>
    <w:rsid w:val="677FC40B"/>
    <w:rsid w:val="67959154"/>
    <w:rsid w:val="679DA269"/>
    <w:rsid w:val="67A13CCB"/>
    <w:rsid w:val="67BD0C61"/>
    <w:rsid w:val="67DFFF68"/>
    <w:rsid w:val="67E028C7"/>
    <w:rsid w:val="67E6575D"/>
    <w:rsid w:val="67F20C67"/>
    <w:rsid w:val="67FF8CE0"/>
    <w:rsid w:val="683223A8"/>
    <w:rsid w:val="683C420F"/>
    <w:rsid w:val="68772E68"/>
    <w:rsid w:val="687B3DF0"/>
    <w:rsid w:val="688908CD"/>
    <w:rsid w:val="689C76AD"/>
    <w:rsid w:val="68D148A1"/>
    <w:rsid w:val="68E76317"/>
    <w:rsid w:val="68EB717D"/>
    <w:rsid w:val="68FD4EFE"/>
    <w:rsid w:val="69093CF7"/>
    <w:rsid w:val="694633DC"/>
    <w:rsid w:val="694B53CA"/>
    <w:rsid w:val="695427EA"/>
    <w:rsid w:val="6959382E"/>
    <w:rsid w:val="6977FD18"/>
    <w:rsid w:val="697F6C76"/>
    <w:rsid w:val="69AF6058"/>
    <w:rsid w:val="69BE5920"/>
    <w:rsid w:val="69C87F64"/>
    <w:rsid w:val="69E80182"/>
    <w:rsid w:val="69EE3ECC"/>
    <w:rsid w:val="69EF742C"/>
    <w:rsid w:val="69FE1DE3"/>
    <w:rsid w:val="69FE5891"/>
    <w:rsid w:val="69FF0F66"/>
    <w:rsid w:val="6A0B1C7F"/>
    <w:rsid w:val="6A0B1D20"/>
    <w:rsid w:val="6A1C0A5C"/>
    <w:rsid w:val="6A3F7337"/>
    <w:rsid w:val="6A52575F"/>
    <w:rsid w:val="6A5A1A58"/>
    <w:rsid w:val="6A625041"/>
    <w:rsid w:val="6A7D0635"/>
    <w:rsid w:val="6AAF04A8"/>
    <w:rsid w:val="6AB110D4"/>
    <w:rsid w:val="6AB52A58"/>
    <w:rsid w:val="6AF92F62"/>
    <w:rsid w:val="6AFE1288"/>
    <w:rsid w:val="6AFF925A"/>
    <w:rsid w:val="6B2478E1"/>
    <w:rsid w:val="6B2E529C"/>
    <w:rsid w:val="6B352472"/>
    <w:rsid w:val="6B3622F8"/>
    <w:rsid w:val="6B36567F"/>
    <w:rsid w:val="6B63D47E"/>
    <w:rsid w:val="6B681C4D"/>
    <w:rsid w:val="6B7243F7"/>
    <w:rsid w:val="6B8936E6"/>
    <w:rsid w:val="6B966D60"/>
    <w:rsid w:val="6B9718C8"/>
    <w:rsid w:val="6BA73B8A"/>
    <w:rsid w:val="6BB4E9B8"/>
    <w:rsid w:val="6BBAAAD8"/>
    <w:rsid w:val="6BBBEFC2"/>
    <w:rsid w:val="6BEC538A"/>
    <w:rsid w:val="6BECAECF"/>
    <w:rsid w:val="6BED5AF9"/>
    <w:rsid w:val="6BF79D1B"/>
    <w:rsid w:val="6BFD7B54"/>
    <w:rsid w:val="6BFE984E"/>
    <w:rsid w:val="6BFF5583"/>
    <w:rsid w:val="6BFF90B2"/>
    <w:rsid w:val="6BFF9135"/>
    <w:rsid w:val="6C0059D0"/>
    <w:rsid w:val="6C123297"/>
    <w:rsid w:val="6C3A152F"/>
    <w:rsid w:val="6C6C7F1B"/>
    <w:rsid w:val="6C70247D"/>
    <w:rsid w:val="6C96564E"/>
    <w:rsid w:val="6C9842AC"/>
    <w:rsid w:val="6C9D315A"/>
    <w:rsid w:val="6CB7502F"/>
    <w:rsid w:val="6CC64F4F"/>
    <w:rsid w:val="6CDEE248"/>
    <w:rsid w:val="6CF74A63"/>
    <w:rsid w:val="6CF966C5"/>
    <w:rsid w:val="6CFFEC7C"/>
    <w:rsid w:val="6D0A6AF9"/>
    <w:rsid w:val="6D0C4C83"/>
    <w:rsid w:val="6D182523"/>
    <w:rsid w:val="6D19225F"/>
    <w:rsid w:val="6D1A1214"/>
    <w:rsid w:val="6D276ECB"/>
    <w:rsid w:val="6D2A6593"/>
    <w:rsid w:val="6D3130C9"/>
    <w:rsid w:val="6D480928"/>
    <w:rsid w:val="6D607AD7"/>
    <w:rsid w:val="6D7F9D7D"/>
    <w:rsid w:val="6D7FB2A8"/>
    <w:rsid w:val="6DB410CD"/>
    <w:rsid w:val="6DBD39D4"/>
    <w:rsid w:val="6DDBCC34"/>
    <w:rsid w:val="6DDE6EA4"/>
    <w:rsid w:val="6DDFB0D5"/>
    <w:rsid w:val="6DE52D4F"/>
    <w:rsid w:val="6DF1ED90"/>
    <w:rsid w:val="6DF1FC4B"/>
    <w:rsid w:val="6DF8C1B1"/>
    <w:rsid w:val="6DFC60D1"/>
    <w:rsid w:val="6DFF1DE6"/>
    <w:rsid w:val="6DFF6B44"/>
    <w:rsid w:val="6DFF8197"/>
    <w:rsid w:val="6E696764"/>
    <w:rsid w:val="6E6C3BC5"/>
    <w:rsid w:val="6E72566A"/>
    <w:rsid w:val="6E7B9FD9"/>
    <w:rsid w:val="6E8F04EE"/>
    <w:rsid w:val="6E9E93F1"/>
    <w:rsid w:val="6EA70A45"/>
    <w:rsid w:val="6EBBC10F"/>
    <w:rsid w:val="6EBEA41F"/>
    <w:rsid w:val="6EBF8B57"/>
    <w:rsid w:val="6EC54C89"/>
    <w:rsid w:val="6EC59D7F"/>
    <w:rsid w:val="6EC92CAC"/>
    <w:rsid w:val="6EEFE830"/>
    <w:rsid w:val="6EF5DFCC"/>
    <w:rsid w:val="6EF71877"/>
    <w:rsid w:val="6EF727A1"/>
    <w:rsid w:val="6EFA7E12"/>
    <w:rsid w:val="6EFC792E"/>
    <w:rsid w:val="6EFD25CA"/>
    <w:rsid w:val="6EFDBE30"/>
    <w:rsid w:val="6EFF1BB5"/>
    <w:rsid w:val="6EFF82B7"/>
    <w:rsid w:val="6EFFB2C9"/>
    <w:rsid w:val="6F25275B"/>
    <w:rsid w:val="6F29191D"/>
    <w:rsid w:val="6F2E3D9C"/>
    <w:rsid w:val="6F52DE0E"/>
    <w:rsid w:val="6F53E98E"/>
    <w:rsid w:val="6F5FB379"/>
    <w:rsid w:val="6F665A57"/>
    <w:rsid w:val="6F7C0D73"/>
    <w:rsid w:val="6F7D93CB"/>
    <w:rsid w:val="6F937DAC"/>
    <w:rsid w:val="6FA076AA"/>
    <w:rsid w:val="6FAB2997"/>
    <w:rsid w:val="6FAF65D9"/>
    <w:rsid w:val="6FB6435E"/>
    <w:rsid w:val="6FB655C7"/>
    <w:rsid w:val="6FB7A2E6"/>
    <w:rsid w:val="6FBF6182"/>
    <w:rsid w:val="6FC71BF9"/>
    <w:rsid w:val="6FCF71D1"/>
    <w:rsid w:val="6FD30148"/>
    <w:rsid w:val="6FD3C1B2"/>
    <w:rsid w:val="6FD5159E"/>
    <w:rsid w:val="6FDC1D4A"/>
    <w:rsid w:val="6FDCFB96"/>
    <w:rsid w:val="6FEF1404"/>
    <w:rsid w:val="6FEFF8C8"/>
    <w:rsid w:val="6FF35E1E"/>
    <w:rsid w:val="6FF37E4B"/>
    <w:rsid w:val="6FF7A574"/>
    <w:rsid w:val="6FF96567"/>
    <w:rsid w:val="6FFA5FB6"/>
    <w:rsid w:val="6FFD0E79"/>
    <w:rsid w:val="6FFD1FDE"/>
    <w:rsid w:val="6FFF1C37"/>
    <w:rsid w:val="6FFF2F91"/>
    <w:rsid w:val="70107483"/>
    <w:rsid w:val="701241C0"/>
    <w:rsid w:val="701E1A63"/>
    <w:rsid w:val="702F0050"/>
    <w:rsid w:val="703A3D56"/>
    <w:rsid w:val="70444C13"/>
    <w:rsid w:val="704A564A"/>
    <w:rsid w:val="70524A9E"/>
    <w:rsid w:val="7064087B"/>
    <w:rsid w:val="70685B63"/>
    <w:rsid w:val="7079E0AC"/>
    <w:rsid w:val="707B6694"/>
    <w:rsid w:val="707D687F"/>
    <w:rsid w:val="70957ADC"/>
    <w:rsid w:val="70A58D87"/>
    <w:rsid w:val="70BB109F"/>
    <w:rsid w:val="70BEF8AE"/>
    <w:rsid w:val="70C55CED"/>
    <w:rsid w:val="70C85831"/>
    <w:rsid w:val="70D100EF"/>
    <w:rsid w:val="70EF3E95"/>
    <w:rsid w:val="70FF61A3"/>
    <w:rsid w:val="70FFA795"/>
    <w:rsid w:val="710E3312"/>
    <w:rsid w:val="7126118E"/>
    <w:rsid w:val="713522D9"/>
    <w:rsid w:val="715C4EE4"/>
    <w:rsid w:val="718D4036"/>
    <w:rsid w:val="718F0D75"/>
    <w:rsid w:val="71995966"/>
    <w:rsid w:val="71B545D5"/>
    <w:rsid w:val="71DF2D6D"/>
    <w:rsid w:val="71EF0CEC"/>
    <w:rsid w:val="71F63419"/>
    <w:rsid w:val="720D14A8"/>
    <w:rsid w:val="726062C7"/>
    <w:rsid w:val="726C1B5E"/>
    <w:rsid w:val="727A6365"/>
    <w:rsid w:val="728416D5"/>
    <w:rsid w:val="728418A7"/>
    <w:rsid w:val="72A33FD7"/>
    <w:rsid w:val="72B333AE"/>
    <w:rsid w:val="72BB614D"/>
    <w:rsid w:val="72DD0C8A"/>
    <w:rsid w:val="72FBD32D"/>
    <w:rsid w:val="730C4A55"/>
    <w:rsid w:val="731B6D21"/>
    <w:rsid w:val="73215254"/>
    <w:rsid w:val="73245082"/>
    <w:rsid w:val="733A772B"/>
    <w:rsid w:val="734AA1A0"/>
    <w:rsid w:val="734E3C61"/>
    <w:rsid w:val="7351232F"/>
    <w:rsid w:val="7367417D"/>
    <w:rsid w:val="7367A158"/>
    <w:rsid w:val="7376AC35"/>
    <w:rsid w:val="73797E0D"/>
    <w:rsid w:val="737DDA26"/>
    <w:rsid w:val="737F8961"/>
    <w:rsid w:val="738C66F6"/>
    <w:rsid w:val="73984DFB"/>
    <w:rsid w:val="7399759E"/>
    <w:rsid w:val="73AFBE74"/>
    <w:rsid w:val="73B267D3"/>
    <w:rsid w:val="73B41181"/>
    <w:rsid w:val="73CD02EF"/>
    <w:rsid w:val="73D0484D"/>
    <w:rsid w:val="73D16587"/>
    <w:rsid w:val="73D7FE29"/>
    <w:rsid w:val="73DBF1E6"/>
    <w:rsid w:val="73DD9298"/>
    <w:rsid w:val="73EF35DA"/>
    <w:rsid w:val="73F3823B"/>
    <w:rsid w:val="73FF1FFF"/>
    <w:rsid w:val="7413443A"/>
    <w:rsid w:val="74570503"/>
    <w:rsid w:val="745D5D0D"/>
    <w:rsid w:val="746B1204"/>
    <w:rsid w:val="746E0E26"/>
    <w:rsid w:val="747F0B04"/>
    <w:rsid w:val="74BDFB7D"/>
    <w:rsid w:val="74D56069"/>
    <w:rsid w:val="74D5DE49"/>
    <w:rsid w:val="74E3AD5B"/>
    <w:rsid w:val="74EA6D70"/>
    <w:rsid w:val="74FF1805"/>
    <w:rsid w:val="750337DA"/>
    <w:rsid w:val="7514789F"/>
    <w:rsid w:val="75194165"/>
    <w:rsid w:val="75245453"/>
    <w:rsid w:val="75422501"/>
    <w:rsid w:val="754AE1BB"/>
    <w:rsid w:val="754CE05C"/>
    <w:rsid w:val="7556109F"/>
    <w:rsid w:val="75857CDE"/>
    <w:rsid w:val="758E686F"/>
    <w:rsid w:val="75A66C41"/>
    <w:rsid w:val="75AA6A32"/>
    <w:rsid w:val="75B7C759"/>
    <w:rsid w:val="75BBFA80"/>
    <w:rsid w:val="75D5AC19"/>
    <w:rsid w:val="75D694EA"/>
    <w:rsid w:val="75DF4B03"/>
    <w:rsid w:val="75DFC7ED"/>
    <w:rsid w:val="75EB1410"/>
    <w:rsid w:val="75EBFE9F"/>
    <w:rsid w:val="75EFE183"/>
    <w:rsid w:val="75F3E200"/>
    <w:rsid w:val="75F96FF3"/>
    <w:rsid w:val="75FC0BA0"/>
    <w:rsid w:val="75FF62A9"/>
    <w:rsid w:val="75FF7283"/>
    <w:rsid w:val="76001F27"/>
    <w:rsid w:val="76083D4A"/>
    <w:rsid w:val="76181F4A"/>
    <w:rsid w:val="76207497"/>
    <w:rsid w:val="763C6008"/>
    <w:rsid w:val="7677A99E"/>
    <w:rsid w:val="767C378C"/>
    <w:rsid w:val="768110DE"/>
    <w:rsid w:val="76992A88"/>
    <w:rsid w:val="769F2C3A"/>
    <w:rsid w:val="76C02696"/>
    <w:rsid w:val="76C93CA3"/>
    <w:rsid w:val="76DE402C"/>
    <w:rsid w:val="76ED47E0"/>
    <w:rsid w:val="76EF485F"/>
    <w:rsid w:val="76F76300"/>
    <w:rsid w:val="76FFF39C"/>
    <w:rsid w:val="772E1A56"/>
    <w:rsid w:val="7749383E"/>
    <w:rsid w:val="774B4D5D"/>
    <w:rsid w:val="77566BFC"/>
    <w:rsid w:val="775D1966"/>
    <w:rsid w:val="7777F407"/>
    <w:rsid w:val="777ED368"/>
    <w:rsid w:val="778C238A"/>
    <w:rsid w:val="778D24BF"/>
    <w:rsid w:val="77A5ADBD"/>
    <w:rsid w:val="77A6526A"/>
    <w:rsid w:val="77A87165"/>
    <w:rsid w:val="77A909EE"/>
    <w:rsid w:val="77AF5051"/>
    <w:rsid w:val="77B7D13E"/>
    <w:rsid w:val="77BE51D8"/>
    <w:rsid w:val="77BF45CF"/>
    <w:rsid w:val="77D30377"/>
    <w:rsid w:val="77DA5CFD"/>
    <w:rsid w:val="77DD4A0B"/>
    <w:rsid w:val="77DD7CE2"/>
    <w:rsid w:val="77DE211C"/>
    <w:rsid w:val="77DE90E2"/>
    <w:rsid w:val="77DECD62"/>
    <w:rsid w:val="77E75757"/>
    <w:rsid w:val="77ED7F6E"/>
    <w:rsid w:val="77F2266C"/>
    <w:rsid w:val="77F83412"/>
    <w:rsid w:val="77F9159D"/>
    <w:rsid w:val="77FB746A"/>
    <w:rsid w:val="77FBD80C"/>
    <w:rsid w:val="77FBDB3B"/>
    <w:rsid w:val="77FF53E1"/>
    <w:rsid w:val="77FF5611"/>
    <w:rsid w:val="77FF7FA0"/>
    <w:rsid w:val="77FF9222"/>
    <w:rsid w:val="77FFF881"/>
    <w:rsid w:val="780B0D30"/>
    <w:rsid w:val="78252FF5"/>
    <w:rsid w:val="783417DB"/>
    <w:rsid w:val="784F5422"/>
    <w:rsid w:val="78515567"/>
    <w:rsid w:val="78755524"/>
    <w:rsid w:val="78776BD5"/>
    <w:rsid w:val="787B0797"/>
    <w:rsid w:val="787F27CD"/>
    <w:rsid w:val="78A16D42"/>
    <w:rsid w:val="78B01502"/>
    <w:rsid w:val="78C40E4A"/>
    <w:rsid w:val="78E40D21"/>
    <w:rsid w:val="78E542FD"/>
    <w:rsid w:val="78E57FD4"/>
    <w:rsid w:val="78F35317"/>
    <w:rsid w:val="790C3F7F"/>
    <w:rsid w:val="79376D71"/>
    <w:rsid w:val="793FAF7B"/>
    <w:rsid w:val="7952160D"/>
    <w:rsid w:val="7976589F"/>
    <w:rsid w:val="798F5A4C"/>
    <w:rsid w:val="79B331B7"/>
    <w:rsid w:val="79B62750"/>
    <w:rsid w:val="79BF85F8"/>
    <w:rsid w:val="79CADC64"/>
    <w:rsid w:val="79E66AEF"/>
    <w:rsid w:val="79EB76F3"/>
    <w:rsid w:val="79EC972C"/>
    <w:rsid w:val="79FFB9EF"/>
    <w:rsid w:val="79FFF15D"/>
    <w:rsid w:val="7A0F46B0"/>
    <w:rsid w:val="7A7308FD"/>
    <w:rsid w:val="7A836896"/>
    <w:rsid w:val="7AA92C0D"/>
    <w:rsid w:val="7ABA9700"/>
    <w:rsid w:val="7ABACCF0"/>
    <w:rsid w:val="7ACAEB68"/>
    <w:rsid w:val="7ACC1293"/>
    <w:rsid w:val="7ADF1DAA"/>
    <w:rsid w:val="7AE00CC8"/>
    <w:rsid w:val="7AF14442"/>
    <w:rsid w:val="7AFB271E"/>
    <w:rsid w:val="7AFD1223"/>
    <w:rsid w:val="7AFF7707"/>
    <w:rsid w:val="7B25507E"/>
    <w:rsid w:val="7B295CC9"/>
    <w:rsid w:val="7B2FA0A9"/>
    <w:rsid w:val="7B3905E8"/>
    <w:rsid w:val="7B3F06DB"/>
    <w:rsid w:val="7B45EBF0"/>
    <w:rsid w:val="7B471123"/>
    <w:rsid w:val="7B53A61F"/>
    <w:rsid w:val="7B687CBE"/>
    <w:rsid w:val="7B7BAC04"/>
    <w:rsid w:val="7B7C19DB"/>
    <w:rsid w:val="7B7FB927"/>
    <w:rsid w:val="7B7FD687"/>
    <w:rsid w:val="7B8BFA3B"/>
    <w:rsid w:val="7B92E5CF"/>
    <w:rsid w:val="7B9382C8"/>
    <w:rsid w:val="7B98640E"/>
    <w:rsid w:val="7B9E0A4B"/>
    <w:rsid w:val="7BA8940E"/>
    <w:rsid w:val="7BBB397F"/>
    <w:rsid w:val="7BBB7849"/>
    <w:rsid w:val="7BBC0511"/>
    <w:rsid w:val="7BBCF234"/>
    <w:rsid w:val="7BD15B96"/>
    <w:rsid w:val="7BD66D14"/>
    <w:rsid w:val="7BDB204F"/>
    <w:rsid w:val="7BDE45FD"/>
    <w:rsid w:val="7BE7E531"/>
    <w:rsid w:val="7BEB80F7"/>
    <w:rsid w:val="7BEE518D"/>
    <w:rsid w:val="7BEFE477"/>
    <w:rsid w:val="7BEFF2B3"/>
    <w:rsid w:val="7BF82FEE"/>
    <w:rsid w:val="7BFB410C"/>
    <w:rsid w:val="7BFD3663"/>
    <w:rsid w:val="7BFE13EF"/>
    <w:rsid w:val="7BFE72D8"/>
    <w:rsid w:val="7BFF298E"/>
    <w:rsid w:val="7BFF5739"/>
    <w:rsid w:val="7BFF9DE3"/>
    <w:rsid w:val="7BFFD16C"/>
    <w:rsid w:val="7BFFDD28"/>
    <w:rsid w:val="7C1C16C4"/>
    <w:rsid w:val="7C37053F"/>
    <w:rsid w:val="7C645C3F"/>
    <w:rsid w:val="7C65942A"/>
    <w:rsid w:val="7C6E935C"/>
    <w:rsid w:val="7C6FB0F1"/>
    <w:rsid w:val="7C6FC381"/>
    <w:rsid w:val="7CAE2EBA"/>
    <w:rsid w:val="7CAFBE00"/>
    <w:rsid w:val="7CBF05D1"/>
    <w:rsid w:val="7CBF8E10"/>
    <w:rsid w:val="7CE2A546"/>
    <w:rsid w:val="7CE31E61"/>
    <w:rsid w:val="7CEEC4C5"/>
    <w:rsid w:val="7CF1C9A7"/>
    <w:rsid w:val="7CF38074"/>
    <w:rsid w:val="7CFE537B"/>
    <w:rsid w:val="7CFF9A98"/>
    <w:rsid w:val="7CFFD5CE"/>
    <w:rsid w:val="7D0603F2"/>
    <w:rsid w:val="7D0804AA"/>
    <w:rsid w:val="7D317170"/>
    <w:rsid w:val="7D3BEA60"/>
    <w:rsid w:val="7D3F904B"/>
    <w:rsid w:val="7D5308BC"/>
    <w:rsid w:val="7D5D0E73"/>
    <w:rsid w:val="7D643D47"/>
    <w:rsid w:val="7D6D57AE"/>
    <w:rsid w:val="7D7779EA"/>
    <w:rsid w:val="7D77C15D"/>
    <w:rsid w:val="7D7F2FE4"/>
    <w:rsid w:val="7D800DF5"/>
    <w:rsid w:val="7D8170A1"/>
    <w:rsid w:val="7D877ED2"/>
    <w:rsid w:val="7D8AA7F8"/>
    <w:rsid w:val="7D9412AE"/>
    <w:rsid w:val="7D9467D0"/>
    <w:rsid w:val="7D985A07"/>
    <w:rsid w:val="7D9A7D52"/>
    <w:rsid w:val="7DB84BBD"/>
    <w:rsid w:val="7DBB1631"/>
    <w:rsid w:val="7DBF5A16"/>
    <w:rsid w:val="7DBFA289"/>
    <w:rsid w:val="7DC03644"/>
    <w:rsid w:val="7DC32522"/>
    <w:rsid w:val="7DC776E5"/>
    <w:rsid w:val="7DC9C322"/>
    <w:rsid w:val="7DCB84EF"/>
    <w:rsid w:val="7DDCB84B"/>
    <w:rsid w:val="7DE377DE"/>
    <w:rsid w:val="7DE777B6"/>
    <w:rsid w:val="7DED5D40"/>
    <w:rsid w:val="7DF23706"/>
    <w:rsid w:val="7DF2E9B0"/>
    <w:rsid w:val="7DF30E35"/>
    <w:rsid w:val="7DF73C1A"/>
    <w:rsid w:val="7DF77B05"/>
    <w:rsid w:val="7DF948CB"/>
    <w:rsid w:val="7DFB72D7"/>
    <w:rsid w:val="7DFC6031"/>
    <w:rsid w:val="7DFD7F0C"/>
    <w:rsid w:val="7DFF97A8"/>
    <w:rsid w:val="7E1BEB80"/>
    <w:rsid w:val="7E2D3191"/>
    <w:rsid w:val="7E4933F8"/>
    <w:rsid w:val="7E5D5512"/>
    <w:rsid w:val="7E793CEE"/>
    <w:rsid w:val="7E7D9CBA"/>
    <w:rsid w:val="7E8A0B44"/>
    <w:rsid w:val="7E95A77C"/>
    <w:rsid w:val="7E9E20F3"/>
    <w:rsid w:val="7E9F51C6"/>
    <w:rsid w:val="7EA01B60"/>
    <w:rsid w:val="7EABFAAD"/>
    <w:rsid w:val="7EAD5EBC"/>
    <w:rsid w:val="7EAE0DB4"/>
    <w:rsid w:val="7EBC5F07"/>
    <w:rsid w:val="7EBC807C"/>
    <w:rsid w:val="7EBFC2A9"/>
    <w:rsid w:val="7EC13B77"/>
    <w:rsid w:val="7ECFBB20"/>
    <w:rsid w:val="7ED2763B"/>
    <w:rsid w:val="7ED7E8B6"/>
    <w:rsid w:val="7EDB2AD8"/>
    <w:rsid w:val="7EE16911"/>
    <w:rsid w:val="7EE220F9"/>
    <w:rsid w:val="7EE74D18"/>
    <w:rsid w:val="7EEF1B58"/>
    <w:rsid w:val="7EEF3ED7"/>
    <w:rsid w:val="7EEFBE12"/>
    <w:rsid w:val="7EF3DB30"/>
    <w:rsid w:val="7EF5AAE0"/>
    <w:rsid w:val="7EF5B5A3"/>
    <w:rsid w:val="7EFA3590"/>
    <w:rsid w:val="7EFB04EF"/>
    <w:rsid w:val="7EFBAA04"/>
    <w:rsid w:val="7EFE0A18"/>
    <w:rsid w:val="7EFEFFCE"/>
    <w:rsid w:val="7EFFA1EF"/>
    <w:rsid w:val="7EFFAA79"/>
    <w:rsid w:val="7EFFE855"/>
    <w:rsid w:val="7F0B23C0"/>
    <w:rsid w:val="7F2DD8D6"/>
    <w:rsid w:val="7F3A7243"/>
    <w:rsid w:val="7F3B8C61"/>
    <w:rsid w:val="7F3F3D5E"/>
    <w:rsid w:val="7F3FBD76"/>
    <w:rsid w:val="7F504113"/>
    <w:rsid w:val="7F57DD6F"/>
    <w:rsid w:val="7F5C4C7F"/>
    <w:rsid w:val="7F5FCD4C"/>
    <w:rsid w:val="7F65E460"/>
    <w:rsid w:val="7F66B39C"/>
    <w:rsid w:val="7F6777BB"/>
    <w:rsid w:val="7F6F6093"/>
    <w:rsid w:val="7F6FEA4D"/>
    <w:rsid w:val="7F71E5AE"/>
    <w:rsid w:val="7F737AD0"/>
    <w:rsid w:val="7F76FD47"/>
    <w:rsid w:val="7F776925"/>
    <w:rsid w:val="7F77C7EF"/>
    <w:rsid w:val="7F79B162"/>
    <w:rsid w:val="7F7B1F04"/>
    <w:rsid w:val="7F7B607D"/>
    <w:rsid w:val="7F7C2A40"/>
    <w:rsid w:val="7F7F190C"/>
    <w:rsid w:val="7F7F1DC0"/>
    <w:rsid w:val="7F7FA19E"/>
    <w:rsid w:val="7F7FAD50"/>
    <w:rsid w:val="7F7FC0DB"/>
    <w:rsid w:val="7F7FC58A"/>
    <w:rsid w:val="7F871725"/>
    <w:rsid w:val="7F8B7313"/>
    <w:rsid w:val="7F8B8F22"/>
    <w:rsid w:val="7F9738C3"/>
    <w:rsid w:val="7F9BEA87"/>
    <w:rsid w:val="7F9E6E79"/>
    <w:rsid w:val="7FA9237F"/>
    <w:rsid w:val="7FAACAF6"/>
    <w:rsid w:val="7FAC18B5"/>
    <w:rsid w:val="7FB181E4"/>
    <w:rsid w:val="7FB70910"/>
    <w:rsid w:val="7FB92580"/>
    <w:rsid w:val="7FBB3AC4"/>
    <w:rsid w:val="7FBBDA0E"/>
    <w:rsid w:val="7FBD562C"/>
    <w:rsid w:val="7FBE34BE"/>
    <w:rsid w:val="7FBF00D3"/>
    <w:rsid w:val="7FBF5EC2"/>
    <w:rsid w:val="7FBF6494"/>
    <w:rsid w:val="7FBF93A6"/>
    <w:rsid w:val="7FBFFA97"/>
    <w:rsid w:val="7FC57CEE"/>
    <w:rsid w:val="7FC74404"/>
    <w:rsid w:val="7FCC63E2"/>
    <w:rsid w:val="7FCF5A24"/>
    <w:rsid w:val="7FCF5A65"/>
    <w:rsid w:val="7FD3E6EA"/>
    <w:rsid w:val="7FD62A3A"/>
    <w:rsid w:val="7FD67CC3"/>
    <w:rsid w:val="7FD75BA2"/>
    <w:rsid w:val="7FD7F646"/>
    <w:rsid w:val="7FDA0A0F"/>
    <w:rsid w:val="7FDD676F"/>
    <w:rsid w:val="7FDDBCD0"/>
    <w:rsid w:val="7FDF2A03"/>
    <w:rsid w:val="7FDFA921"/>
    <w:rsid w:val="7FDFC716"/>
    <w:rsid w:val="7FDFDEE5"/>
    <w:rsid w:val="7FDFEA75"/>
    <w:rsid w:val="7FE7BB3D"/>
    <w:rsid w:val="7FE9B214"/>
    <w:rsid w:val="7FEA125C"/>
    <w:rsid w:val="7FEB05C3"/>
    <w:rsid w:val="7FEB56CD"/>
    <w:rsid w:val="7FEBA0BC"/>
    <w:rsid w:val="7FEDCFCE"/>
    <w:rsid w:val="7FEF9A3E"/>
    <w:rsid w:val="7FEFC2D8"/>
    <w:rsid w:val="7FEFD799"/>
    <w:rsid w:val="7FF3CC02"/>
    <w:rsid w:val="7FF50917"/>
    <w:rsid w:val="7FF517AF"/>
    <w:rsid w:val="7FF52F88"/>
    <w:rsid w:val="7FF5312D"/>
    <w:rsid w:val="7FF5747B"/>
    <w:rsid w:val="7FF641A7"/>
    <w:rsid w:val="7FF6CF11"/>
    <w:rsid w:val="7FF71655"/>
    <w:rsid w:val="7FF718FC"/>
    <w:rsid w:val="7FF771D7"/>
    <w:rsid w:val="7FF7A2D0"/>
    <w:rsid w:val="7FFA34B9"/>
    <w:rsid w:val="7FFA8118"/>
    <w:rsid w:val="7FFABE76"/>
    <w:rsid w:val="7FFD0F35"/>
    <w:rsid w:val="7FFD4E1E"/>
    <w:rsid w:val="7FFD612B"/>
    <w:rsid w:val="7FFD6FEB"/>
    <w:rsid w:val="7FFE19DD"/>
    <w:rsid w:val="7FFEEF23"/>
    <w:rsid w:val="7FFF6311"/>
    <w:rsid w:val="7FFF6539"/>
    <w:rsid w:val="7FFF67F3"/>
    <w:rsid w:val="7FFF6A13"/>
    <w:rsid w:val="7FFF74FC"/>
    <w:rsid w:val="7FFFAF98"/>
    <w:rsid w:val="7FFFEC9B"/>
    <w:rsid w:val="83EC1813"/>
    <w:rsid w:val="87F68D63"/>
    <w:rsid w:val="8C7B4FB6"/>
    <w:rsid w:val="8DEF967B"/>
    <w:rsid w:val="8E7F3B23"/>
    <w:rsid w:val="8FDDA356"/>
    <w:rsid w:val="8FED3BA5"/>
    <w:rsid w:val="955EFC33"/>
    <w:rsid w:val="969F2EE3"/>
    <w:rsid w:val="96EE0EDF"/>
    <w:rsid w:val="97EEBCA3"/>
    <w:rsid w:val="97F8EFDB"/>
    <w:rsid w:val="98EC93E0"/>
    <w:rsid w:val="99FF774A"/>
    <w:rsid w:val="99FFE541"/>
    <w:rsid w:val="9BFF769C"/>
    <w:rsid w:val="9CFE8FF6"/>
    <w:rsid w:val="9D5F1387"/>
    <w:rsid w:val="9D630FA7"/>
    <w:rsid w:val="9D7B1B0A"/>
    <w:rsid w:val="9E7C9AC9"/>
    <w:rsid w:val="9EB50E5B"/>
    <w:rsid w:val="9EFE02FF"/>
    <w:rsid w:val="9EFE8850"/>
    <w:rsid w:val="9F5F1213"/>
    <w:rsid w:val="9F6FAADE"/>
    <w:rsid w:val="9F7F0B32"/>
    <w:rsid w:val="9F8FABCC"/>
    <w:rsid w:val="9FAFA531"/>
    <w:rsid w:val="9FBABB8F"/>
    <w:rsid w:val="9FBF26CC"/>
    <w:rsid w:val="9FBFD028"/>
    <w:rsid w:val="9FF900E6"/>
    <w:rsid w:val="9FF9841F"/>
    <w:rsid w:val="9FF9D045"/>
    <w:rsid w:val="9FFBC7E5"/>
    <w:rsid w:val="9FFE6182"/>
    <w:rsid w:val="9FFF2EB5"/>
    <w:rsid w:val="9FFFD665"/>
    <w:rsid w:val="A3BF911D"/>
    <w:rsid w:val="A3E98D00"/>
    <w:rsid w:val="A47F4E2A"/>
    <w:rsid w:val="A4C7CE1E"/>
    <w:rsid w:val="A56ED764"/>
    <w:rsid w:val="A77FE420"/>
    <w:rsid w:val="A7E4C5A1"/>
    <w:rsid w:val="A7EE5756"/>
    <w:rsid w:val="A9692960"/>
    <w:rsid w:val="AAFD6F1F"/>
    <w:rsid w:val="AB8F2A3B"/>
    <w:rsid w:val="AC9F767E"/>
    <w:rsid w:val="ACF6CAB8"/>
    <w:rsid w:val="AD9FD5B8"/>
    <w:rsid w:val="ADB43051"/>
    <w:rsid w:val="AEBFCDA4"/>
    <w:rsid w:val="AEFB0376"/>
    <w:rsid w:val="AEFE5907"/>
    <w:rsid w:val="AEFEAC13"/>
    <w:rsid w:val="AF736782"/>
    <w:rsid w:val="AF7792FF"/>
    <w:rsid w:val="AF7F1B3D"/>
    <w:rsid w:val="AFB75EF4"/>
    <w:rsid w:val="AFBE2DE4"/>
    <w:rsid w:val="AFCE23C0"/>
    <w:rsid w:val="AFCF920D"/>
    <w:rsid w:val="AFDF8956"/>
    <w:rsid w:val="AFE3F136"/>
    <w:rsid w:val="AFEE0F3F"/>
    <w:rsid w:val="AFF31D73"/>
    <w:rsid w:val="AFF393A0"/>
    <w:rsid w:val="AFF72FC9"/>
    <w:rsid w:val="AFFF6891"/>
    <w:rsid w:val="B0A276BD"/>
    <w:rsid w:val="B1576245"/>
    <w:rsid w:val="B17FDBE2"/>
    <w:rsid w:val="B1E7AE26"/>
    <w:rsid w:val="B1F30F56"/>
    <w:rsid w:val="B1FF4027"/>
    <w:rsid w:val="B377A699"/>
    <w:rsid w:val="B3B61FB6"/>
    <w:rsid w:val="B3D5C991"/>
    <w:rsid w:val="B3DDF234"/>
    <w:rsid w:val="B3F94C50"/>
    <w:rsid w:val="B3FBF19F"/>
    <w:rsid w:val="B5A5B8A3"/>
    <w:rsid w:val="B5ACC7F5"/>
    <w:rsid w:val="B6CF14E1"/>
    <w:rsid w:val="B6E6A4C3"/>
    <w:rsid w:val="B6FE3C08"/>
    <w:rsid w:val="B76A19FD"/>
    <w:rsid w:val="B7758593"/>
    <w:rsid w:val="B77B9089"/>
    <w:rsid w:val="B77FF77E"/>
    <w:rsid w:val="B79EA05F"/>
    <w:rsid w:val="B7B7DC39"/>
    <w:rsid w:val="B7BEF66A"/>
    <w:rsid w:val="B7E7B3F3"/>
    <w:rsid w:val="B7EB1635"/>
    <w:rsid w:val="B7EFF704"/>
    <w:rsid w:val="B7F72B2E"/>
    <w:rsid w:val="B8FDDBF8"/>
    <w:rsid w:val="B9EDA820"/>
    <w:rsid w:val="BB3B54AE"/>
    <w:rsid w:val="BB7B9B39"/>
    <w:rsid w:val="BB997B3E"/>
    <w:rsid w:val="BBABBEAD"/>
    <w:rsid w:val="BBC192D1"/>
    <w:rsid w:val="BBD5833F"/>
    <w:rsid w:val="BBD72F1F"/>
    <w:rsid w:val="BBD9903A"/>
    <w:rsid w:val="BBD9D11C"/>
    <w:rsid w:val="BBDA0ACC"/>
    <w:rsid w:val="BBF99980"/>
    <w:rsid w:val="BBFFEE24"/>
    <w:rsid w:val="BC7DB1EA"/>
    <w:rsid w:val="BCB78C34"/>
    <w:rsid w:val="BCBD3FDA"/>
    <w:rsid w:val="BCDE78C3"/>
    <w:rsid w:val="BCFF5CA4"/>
    <w:rsid w:val="BD7DE0F0"/>
    <w:rsid w:val="BDAB360A"/>
    <w:rsid w:val="BDBFB159"/>
    <w:rsid w:val="BDEE1407"/>
    <w:rsid w:val="BDFE74C7"/>
    <w:rsid w:val="BE6E7CED"/>
    <w:rsid w:val="BE73E7F9"/>
    <w:rsid w:val="BE77AE78"/>
    <w:rsid w:val="BEBF8FCB"/>
    <w:rsid w:val="BED86EF2"/>
    <w:rsid w:val="BEDAB3AB"/>
    <w:rsid w:val="BEDB4197"/>
    <w:rsid w:val="BEDD1DE0"/>
    <w:rsid w:val="BEDDC4E4"/>
    <w:rsid w:val="BEDF6165"/>
    <w:rsid w:val="BEED298C"/>
    <w:rsid w:val="BEEDCD4C"/>
    <w:rsid w:val="BEF4AA52"/>
    <w:rsid w:val="BEFDD239"/>
    <w:rsid w:val="BEFF8620"/>
    <w:rsid w:val="BF1EA24A"/>
    <w:rsid w:val="BF37B73F"/>
    <w:rsid w:val="BF3FA881"/>
    <w:rsid w:val="BF5F3011"/>
    <w:rsid w:val="BF6BB4C4"/>
    <w:rsid w:val="BF6DD0BE"/>
    <w:rsid w:val="BF7B78EB"/>
    <w:rsid w:val="BF7E37B2"/>
    <w:rsid w:val="BF7E5B76"/>
    <w:rsid w:val="BF7F2494"/>
    <w:rsid w:val="BF939CA1"/>
    <w:rsid w:val="BFA2F5A1"/>
    <w:rsid w:val="BFAF6C8C"/>
    <w:rsid w:val="BFB31D84"/>
    <w:rsid w:val="BFBBC136"/>
    <w:rsid w:val="BFBFD2FC"/>
    <w:rsid w:val="BFC70D01"/>
    <w:rsid w:val="BFCF158B"/>
    <w:rsid w:val="BFDBF7BB"/>
    <w:rsid w:val="BFDD2DD0"/>
    <w:rsid w:val="BFDDB039"/>
    <w:rsid w:val="BFE40D71"/>
    <w:rsid w:val="BFE7F6C7"/>
    <w:rsid w:val="BFF5021A"/>
    <w:rsid w:val="BFF73E9A"/>
    <w:rsid w:val="BFF76FC6"/>
    <w:rsid w:val="BFFAED18"/>
    <w:rsid w:val="BFFB366F"/>
    <w:rsid w:val="BFFD9963"/>
    <w:rsid w:val="BFFE0404"/>
    <w:rsid w:val="BFFE4BED"/>
    <w:rsid w:val="BFFE67DF"/>
    <w:rsid w:val="BFFE8D50"/>
    <w:rsid w:val="BFFF4988"/>
    <w:rsid w:val="BFFF6CCC"/>
    <w:rsid w:val="BFFFE767"/>
    <w:rsid w:val="C2A7E254"/>
    <w:rsid w:val="C3E1D323"/>
    <w:rsid w:val="C79B7884"/>
    <w:rsid w:val="C7FE2D70"/>
    <w:rsid w:val="CAD6C0F4"/>
    <w:rsid w:val="CBBC5602"/>
    <w:rsid w:val="CBD74950"/>
    <w:rsid w:val="CBFF09B1"/>
    <w:rsid w:val="CCF69F52"/>
    <w:rsid w:val="CCFD3E0D"/>
    <w:rsid w:val="CD6A8EF8"/>
    <w:rsid w:val="CDD37074"/>
    <w:rsid w:val="CDFFCCCF"/>
    <w:rsid w:val="CF1F7242"/>
    <w:rsid w:val="CF7B702C"/>
    <w:rsid w:val="CFCF24D5"/>
    <w:rsid w:val="CFD8DF31"/>
    <w:rsid w:val="CFDF20A7"/>
    <w:rsid w:val="CFE7091C"/>
    <w:rsid w:val="CFEBA44C"/>
    <w:rsid w:val="CFEF1251"/>
    <w:rsid w:val="CFF76D7F"/>
    <w:rsid w:val="CFFFDD29"/>
    <w:rsid w:val="D06778C4"/>
    <w:rsid w:val="D1BFB067"/>
    <w:rsid w:val="D34E5E79"/>
    <w:rsid w:val="D3B5A9B0"/>
    <w:rsid w:val="D3B9B690"/>
    <w:rsid w:val="D3F7B738"/>
    <w:rsid w:val="D3F7C5E2"/>
    <w:rsid w:val="D47F14B4"/>
    <w:rsid w:val="D49FB55B"/>
    <w:rsid w:val="D4FE5C17"/>
    <w:rsid w:val="D538E5B0"/>
    <w:rsid w:val="D57FA106"/>
    <w:rsid w:val="D5EF3245"/>
    <w:rsid w:val="D5FF7728"/>
    <w:rsid w:val="D5FF928D"/>
    <w:rsid w:val="D5FFC2D8"/>
    <w:rsid w:val="D5FFF772"/>
    <w:rsid w:val="D67F5C8F"/>
    <w:rsid w:val="D6DEF194"/>
    <w:rsid w:val="D6FF455A"/>
    <w:rsid w:val="D6FF9F4C"/>
    <w:rsid w:val="D71F53C2"/>
    <w:rsid w:val="D71FDE2E"/>
    <w:rsid w:val="D7B7F66A"/>
    <w:rsid w:val="D7B9FFD4"/>
    <w:rsid w:val="D7BE00EC"/>
    <w:rsid w:val="D7BF5FD5"/>
    <w:rsid w:val="D7BF6BC7"/>
    <w:rsid w:val="D7BFBE68"/>
    <w:rsid w:val="D899E232"/>
    <w:rsid w:val="D95BCD19"/>
    <w:rsid w:val="D96F31AC"/>
    <w:rsid w:val="D97D6687"/>
    <w:rsid w:val="D97FFDE9"/>
    <w:rsid w:val="D9F38A3F"/>
    <w:rsid w:val="DA7BAAB7"/>
    <w:rsid w:val="DAB6106F"/>
    <w:rsid w:val="DABD28C0"/>
    <w:rsid w:val="DAF72533"/>
    <w:rsid w:val="DAFB9B7D"/>
    <w:rsid w:val="DB77385A"/>
    <w:rsid w:val="DB7F4BAF"/>
    <w:rsid w:val="DB991DEE"/>
    <w:rsid w:val="DBBF4522"/>
    <w:rsid w:val="DBD61DAD"/>
    <w:rsid w:val="DBDD8921"/>
    <w:rsid w:val="DBDF344D"/>
    <w:rsid w:val="DBEBCC9E"/>
    <w:rsid w:val="DBEFAC21"/>
    <w:rsid w:val="DBF79123"/>
    <w:rsid w:val="DBF9F38F"/>
    <w:rsid w:val="DC3F363C"/>
    <w:rsid w:val="DC67D639"/>
    <w:rsid w:val="DC732464"/>
    <w:rsid w:val="DCB3FBA3"/>
    <w:rsid w:val="DCDF1805"/>
    <w:rsid w:val="DCE56CC7"/>
    <w:rsid w:val="DCF7918A"/>
    <w:rsid w:val="DCFE8021"/>
    <w:rsid w:val="DD632960"/>
    <w:rsid w:val="DD77F8B2"/>
    <w:rsid w:val="DD7EEB12"/>
    <w:rsid w:val="DD7FE225"/>
    <w:rsid w:val="DDB581E9"/>
    <w:rsid w:val="DDBC2A6A"/>
    <w:rsid w:val="DDD514BE"/>
    <w:rsid w:val="DDDA4790"/>
    <w:rsid w:val="DDEB2560"/>
    <w:rsid w:val="DDFC521A"/>
    <w:rsid w:val="DDFD3BA4"/>
    <w:rsid w:val="DDFF2605"/>
    <w:rsid w:val="DDFF2EB8"/>
    <w:rsid w:val="DDFF8D00"/>
    <w:rsid w:val="DDFFA6A2"/>
    <w:rsid w:val="DDFFEDDB"/>
    <w:rsid w:val="DE0F6DC1"/>
    <w:rsid w:val="DE7B858A"/>
    <w:rsid w:val="DEBBFE0A"/>
    <w:rsid w:val="DEBF36B5"/>
    <w:rsid w:val="DEBF8E5F"/>
    <w:rsid w:val="DED3CBAE"/>
    <w:rsid w:val="DEFB36DB"/>
    <w:rsid w:val="DEFFC47B"/>
    <w:rsid w:val="DF17FB90"/>
    <w:rsid w:val="DF347E4C"/>
    <w:rsid w:val="DF4B09D4"/>
    <w:rsid w:val="DF4B46FC"/>
    <w:rsid w:val="DF5B7235"/>
    <w:rsid w:val="DF6BC3C7"/>
    <w:rsid w:val="DF735DE3"/>
    <w:rsid w:val="DF771397"/>
    <w:rsid w:val="DF771E0E"/>
    <w:rsid w:val="DF77C2BE"/>
    <w:rsid w:val="DF77D512"/>
    <w:rsid w:val="DF7F5379"/>
    <w:rsid w:val="DF866E38"/>
    <w:rsid w:val="DF9D1559"/>
    <w:rsid w:val="DFAEAF52"/>
    <w:rsid w:val="DFB3DF18"/>
    <w:rsid w:val="DFB89E4A"/>
    <w:rsid w:val="DFBD738D"/>
    <w:rsid w:val="DFC75145"/>
    <w:rsid w:val="DFCF46A8"/>
    <w:rsid w:val="DFD56194"/>
    <w:rsid w:val="DFD91C3A"/>
    <w:rsid w:val="DFD92569"/>
    <w:rsid w:val="DFDC7869"/>
    <w:rsid w:val="DFDFA308"/>
    <w:rsid w:val="DFEFD932"/>
    <w:rsid w:val="DFEFF705"/>
    <w:rsid w:val="DFF50779"/>
    <w:rsid w:val="DFF785D6"/>
    <w:rsid w:val="DFF7AE18"/>
    <w:rsid w:val="DFFB0060"/>
    <w:rsid w:val="DFFB4182"/>
    <w:rsid w:val="DFFB764D"/>
    <w:rsid w:val="DFFE09AC"/>
    <w:rsid w:val="DFFFC942"/>
    <w:rsid w:val="DFFFDE84"/>
    <w:rsid w:val="DFFFFC6F"/>
    <w:rsid w:val="E09D9BEE"/>
    <w:rsid w:val="E0FFD163"/>
    <w:rsid w:val="E2DF9B53"/>
    <w:rsid w:val="E3753721"/>
    <w:rsid w:val="E3BB7D16"/>
    <w:rsid w:val="E3BF278D"/>
    <w:rsid w:val="E469E4AD"/>
    <w:rsid w:val="E5F79329"/>
    <w:rsid w:val="E5FECE50"/>
    <w:rsid w:val="E661D1EF"/>
    <w:rsid w:val="E69F5A98"/>
    <w:rsid w:val="E6FAD5A8"/>
    <w:rsid w:val="E6FBF0F3"/>
    <w:rsid w:val="E6FF5851"/>
    <w:rsid w:val="E79D0942"/>
    <w:rsid w:val="E7A8075D"/>
    <w:rsid w:val="E7ABCD39"/>
    <w:rsid w:val="E7B954E9"/>
    <w:rsid w:val="E7BED1DB"/>
    <w:rsid w:val="E7DFD8F0"/>
    <w:rsid w:val="E7FD0071"/>
    <w:rsid w:val="E7FDDCAE"/>
    <w:rsid w:val="E7FF617D"/>
    <w:rsid w:val="E7FFE4C6"/>
    <w:rsid w:val="E8BD4755"/>
    <w:rsid w:val="E97D7206"/>
    <w:rsid w:val="E9EDC2A5"/>
    <w:rsid w:val="EA4E7252"/>
    <w:rsid w:val="EA7D6198"/>
    <w:rsid w:val="EA9D399E"/>
    <w:rsid w:val="EAB6B58B"/>
    <w:rsid w:val="EADAECFE"/>
    <w:rsid w:val="EAEB0AC3"/>
    <w:rsid w:val="EAF9A2DB"/>
    <w:rsid w:val="EB3F5577"/>
    <w:rsid w:val="EB5FB322"/>
    <w:rsid w:val="EB6AEC05"/>
    <w:rsid w:val="EB9FA8F0"/>
    <w:rsid w:val="EBAA3AA5"/>
    <w:rsid w:val="EBAF3C3F"/>
    <w:rsid w:val="EBDB3B26"/>
    <w:rsid w:val="EBDFB1CA"/>
    <w:rsid w:val="EBE7C5BD"/>
    <w:rsid w:val="EBEBAFCC"/>
    <w:rsid w:val="EBEFB150"/>
    <w:rsid w:val="EBF62CB6"/>
    <w:rsid w:val="EBF79714"/>
    <w:rsid w:val="EBF7CA50"/>
    <w:rsid w:val="EBFBC579"/>
    <w:rsid w:val="EC5F7AB8"/>
    <w:rsid w:val="ED3BEBBD"/>
    <w:rsid w:val="ED6F06E0"/>
    <w:rsid w:val="ED7AB96E"/>
    <w:rsid w:val="EDBF4BB0"/>
    <w:rsid w:val="EDEDB32C"/>
    <w:rsid w:val="EDFAE74B"/>
    <w:rsid w:val="EDFCA8AC"/>
    <w:rsid w:val="EE87B9D8"/>
    <w:rsid w:val="EEA66C5E"/>
    <w:rsid w:val="EEE60BEC"/>
    <w:rsid w:val="EEED30F7"/>
    <w:rsid w:val="EEEFF61C"/>
    <w:rsid w:val="EEF791D0"/>
    <w:rsid w:val="EEFACD8A"/>
    <w:rsid w:val="EEFEC3E8"/>
    <w:rsid w:val="EEFF7A8B"/>
    <w:rsid w:val="EEFFA1EB"/>
    <w:rsid w:val="EF0B890F"/>
    <w:rsid w:val="EF0F3411"/>
    <w:rsid w:val="EF1E2528"/>
    <w:rsid w:val="EF5E981E"/>
    <w:rsid w:val="EF73A8E7"/>
    <w:rsid w:val="EF7BB37B"/>
    <w:rsid w:val="EF7F8EF8"/>
    <w:rsid w:val="EF7F92EC"/>
    <w:rsid w:val="EF7FD47B"/>
    <w:rsid w:val="EF85DD02"/>
    <w:rsid w:val="EFB5EAE9"/>
    <w:rsid w:val="EFBB8DBC"/>
    <w:rsid w:val="EFBE075E"/>
    <w:rsid w:val="EFBE23CA"/>
    <w:rsid w:val="EFDB2EB4"/>
    <w:rsid w:val="EFDB9908"/>
    <w:rsid w:val="EFE658DA"/>
    <w:rsid w:val="EFE70A29"/>
    <w:rsid w:val="EFE90E6B"/>
    <w:rsid w:val="EFEF379D"/>
    <w:rsid w:val="EFF3CCD8"/>
    <w:rsid w:val="EFFA465A"/>
    <w:rsid w:val="EFFB5372"/>
    <w:rsid w:val="EFFBDD2A"/>
    <w:rsid w:val="EFFBDD8C"/>
    <w:rsid w:val="EFFD528E"/>
    <w:rsid w:val="EFFD7F6E"/>
    <w:rsid w:val="EFFDB565"/>
    <w:rsid w:val="EFFEA06A"/>
    <w:rsid w:val="EFFF24A1"/>
    <w:rsid w:val="F0E53413"/>
    <w:rsid w:val="F157458D"/>
    <w:rsid w:val="F16D9EA2"/>
    <w:rsid w:val="F17FBD8A"/>
    <w:rsid w:val="F18E5F55"/>
    <w:rsid w:val="F1B73C54"/>
    <w:rsid w:val="F1BE63C4"/>
    <w:rsid w:val="F1FC46DD"/>
    <w:rsid w:val="F1FE9D35"/>
    <w:rsid w:val="F1FF3169"/>
    <w:rsid w:val="F25EC339"/>
    <w:rsid w:val="F31BB3BA"/>
    <w:rsid w:val="F33F398E"/>
    <w:rsid w:val="F367310D"/>
    <w:rsid w:val="F37F2DEA"/>
    <w:rsid w:val="F3A77717"/>
    <w:rsid w:val="F3B9B1CC"/>
    <w:rsid w:val="F3CF90B5"/>
    <w:rsid w:val="F3D4AD0E"/>
    <w:rsid w:val="F3DF9E8D"/>
    <w:rsid w:val="F3DFE7B6"/>
    <w:rsid w:val="F3FA57D6"/>
    <w:rsid w:val="F3FB509C"/>
    <w:rsid w:val="F3FD7372"/>
    <w:rsid w:val="F41FF78B"/>
    <w:rsid w:val="F4DD6C5D"/>
    <w:rsid w:val="F4E34810"/>
    <w:rsid w:val="F54F094F"/>
    <w:rsid w:val="F5AF9408"/>
    <w:rsid w:val="F5BFAC1F"/>
    <w:rsid w:val="F5DB7579"/>
    <w:rsid w:val="F5EF45E3"/>
    <w:rsid w:val="F5EFF4F8"/>
    <w:rsid w:val="F5F30376"/>
    <w:rsid w:val="F5F9B23B"/>
    <w:rsid w:val="F5FDA4EE"/>
    <w:rsid w:val="F65F48FC"/>
    <w:rsid w:val="F6EF409E"/>
    <w:rsid w:val="F6FDAED8"/>
    <w:rsid w:val="F6FEFF8D"/>
    <w:rsid w:val="F75E8CFB"/>
    <w:rsid w:val="F7778AB9"/>
    <w:rsid w:val="F77E8259"/>
    <w:rsid w:val="F77F0BB1"/>
    <w:rsid w:val="F77F72E6"/>
    <w:rsid w:val="F77F7B11"/>
    <w:rsid w:val="F77FBDD5"/>
    <w:rsid w:val="F77FE4A1"/>
    <w:rsid w:val="F79F0A47"/>
    <w:rsid w:val="F7AD36CF"/>
    <w:rsid w:val="F7AD838A"/>
    <w:rsid w:val="F7B3EB17"/>
    <w:rsid w:val="F7B87545"/>
    <w:rsid w:val="F7BAD084"/>
    <w:rsid w:val="F7BB4353"/>
    <w:rsid w:val="F7BC26F3"/>
    <w:rsid w:val="F7BE1338"/>
    <w:rsid w:val="F7BF47CC"/>
    <w:rsid w:val="F7BFF5DC"/>
    <w:rsid w:val="F7CF94DD"/>
    <w:rsid w:val="F7D3CCF4"/>
    <w:rsid w:val="F7D6FA82"/>
    <w:rsid w:val="F7D7B87A"/>
    <w:rsid w:val="F7DFCB7E"/>
    <w:rsid w:val="F7F524BA"/>
    <w:rsid w:val="F7F55B31"/>
    <w:rsid w:val="F7F70F21"/>
    <w:rsid w:val="F7F730C4"/>
    <w:rsid w:val="F7F737F0"/>
    <w:rsid w:val="F7F75042"/>
    <w:rsid w:val="F7FBD418"/>
    <w:rsid w:val="F7FC3170"/>
    <w:rsid w:val="F7FD1FB5"/>
    <w:rsid w:val="F7FD500E"/>
    <w:rsid w:val="F7FE7B0E"/>
    <w:rsid w:val="F7FFCCA0"/>
    <w:rsid w:val="F81D847A"/>
    <w:rsid w:val="F83DA8CC"/>
    <w:rsid w:val="F88FB9F7"/>
    <w:rsid w:val="F8DFD3BF"/>
    <w:rsid w:val="F8F9EFC4"/>
    <w:rsid w:val="F8FE6ED4"/>
    <w:rsid w:val="F95E2CBA"/>
    <w:rsid w:val="F99D3843"/>
    <w:rsid w:val="F9B7E3D7"/>
    <w:rsid w:val="F9BE23AC"/>
    <w:rsid w:val="F9BED11C"/>
    <w:rsid w:val="F9C37EB0"/>
    <w:rsid w:val="F9CF2D80"/>
    <w:rsid w:val="F9DD026E"/>
    <w:rsid w:val="F9EDA290"/>
    <w:rsid w:val="F9EE03BD"/>
    <w:rsid w:val="F9FD711C"/>
    <w:rsid w:val="F9FF1722"/>
    <w:rsid w:val="F9FF4546"/>
    <w:rsid w:val="FA984BD8"/>
    <w:rsid w:val="FAA9CFFA"/>
    <w:rsid w:val="FACDC11D"/>
    <w:rsid w:val="FADF00F2"/>
    <w:rsid w:val="FAE70B0A"/>
    <w:rsid w:val="FAEC8C14"/>
    <w:rsid w:val="FAF73264"/>
    <w:rsid w:val="FAF84C04"/>
    <w:rsid w:val="FAFB11F5"/>
    <w:rsid w:val="FAFE8E7A"/>
    <w:rsid w:val="FAFFE107"/>
    <w:rsid w:val="FAFFF230"/>
    <w:rsid w:val="FB260BC6"/>
    <w:rsid w:val="FB39ED38"/>
    <w:rsid w:val="FB3BA43D"/>
    <w:rsid w:val="FB3E4EDC"/>
    <w:rsid w:val="FB59AD80"/>
    <w:rsid w:val="FB5F6835"/>
    <w:rsid w:val="FB63146A"/>
    <w:rsid w:val="FB6F6588"/>
    <w:rsid w:val="FB7B8BD0"/>
    <w:rsid w:val="FB9B89D3"/>
    <w:rsid w:val="FB9F3CBB"/>
    <w:rsid w:val="FBAC4200"/>
    <w:rsid w:val="FBAFA0EC"/>
    <w:rsid w:val="FBB5AF0B"/>
    <w:rsid w:val="FBB79293"/>
    <w:rsid w:val="FBBDDA1F"/>
    <w:rsid w:val="FBBDF73C"/>
    <w:rsid w:val="FBBF2EDA"/>
    <w:rsid w:val="FBBF3C29"/>
    <w:rsid w:val="FBBF3F45"/>
    <w:rsid w:val="FBCB5F86"/>
    <w:rsid w:val="FBD1CB4B"/>
    <w:rsid w:val="FBD316DE"/>
    <w:rsid w:val="FBDD40E5"/>
    <w:rsid w:val="FBE8E612"/>
    <w:rsid w:val="FBEE7ED6"/>
    <w:rsid w:val="FBEF6F22"/>
    <w:rsid w:val="FBEF783F"/>
    <w:rsid w:val="FBEFE797"/>
    <w:rsid w:val="FBF6AA7B"/>
    <w:rsid w:val="FBF740DD"/>
    <w:rsid w:val="FBF884E2"/>
    <w:rsid w:val="FBFA8A6B"/>
    <w:rsid w:val="FBFBAC8F"/>
    <w:rsid w:val="FBFE931A"/>
    <w:rsid w:val="FBFF0144"/>
    <w:rsid w:val="FBFFEB43"/>
    <w:rsid w:val="FC0F8230"/>
    <w:rsid w:val="FC57C188"/>
    <w:rsid w:val="FC5A6839"/>
    <w:rsid w:val="FC5F595B"/>
    <w:rsid w:val="FC6FF1E7"/>
    <w:rsid w:val="FC7769BE"/>
    <w:rsid w:val="FC7FFC64"/>
    <w:rsid w:val="FC9AF49F"/>
    <w:rsid w:val="FCBFA7CD"/>
    <w:rsid w:val="FCE1F6A6"/>
    <w:rsid w:val="FCF69F7C"/>
    <w:rsid w:val="FCFBB737"/>
    <w:rsid w:val="FCFFD54B"/>
    <w:rsid w:val="FD1DB98A"/>
    <w:rsid w:val="FD3A07F6"/>
    <w:rsid w:val="FD67546F"/>
    <w:rsid w:val="FD6F71C5"/>
    <w:rsid w:val="FD75DEA6"/>
    <w:rsid w:val="FD765CEA"/>
    <w:rsid w:val="FD765D9B"/>
    <w:rsid w:val="FD7E95DA"/>
    <w:rsid w:val="FD7F852E"/>
    <w:rsid w:val="FD9668BC"/>
    <w:rsid w:val="FD9EF76F"/>
    <w:rsid w:val="FDB7B620"/>
    <w:rsid w:val="FDBF22B7"/>
    <w:rsid w:val="FDDA6000"/>
    <w:rsid w:val="FDDC33C1"/>
    <w:rsid w:val="FDE654C8"/>
    <w:rsid w:val="FDFABBFA"/>
    <w:rsid w:val="FDFC9B20"/>
    <w:rsid w:val="FDFD0944"/>
    <w:rsid w:val="FDFD88A3"/>
    <w:rsid w:val="FDFDF83A"/>
    <w:rsid w:val="FDFF03DA"/>
    <w:rsid w:val="FDFF2FDF"/>
    <w:rsid w:val="FDFF3F01"/>
    <w:rsid w:val="FDFF9059"/>
    <w:rsid w:val="FE5F7048"/>
    <w:rsid w:val="FE6DD7C7"/>
    <w:rsid w:val="FE79919A"/>
    <w:rsid w:val="FE7BD12E"/>
    <w:rsid w:val="FE7D010A"/>
    <w:rsid w:val="FE7EC898"/>
    <w:rsid w:val="FE7FA35E"/>
    <w:rsid w:val="FE7FC868"/>
    <w:rsid w:val="FEA79672"/>
    <w:rsid w:val="FEAF8E0D"/>
    <w:rsid w:val="FEB3F445"/>
    <w:rsid w:val="FEB54E05"/>
    <w:rsid w:val="FEBB09BD"/>
    <w:rsid w:val="FEC3F55A"/>
    <w:rsid w:val="FECB529A"/>
    <w:rsid w:val="FED651DE"/>
    <w:rsid w:val="FEDED2CD"/>
    <w:rsid w:val="FEDFB973"/>
    <w:rsid w:val="FEDFDF18"/>
    <w:rsid w:val="FEE7AF1D"/>
    <w:rsid w:val="FEED3528"/>
    <w:rsid w:val="FEF6EFD7"/>
    <w:rsid w:val="FEF77975"/>
    <w:rsid w:val="FEF7EE7A"/>
    <w:rsid w:val="FEF8F7A4"/>
    <w:rsid w:val="FEFB7D01"/>
    <w:rsid w:val="FEFD37AC"/>
    <w:rsid w:val="FEFDE5B1"/>
    <w:rsid w:val="FEFF3C49"/>
    <w:rsid w:val="FEFF653D"/>
    <w:rsid w:val="FEFFB130"/>
    <w:rsid w:val="FEFFBC5D"/>
    <w:rsid w:val="FEFFC419"/>
    <w:rsid w:val="FEFFFB8E"/>
    <w:rsid w:val="FF1587E4"/>
    <w:rsid w:val="FF1FBDD2"/>
    <w:rsid w:val="FF2FC068"/>
    <w:rsid w:val="FF35BE6B"/>
    <w:rsid w:val="FF3E5867"/>
    <w:rsid w:val="FF3ECEEF"/>
    <w:rsid w:val="FF5B2CCD"/>
    <w:rsid w:val="FF5DC71A"/>
    <w:rsid w:val="FF5F7E4A"/>
    <w:rsid w:val="FF6A580A"/>
    <w:rsid w:val="FF6E892E"/>
    <w:rsid w:val="FF6F5115"/>
    <w:rsid w:val="FF6FCC79"/>
    <w:rsid w:val="FF6FEE90"/>
    <w:rsid w:val="FF78F2AA"/>
    <w:rsid w:val="FF7B52FD"/>
    <w:rsid w:val="FF7CD636"/>
    <w:rsid w:val="FF7DD173"/>
    <w:rsid w:val="FF7E1DB2"/>
    <w:rsid w:val="FF7E54C6"/>
    <w:rsid w:val="FF7F2094"/>
    <w:rsid w:val="FF7F5242"/>
    <w:rsid w:val="FF7FAA25"/>
    <w:rsid w:val="FF7FCF07"/>
    <w:rsid w:val="FF8DB03E"/>
    <w:rsid w:val="FF8F0B95"/>
    <w:rsid w:val="FF8F4B0C"/>
    <w:rsid w:val="FF8FDEAB"/>
    <w:rsid w:val="FF9773EE"/>
    <w:rsid w:val="FF9EA306"/>
    <w:rsid w:val="FFAFF47D"/>
    <w:rsid w:val="FFB490AE"/>
    <w:rsid w:val="FFB7E9E3"/>
    <w:rsid w:val="FFB94E6A"/>
    <w:rsid w:val="FFBB3886"/>
    <w:rsid w:val="FFBB790E"/>
    <w:rsid w:val="FFBC7949"/>
    <w:rsid w:val="FFBE8515"/>
    <w:rsid w:val="FFBF9554"/>
    <w:rsid w:val="FFBFB411"/>
    <w:rsid w:val="FFC6317C"/>
    <w:rsid w:val="FFCBB353"/>
    <w:rsid w:val="FFCC497E"/>
    <w:rsid w:val="FFCF66F6"/>
    <w:rsid w:val="FFCF93E3"/>
    <w:rsid w:val="FFD6D95C"/>
    <w:rsid w:val="FFD77D6B"/>
    <w:rsid w:val="FFDB1927"/>
    <w:rsid w:val="FFDD2920"/>
    <w:rsid w:val="FFDD5178"/>
    <w:rsid w:val="FFDDA850"/>
    <w:rsid w:val="FFDED65E"/>
    <w:rsid w:val="FFDF7117"/>
    <w:rsid w:val="FFE3EB37"/>
    <w:rsid w:val="FFE6B3CF"/>
    <w:rsid w:val="FFE70384"/>
    <w:rsid w:val="FFEB2B4A"/>
    <w:rsid w:val="FFEB7BF5"/>
    <w:rsid w:val="FFED624A"/>
    <w:rsid w:val="FFED6681"/>
    <w:rsid w:val="FFEDBEB9"/>
    <w:rsid w:val="FFEE6FDA"/>
    <w:rsid w:val="FFEE8D65"/>
    <w:rsid w:val="FFEEA1B3"/>
    <w:rsid w:val="FFEF6F95"/>
    <w:rsid w:val="FFEF7E74"/>
    <w:rsid w:val="FFEF97E7"/>
    <w:rsid w:val="FFF27AFE"/>
    <w:rsid w:val="FFF2B111"/>
    <w:rsid w:val="FFF2CF06"/>
    <w:rsid w:val="FFF30FEE"/>
    <w:rsid w:val="FFF3A71F"/>
    <w:rsid w:val="FFF3A9CB"/>
    <w:rsid w:val="FFF6D995"/>
    <w:rsid w:val="FFF6DE03"/>
    <w:rsid w:val="FFF71D07"/>
    <w:rsid w:val="FFF73576"/>
    <w:rsid w:val="FFF73C69"/>
    <w:rsid w:val="FFF765DF"/>
    <w:rsid w:val="FFF7914B"/>
    <w:rsid w:val="FFF86C2A"/>
    <w:rsid w:val="FFF98C16"/>
    <w:rsid w:val="FFFA455A"/>
    <w:rsid w:val="FFFB0F20"/>
    <w:rsid w:val="FFFB55E5"/>
    <w:rsid w:val="FFFBBD3E"/>
    <w:rsid w:val="FFFBC6A8"/>
    <w:rsid w:val="FFFBD12D"/>
    <w:rsid w:val="FFFBE2A0"/>
    <w:rsid w:val="FFFBFBCA"/>
    <w:rsid w:val="FFFC7BB0"/>
    <w:rsid w:val="FFFC7D3B"/>
    <w:rsid w:val="FFFCDA5D"/>
    <w:rsid w:val="FFFD4C4D"/>
    <w:rsid w:val="FFFD68DD"/>
    <w:rsid w:val="FFFD9281"/>
    <w:rsid w:val="FFFDB0ED"/>
    <w:rsid w:val="FFFDB829"/>
    <w:rsid w:val="FFFE596F"/>
    <w:rsid w:val="FFFE5D19"/>
    <w:rsid w:val="FFFEBD78"/>
    <w:rsid w:val="FFFF0325"/>
    <w:rsid w:val="FFFF1D1F"/>
    <w:rsid w:val="FFFF5A78"/>
    <w:rsid w:val="FFFF5F12"/>
    <w:rsid w:val="FFFFF809"/>
    <w:rsid w:val="FFFFF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仿宋_GB2312" w:eastAsiaTheme="minorEastAsia"/>
      <w:snapToGrid w:val="0"/>
      <w:kern w:val="2"/>
      <w:sz w:val="32"/>
      <w:szCs w:val="32"/>
      <w:lang w:val="en-US" w:eastAsia="zh-CN" w:bidi="ar-SA"/>
    </w:rPr>
  </w:style>
  <w:style w:type="paragraph" w:styleId="4">
    <w:name w:val="heading 1"/>
    <w:basedOn w:val="1"/>
    <w:next w:val="2"/>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pPr>
  </w:style>
  <w:style w:type="paragraph" w:styleId="3">
    <w:name w:val="Body Text Indent"/>
    <w:basedOn w:val="1"/>
    <w:next w:val="2"/>
    <w:qFormat/>
    <w:uiPriority w:val="0"/>
    <w:pPr>
      <w:spacing w:after="120"/>
      <w:ind w:left="420" w:leftChars="200"/>
    </w:pPr>
  </w:style>
  <w:style w:type="paragraph" w:styleId="7">
    <w:name w:val="Normal Indent"/>
    <w:basedOn w:val="1"/>
    <w:qFormat/>
    <w:uiPriority w:val="0"/>
    <w:pPr>
      <w:widowControl w:val="0"/>
      <w:autoSpaceDE w:val="0"/>
      <w:autoSpaceDN w:val="0"/>
      <w:adjustRightInd w:val="0"/>
      <w:spacing w:line="560" w:lineRule="atLeast"/>
      <w:ind w:firstLine="420"/>
    </w:pPr>
    <w:rPr>
      <w:rFonts w:ascii="仿宋_GB2312" w:hAnsi="仿宋_GB2312" w:eastAsia="仿宋_GB2312"/>
      <w:kern w:val="0"/>
      <w:sz w:val="32"/>
    </w:rPr>
  </w:style>
  <w:style w:type="paragraph" w:styleId="8">
    <w:name w:val="Salutation"/>
    <w:basedOn w:val="1"/>
    <w:next w:val="1"/>
    <w:qFormat/>
    <w:uiPriority w:val="99"/>
    <w:rPr>
      <w:rFonts w:ascii="Times New Roman" w:hAnsi="Times New Roman" w:cs="Times New Roman"/>
    </w:rPr>
  </w:style>
  <w:style w:type="paragraph" w:styleId="9">
    <w:name w:val="Body Text"/>
    <w:basedOn w:val="1"/>
    <w:qFormat/>
    <w:uiPriority w:val="0"/>
    <w:rPr>
      <w:rFonts w:eastAsia="仿宋_GB2312"/>
      <w:sz w:val="32"/>
      <w:szCs w:val="24"/>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footnote text"/>
    <w:basedOn w:val="1"/>
    <w:qFormat/>
    <w:uiPriority w:val="0"/>
    <w:pPr>
      <w:snapToGrid w:val="0"/>
      <w:jc w:val="left"/>
    </w:pPr>
    <w:rPr>
      <w:sz w:val="18"/>
      <w:szCs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color w:val="000000"/>
      <w:u w:val="none"/>
    </w:rPr>
  </w:style>
  <w:style w:type="character" w:styleId="20">
    <w:name w:val="Emphasis"/>
    <w:basedOn w:val="16"/>
    <w:qFormat/>
    <w:uiPriority w:val="0"/>
  </w:style>
  <w:style w:type="character" w:styleId="21">
    <w:name w:val="Hyperlink"/>
    <w:basedOn w:val="16"/>
    <w:qFormat/>
    <w:uiPriority w:val="0"/>
    <w:rPr>
      <w:color w:val="000000"/>
      <w:u w:val="none"/>
    </w:rPr>
  </w:style>
  <w:style w:type="character" w:customStyle="1" w:styleId="22">
    <w:name w:val="one"/>
    <w:basedOn w:val="16"/>
    <w:qFormat/>
    <w:uiPriority w:val="0"/>
    <w:rPr>
      <w:color w:val="003366"/>
    </w:rPr>
  </w:style>
  <w:style w:type="character" w:customStyle="1" w:styleId="23">
    <w:name w:val="icon_video"/>
    <w:basedOn w:val="16"/>
    <w:qFormat/>
    <w:uiPriority w:val="0"/>
  </w:style>
  <w:style w:type="character" w:customStyle="1" w:styleId="24">
    <w:name w:val="hover17"/>
    <w:basedOn w:val="16"/>
    <w:qFormat/>
    <w:uiPriority w:val="0"/>
    <w:rPr>
      <w:color w:val="557EE7"/>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大标题"/>
    <w:basedOn w:val="27"/>
    <w:next w:val="28"/>
    <w:qFormat/>
    <w:uiPriority w:val="0"/>
    <w:pPr>
      <w:adjustRightInd/>
      <w:ind w:firstLine="0" w:firstLineChars="0"/>
      <w:jc w:val="center"/>
      <w:textAlignment w:val="auto"/>
      <w:outlineLvl w:val="0"/>
    </w:pPr>
    <w:rPr>
      <w:rFonts w:eastAsia="方正小标宋简体"/>
      <w:sz w:val="44"/>
    </w:rPr>
  </w:style>
  <w:style w:type="paragraph" w:customStyle="1" w:styleId="27">
    <w:name w:val="公文主体"/>
    <w:basedOn w:val="1"/>
    <w:qFormat/>
    <w:uiPriority w:val="0"/>
    <w:pPr>
      <w:adjustRightInd w:val="0"/>
      <w:spacing w:line="580" w:lineRule="exact"/>
      <w:ind w:firstLine="200" w:firstLineChars="200"/>
      <w:textAlignment w:val="baseline"/>
    </w:pPr>
    <w:rPr>
      <w:rFonts w:eastAsia="仿宋_GB2312"/>
      <w:sz w:val="32"/>
      <w:szCs w:val="24"/>
    </w:rPr>
  </w:style>
  <w:style w:type="paragraph" w:customStyle="1" w:styleId="28">
    <w:name w:val="标题注释"/>
    <w:basedOn w:val="27"/>
    <w:next w:val="29"/>
    <w:qFormat/>
    <w:uiPriority w:val="0"/>
    <w:pPr>
      <w:adjustRightInd/>
      <w:ind w:firstLine="0" w:firstLineChars="0"/>
      <w:jc w:val="center"/>
      <w:textAlignment w:val="auto"/>
      <w:outlineLvl w:val="1"/>
    </w:pPr>
    <w:rPr>
      <w:rFonts w:eastAsia="楷体_GB2312"/>
    </w:rPr>
  </w:style>
  <w:style w:type="paragraph" w:customStyle="1" w:styleId="29">
    <w:name w:val="主送单位"/>
    <w:basedOn w:val="27"/>
    <w:next w:val="27"/>
    <w:qFormat/>
    <w:uiPriority w:val="0"/>
    <w:pPr>
      <w:ind w:firstLine="0" w:firstLineChars="0"/>
      <w:outlineLvl w:val="1"/>
    </w:pPr>
  </w:style>
  <w:style w:type="paragraph" w:customStyle="1" w:styleId="30">
    <w:name w:val="一级标题"/>
    <w:basedOn w:val="27"/>
    <w:next w:val="27"/>
    <w:qFormat/>
    <w:uiPriority w:val="0"/>
    <w:pPr>
      <w:adjustRightInd/>
      <w:textAlignment w:val="auto"/>
      <w:outlineLvl w:val="2"/>
    </w:pPr>
    <w:rPr>
      <w:rFonts w:eastAsia="黑体" w:cs="Arial Unicode MS"/>
      <w:lang w:bidi="bo-CN"/>
    </w:rPr>
  </w:style>
  <w:style w:type="paragraph" w:customStyle="1" w:styleId="31">
    <w:name w:val="二级标题"/>
    <w:basedOn w:val="27"/>
    <w:next w:val="27"/>
    <w:qFormat/>
    <w:uiPriority w:val="0"/>
    <w:pPr>
      <w:adjustRightInd/>
      <w:textAlignment w:val="auto"/>
      <w:outlineLvl w:val="3"/>
    </w:pPr>
    <w:rPr>
      <w:rFonts w:eastAsia="楷体_GB2312"/>
    </w:rPr>
  </w:style>
  <w:style w:type="paragraph" w:customStyle="1" w:styleId="32">
    <w:name w:val="样式 楷体_GB2312 居中"/>
    <w:basedOn w:val="1"/>
    <w:qFormat/>
    <w:uiPriority w:val="0"/>
    <w:pPr>
      <w:ind w:firstLine="0" w:firstLineChars="0"/>
      <w:jc w:val="center"/>
    </w:pPr>
    <w:rPr>
      <w:rFonts w:ascii="楷体_GB2312" w:eastAsia="楷体_GB2312" w:cs="宋体"/>
      <w:szCs w:val="20"/>
    </w:rPr>
  </w:style>
  <w:style w:type="character" w:customStyle="1" w:styleId="33">
    <w:name w:val="样式2 Char"/>
    <w:link w:val="34"/>
    <w:qFormat/>
    <w:uiPriority w:val="0"/>
    <w:rPr>
      <w:rFonts w:eastAsia="黑体"/>
      <w:color w:val="auto"/>
    </w:rPr>
  </w:style>
  <w:style w:type="paragraph" w:customStyle="1" w:styleId="34">
    <w:name w:val="样式2"/>
    <w:basedOn w:val="1"/>
    <w:link w:val="33"/>
    <w:qFormat/>
    <w:uiPriority w:val="0"/>
    <w:rPr>
      <w:rFonts w:eastAsia="黑体"/>
      <w:color w:val="auto"/>
    </w:rPr>
  </w:style>
  <w:style w:type="paragraph" w:styleId="35">
    <w:name w:val="List Paragraph"/>
    <w:basedOn w:val="1"/>
    <w:qFormat/>
    <w:uiPriority w:val="34"/>
    <w:pPr>
      <w:widowControl/>
      <w:ind w:firstLine="420" w:firstLineChars="200"/>
      <w:jc w:val="left"/>
    </w:pPr>
    <w:rPr>
      <w:rFonts w:ascii="宋体" w:hAnsi="宋体" w:eastAsia="宋体" w:cs="宋体"/>
      <w:kern w:val="0"/>
      <w:sz w:val="24"/>
      <w:szCs w:val="24"/>
    </w:rPr>
  </w:style>
  <w:style w:type="paragraph" w:customStyle="1" w:styleId="36">
    <w:name w:val="表格"/>
    <w:basedOn w:val="27"/>
    <w:next w:val="27"/>
    <w:qFormat/>
    <w:uiPriority w:val="0"/>
    <w:pPr>
      <w:spacing w:line="440" w:lineRule="exact"/>
      <w:ind w:firstLine="0" w:firstLineChars="0"/>
      <w:jc w:val="center"/>
    </w:pPr>
    <w:rPr>
      <w:rFonts w:eastAsia="宋体"/>
      <w:sz w:val="28"/>
    </w:rPr>
  </w:style>
  <w:style w:type="paragraph" w:customStyle="1" w:styleId="37">
    <w:name w:val="主题标"/>
    <w:basedOn w:val="1"/>
    <w:next w:val="8"/>
    <w:qFormat/>
    <w:uiPriority w:val="0"/>
    <w:pPr>
      <w:spacing w:line="540" w:lineRule="exact"/>
      <w:jc w:val="center"/>
    </w:pPr>
    <w:rPr>
      <w:rFonts w:eastAsia="方正小标宋简体"/>
      <w:spacing w:val="-2"/>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2019-06-15T08:31:00Z</dcterms:created>
  <dc:creator>综合秘书一科:许前彪</dc:creator>
  <cp:lastModifiedBy>综合秘书一科:李武勤</cp:lastModifiedBy>
  <cp:lastPrinted>2021-10-31T05:50:00Z</cp:lastPrinted>
  <dcterms:modified xsi:type="dcterms:W3CDTF">2021-12-29T23:29:35Z</dcterms:modified>
  <dc:title>干部选拔任用工作监督检查和责任追究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