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hint="default" w:ascii="方正小标宋简体" w:eastAsia="方正小标宋简体"/>
          <w:b/>
          <w:sz w:val="52"/>
          <w:szCs w:val="52"/>
          <w:lang w:val="en-US" w:eastAsia="zh-CN"/>
        </w:rPr>
      </w:pPr>
      <w:r>
        <w:rPr>
          <w:rFonts w:hint="eastAsia" w:ascii="方正小标宋简体" w:eastAsia="方正小标宋简体"/>
          <w:b/>
          <w:sz w:val="52"/>
          <w:szCs w:val="52"/>
        </w:rPr>
        <w:t>丹巴</w:t>
      </w:r>
      <w:r>
        <w:rPr>
          <w:rFonts w:ascii="方正小标宋简体" w:eastAsia="方正小标宋简体"/>
          <w:b/>
          <w:sz w:val="52"/>
          <w:szCs w:val="52"/>
        </w:rPr>
        <w:t>县</w:t>
      </w:r>
      <w:r>
        <w:rPr>
          <w:rFonts w:hint="eastAsia" w:ascii="方正小标宋简体" w:eastAsia="方正小标宋简体"/>
          <w:b/>
          <w:sz w:val="52"/>
          <w:szCs w:val="52"/>
          <w:lang w:val="en-US" w:eastAsia="zh-CN"/>
        </w:rPr>
        <w:t>格宗镇小学校</w:t>
      </w:r>
    </w:p>
    <w:p>
      <w:pPr>
        <w:jc w:val="center"/>
        <w:rPr>
          <w:rFonts w:ascii="方正小标宋简体" w:eastAsia="方正小标宋简体"/>
          <w:b/>
          <w:sz w:val="52"/>
          <w:szCs w:val="52"/>
        </w:rPr>
      </w:pPr>
      <w:r>
        <w:rPr>
          <w:rFonts w:hint="eastAsia" w:ascii="方正小标宋简体" w:eastAsia="方正小标宋简体"/>
          <w:b/>
          <w:sz w:val="52"/>
          <w:szCs w:val="52"/>
        </w:rPr>
        <w:t>20</w:t>
      </w:r>
      <w:r>
        <w:rPr>
          <w:rFonts w:ascii="方正小标宋简体" w:eastAsia="方正小标宋简体"/>
          <w:b/>
          <w:sz w:val="52"/>
          <w:szCs w:val="52"/>
        </w:rPr>
        <w:t>22</w:t>
      </w:r>
      <w:r>
        <w:rPr>
          <w:rFonts w:hint="eastAsia" w:ascii="方正小标宋简体" w:eastAsia="方正小标宋简体"/>
          <w:b/>
          <w:sz w:val="52"/>
          <w:szCs w:val="52"/>
        </w:rPr>
        <w:t>年单位预算</w:t>
      </w:r>
    </w:p>
    <w:p>
      <w:pPr>
        <w:jc w:val="center"/>
        <w:rPr>
          <w:rFonts w:ascii="方正小标宋简体" w:eastAsia="方正小标宋简体"/>
          <w:b/>
          <w:sz w:val="52"/>
          <w:szCs w:val="52"/>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rPr>
          <w:rFonts w:ascii="方正小标宋简体" w:eastAsia="方正小标宋简体"/>
          <w:b/>
          <w:sz w:val="44"/>
          <w:szCs w:val="44"/>
        </w:rPr>
      </w:pPr>
      <w:r>
        <w:rPr>
          <w:rFonts w:ascii="方正小标宋简体" w:eastAsia="方正小标宋简体"/>
          <w:b/>
          <w:sz w:val="44"/>
          <w:szCs w:val="44"/>
        </w:rPr>
        <w:br w:type="page"/>
      </w:r>
    </w:p>
    <w:p>
      <w:pPr>
        <w:jc w:val="center"/>
        <w:rPr>
          <w:rFonts w:ascii="方正小标宋简体" w:eastAsia="方正小标宋简体"/>
          <w:sz w:val="44"/>
          <w:szCs w:val="44"/>
        </w:rPr>
      </w:pPr>
      <w:r>
        <w:rPr>
          <w:rFonts w:hint="eastAsia" w:ascii="方正小标宋简体" w:eastAsia="方正小标宋简体"/>
          <w:sz w:val="44"/>
          <w:szCs w:val="44"/>
        </w:rPr>
        <w:t>目录</w:t>
      </w:r>
    </w:p>
    <w:p>
      <w:pPr>
        <w:jc w:val="center"/>
        <w:rPr>
          <w:rFonts w:ascii="方正小标宋简体" w:eastAsia="方正小标宋简体"/>
          <w:sz w:val="20"/>
          <w:szCs w:val="20"/>
        </w:rPr>
      </w:pPr>
    </w:p>
    <w:p>
      <w:pPr>
        <w:jc w:val="left"/>
        <w:rPr>
          <w:rFonts w:ascii="方正小标宋简体" w:eastAsia="方正小标宋简体"/>
          <w:b/>
          <w:sz w:val="32"/>
          <w:szCs w:val="32"/>
        </w:rPr>
      </w:pPr>
      <w:r>
        <w:rPr>
          <w:rFonts w:hint="eastAsia" w:ascii="方正小标宋简体" w:eastAsia="方正小标宋简体"/>
          <w:b/>
          <w:sz w:val="32"/>
          <w:szCs w:val="32"/>
        </w:rPr>
        <w:t>第一部分   丹巴县</w:t>
      </w:r>
      <w:r>
        <w:rPr>
          <w:rFonts w:hint="eastAsia" w:ascii="方正小标宋简体" w:eastAsia="方正小标宋简体"/>
          <w:b/>
          <w:sz w:val="32"/>
          <w:szCs w:val="32"/>
          <w:lang w:val="en-US" w:eastAsia="zh-CN"/>
        </w:rPr>
        <w:t>格宗镇小学校</w:t>
      </w:r>
      <w:r>
        <w:rPr>
          <w:rFonts w:hint="eastAsia" w:ascii="方正小标宋简体" w:eastAsia="方正小标宋简体"/>
          <w:b/>
          <w:sz w:val="32"/>
          <w:szCs w:val="32"/>
        </w:rPr>
        <w:t>概况</w:t>
      </w:r>
    </w:p>
    <w:p>
      <w:pPr>
        <w:jc w:val="left"/>
        <w:rPr>
          <w:rFonts w:ascii="仿宋_GB2312" w:eastAsia="仿宋_GB2312" w:hAnsiTheme="minorEastAsia"/>
          <w:sz w:val="32"/>
          <w:szCs w:val="32"/>
        </w:rPr>
      </w:pPr>
      <w:r>
        <w:rPr>
          <w:rFonts w:hint="eastAsia" w:ascii="仿宋_GB2312" w:eastAsia="仿宋_GB2312" w:hAnsiTheme="minorEastAsia"/>
          <w:sz w:val="32"/>
          <w:szCs w:val="32"/>
        </w:rPr>
        <w:t>一、职能介绍</w:t>
      </w:r>
    </w:p>
    <w:p>
      <w:pPr>
        <w:jc w:val="left"/>
        <w:rPr>
          <w:rFonts w:ascii="方正小标宋简体" w:eastAsia="方正小标宋简体" w:hAnsiTheme="minorEastAsia"/>
          <w:sz w:val="32"/>
          <w:szCs w:val="32"/>
        </w:rPr>
      </w:pPr>
      <w:r>
        <w:rPr>
          <w:rFonts w:hint="eastAsia" w:ascii="仿宋_GB2312" w:eastAsia="仿宋_GB2312" w:hAnsiTheme="minorEastAsia"/>
          <w:sz w:val="32"/>
          <w:szCs w:val="32"/>
        </w:rPr>
        <w:t>二、20</w:t>
      </w:r>
      <w:r>
        <w:rPr>
          <w:rFonts w:ascii="仿宋_GB2312" w:eastAsia="仿宋_GB2312" w:hAnsiTheme="minorEastAsia"/>
          <w:sz w:val="32"/>
          <w:szCs w:val="32"/>
        </w:rPr>
        <w:t>22</w:t>
      </w:r>
      <w:r>
        <w:rPr>
          <w:rFonts w:hint="eastAsia" w:ascii="仿宋_GB2312" w:eastAsia="仿宋_GB2312" w:hAnsiTheme="minorEastAsia"/>
          <w:sz w:val="32"/>
          <w:szCs w:val="32"/>
        </w:rPr>
        <w:t>年重点工作</w:t>
      </w:r>
    </w:p>
    <w:p>
      <w:pPr>
        <w:jc w:val="left"/>
        <w:rPr>
          <w:rFonts w:ascii="方正小标宋简体" w:eastAsia="方正小标宋简体"/>
          <w:b/>
          <w:sz w:val="32"/>
          <w:szCs w:val="32"/>
        </w:rPr>
      </w:pPr>
      <w:r>
        <w:rPr>
          <w:rFonts w:hint="eastAsia" w:ascii="方正小标宋简体" w:eastAsia="方正小标宋简体"/>
          <w:b/>
          <w:sz w:val="32"/>
          <w:szCs w:val="32"/>
        </w:rPr>
        <w:t>第二部分  丹巴县</w:t>
      </w:r>
      <w:r>
        <w:rPr>
          <w:rFonts w:hint="eastAsia" w:ascii="方正小标宋简体" w:eastAsia="方正小标宋简体"/>
          <w:b/>
          <w:sz w:val="32"/>
          <w:szCs w:val="32"/>
          <w:lang w:val="en-US" w:eastAsia="zh-CN"/>
        </w:rPr>
        <w:t>格宗镇小学校</w:t>
      </w:r>
      <w:r>
        <w:rPr>
          <w:rFonts w:hint="eastAsia" w:ascii="方正小标宋简体" w:eastAsia="方正小标宋简体"/>
          <w:b/>
          <w:sz w:val="32"/>
          <w:szCs w:val="32"/>
        </w:rPr>
        <w:t>20</w:t>
      </w:r>
      <w:r>
        <w:rPr>
          <w:rFonts w:ascii="方正小标宋简体" w:eastAsia="方正小标宋简体"/>
          <w:b/>
          <w:sz w:val="32"/>
          <w:szCs w:val="32"/>
        </w:rPr>
        <w:t>22</w:t>
      </w:r>
      <w:r>
        <w:rPr>
          <w:rFonts w:hint="eastAsia" w:ascii="方正小标宋简体" w:eastAsia="方正小标宋简体"/>
          <w:b/>
          <w:sz w:val="32"/>
          <w:szCs w:val="32"/>
        </w:rPr>
        <w:t>年单位预算表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一、单位收支总表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二、单位收入总表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三、单位支出总表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四、财政拨款收支预算总表</w:t>
      </w:r>
    </w:p>
    <w:p>
      <w:pPr>
        <w:jc w:val="left"/>
        <w:rPr>
          <w:rFonts w:ascii="仿宋_GB2312" w:eastAsia="仿宋_GB2312" w:hAnsiTheme="minorEastAsia"/>
          <w:sz w:val="32"/>
          <w:szCs w:val="32"/>
        </w:rPr>
      </w:pPr>
      <w:r>
        <w:rPr>
          <w:rFonts w:hint="eastAsia" w:ascii="仿宋_GB2312" w:eastAsia="仿宋_GB2312" w:hAnsiTheme="minorEastAsia"/>
          <w:sz w:val="32"/>
          <w:szCs w:val="32"/>
        </w:rPr>
        <w:t>五、财政拨款支出预算表（部门经济分类科目）</w:t>
      </w:r>
    </w:p>
    <w:p>
      <w:pPr>
        <w:jc w:val="left"/>
        <w:rPr>
          <w:rFonts w:ascii="仿宋_GB2312" w:eastAsia="仿宋_GB2312" w:hAnsiTheme="minorEastAsia"/>
          <w:sz w:val="32"/>
          <w:szCs w:val="32"/>
        </w:rPr>
      </w:pPr>
      <w:r>
        <w:rPr>
          <w:rFonts w:hint="eastAsia" w:ascii="仿宋_GB2312" w:eastAsia="仿宋_GB2312" w:hAnsiTheme="minorEastAsia"/>
          <w:sz w:val="32"/>
          <w:szCs w:val="32"/>
        </w:rPr>
        <w:t>六、一般公共预算支出预算表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七、一般公共预算基本支出预算表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八、一般公共预算项目支出预算表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九、一般公共预算“三公”经费支出预算表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十、政府性基金预算支出表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十一、政府性基金预算“三公”经费支出预算表</w:t>
      </w:r>
    </w:p>
    <w:p>
      <w:pPr>
        <w:jc w:val="left"/>
        <w:rPr>
          <w:rFonts w:ascii="仿宋_GB2312" w:eastAsia="仿宋_GB2312" w:hAnsiTheme="minorEastAsia"/>
          <w:sz w:val="32"/>
          <w:szCs w:val="32"/>
        </w:rPr>
      </w:pPr>
      <w:r>
        <w:rPr>
          <w:rFonts w:hint="eastAsia" w:ascii="仿宋_GB2312" w:eastAsia="仿宋_GB2312" w:hAnsiTheme="minorEastAsia"/>
          <w:sz w:val="32"/>
          <w:szCs w:val="32"/>
        </w:rPr>
        <w:t>十二、国有资本经营预算支出表</w:t>
      </w:r>
    </w:p>
    <w:p>
      <w:pPr>
        <w:jc w:val="left"/>
        <w:rPr>
          <w:rFonts w:ascii="方正小标宋简体" w:eastAsia="方正小标宋简体"/>
          <w:b/>
          <w:sz w:val="44"/>
          <w:szCs w:val="44"/>
        </w:rPr>
      </w:pPr>
      <w:r>
        <w:rPr>
          <w:rFonts w:hint="eastAsia" w:ascii="仿宋_GB2312" w:eastAsia="仿宋_GB2312" w:hAnsiTheme="minorEastAsia"/>
          <w:sz w:val="32"/>
          <w:szCs w:val="32"/>
        </w:rPr>
        <w:t>十三、单位预算项目支出绩效目标表</w:t>
      </w:r>
    </w:p>
    <w:p>
      <w:pPr>
        <w:jc w:val="left"/>
        <w:rPr>
          <w:rFonts w:ascii="方正小标宋简体" w:eastAsia="方正小标宋简体"/>
          <w:b/>
          <w:sz w:val="32"/>
          <w:szCs w:val="32"/>
        </w:rPr>
      </w:pPr>
      <w:r>
        <w:rPr>
          <w:rFonts w:hint="eastAsia" w:ascii="方正小标宋简体" w:eastAsia="方正小标宋简体"/>
          <w:b/>
          <w:sz w:val="32"/>
          <w:szCs w:val="32"/>
        </w:rPr>
        <w:t>第三部分  丹巴县</w:t>
      </w:r>
      <w:r>
        <w:rPr>
          <w:rFonts w:hint="eastAsia" w:ascii="方正小标宋简体" w:eastAsia="方正小标宋简体"/>
          <w:b/>
          <w:sz w:val="32"/>
          <w:szCs w:val="32"/>
          <w:lang w:val="en-US" w:eastAsia="zh-CN"/>
        </w:rPr>
        <w:t>格宗镇小学校</w:t>
      </w:r>
      <w:r>
        <w:rPr>
          <w:rFonts w:hint="eastAsia" w:ascii="方正小标宋简体" w:eastAsia="方正小标宋简体"/>
          <w:b/>
          <w:sz w:val="32"/>
          <w:szCs w:val="32"/>
        </w:rPr>
        <w:t>20</w:t>
      </w:r>
      <w:r>
        <w:rPr>
          <w:rFonts w:ascii="方正小标宋简体" w:eastAsia="方正小标宋简体"/>
          <w:b/>
          <w:sz w:val="32"/>
          <w:szCs w:val="32"/>
        </w:rPr>
        <w:t>22</w:t>
      </w:r>
      <w:r>
        <w:rPr>
          <w:rFonts w:hint="eastAsia" w:ascii="方正小标宋简体" w:eastAsia="方正小标宋简体"/>
          <w:b/>
          <w:sz w:val="32"/>
          <w:szCs w:val="32"/>
        </w:rPr>
        <w:t>年单位预算情况说明</w:t>
      </w:r>
    </w:p>
    <w:p>
      <w:pPr>
        <w:jc w:val="left"/>
        <w:rPr>
          <w:rFonts w:ascii="方正小标宋简体" w:eastAsia="方正小标宋简体"/>
          <w:b/>
          <w:sz w:val="32"/>
          <w:szCs w:val="32"/>
        </w:rPr>
      </w:pPr>
      <w:r>
        <w:rPr>
          <w:rFonts w:hint="eastAsia" w:ascii="方正小标宋简体" w:eastAsia="方正小标宋简体"/>
          <w:b/>
          <w:sz w:val="32"/>
          <w:szCs w:val="32"/>
        </w:rPr>
        <w:t>第四部分  名词解释</w:t>
      </w:r>
    </w:p>
    <w:p>
      <w:pPr>
        <w:rPr>
          <w:rFonts w:ascii="仿宋_GB2312" w:eastAsia="仿宋_GB2312" w:hAnsiTheme="majorEastAsia"/>
          <w:b/>
          <w:sz w:val="32"/>
          <w:szCs w:val="32"/>
        </w:rPr>
      </w:pPr>
    </w:p>
    <w:p>
      <w:pPr>
        <w:rPr>
          <w:rFonts w:ascii="仿宋_GB2312" w:eastAsia="仿宋_GB2312" w:hAnsiTheme="majorEastAsia"/>
          <w:b/>
          <w:sz w:val="32"/>
          <w:szCs w:val="32"/>
        </w:rPr>
      </w:pPr>
    </w:p>
    <w:p>
      <w:pPr>
        <w:jc w:val="center"/>
        <w:rPr>
          <w:rFonts w:ascii="仿宋_GB2312" w:eastAsia="仿宋_GB2312" w:hAnsiTheme="majorEastAsia"/>
          <w:b/>
          <w:sz w:val="32"/>
          <w:szCs w:val="32"/>
        </w:rPr>
      </w:pPr>
      <w:r>
        <w:rPr>
          <w:rFonts w:hint="eastAsia" w:ascii="方正小标宋简体" w:eastAsia="方正小标宋简体"/>
          <w:b/>
          <w:sz w:val="44"/>
          <w:szCs w:val="44"/>
        </w:rPr>
        <w:t>第一部分  丹巴</w:t>
      </w:r>
      <w:r>
        <w:rPr>
          <w:rFonts w:ascii="方正小标宋简体" w:eastAsia="方正小标宋简体"/>
          <w:b/>
          <w:sz w:val="44"/>
          <w:szCs w:val="44"/>
        </w:rPr>
        <w:t>县</w:t>
      </w:r>
      <w:r>
        <w:rPr>
          <w:rFonts w:hint="eastAsia" w:ascii="方正小标宋简体" w:eastAsia="方正小标宋简体"/>
          <w:b/>
          <w:sz w:val="44"/>
          <w:szCs w:val="44"/>
          <w:lang w:val="en-US" w:eastAsia="zh-CN"/>
        </w:rPr>
        <w:t>格宗镇小学校</w:t>
      </w:r>
      <w:r>
        <w:rPr>
          <w:rFonts w:hint="eastAsia" w:ascii="方正小标宋简体" w:eastAsia="方正小标宋简体"/>
          <w:b/>
          <w:sz w:val="44"/>
          <w:szCs w:val="44"/>
        </w:rPr>
        <w:t>单位概况</w:t>
      </w:r>
    </w:p>
    <w:p>
      <w:pPr>
        <w:rPr>
          <w:rFonts w:ascii="仿宋_GB2312" w:eastAsia="仿宋_GB2312" w:hAnsiTheme="majorEastAsia"/>
          <w:b/>
          <w:sz w:val="32"/>
          <w:szCs w:val="32"/>
        </w:rPr>
      </w:pPr>
    </w:p>
    <w:p>
      <w:pPr>
        <w:rPr>
          <w:rFonts w:ascii="黑体" w:hAnsi="黑体" w:eastAsia="黑体"/>
          <w:b/>
          <w:sz w:val="32"/>
          <w:szCs w:val="32"/>
        </w:rPr>
      </w:pPr>
      <w:r>
        <w:rPr>
          <w:rFonts w:hint="eastAsia" w:ascii="黑体" w:hAnsi="黑体" w:eastAsia="黑体"/>
          <w:b/>
          <w:sz w:val="32"/>
          <w:szCs w:val="32"/>
        </w:rPr>
        <w:t xml:space="preserve">    一、职能介绍</w:t>
      </w:r>
    </w:p>
    <w:p>
      <w:pPr>
        <w:rPr>
          <w:rFonts w:ascii="黑体" w:hAnsi="黑体" w:eastAsia="黑体"/>
          <w:b/>
          <w:sz w:val="32"/>
          <w:szCs w:val="32"/>
        </w:rPr>
      </w:pPr>
    </w:p>
    <w:p>
      <w:pPr>
        <w:ind w:firstLine="643" w:firstLineChars="200"/>
        <w:rPr>
          <w:rFonts w:ascii="黑体" w:hAnsi="黑体" w:eastAsia="黑体"/>
          <w:b/>
          <w:sz w:val="32"/>
          <w:szCs w:val="32"/>
        </w:rPr>
      </w:pPr>
      <w:r>
        <w:rPr>
          <w:rFonts w:hint="eastAsia" w:ascii="仿宋_GB2312" w:eastAsia="仿宋_GB2312" w:hAnsiTheme="majorEastAsia"/>
          <w:b/>
          <w:sz w:val="32"/>
          <w:szCs w:val="32"/>
        </w:rPr>
        <w:t>我校编制数</w:t>
      </w:r>
      <w:r>
        <w:rPr>
          <w:rFonts w:hint="eastAsia" w:ascii="仿宋_GB2312" w:eastAsia="仿宋_GB2312" w:hAnsiTheme="majorEastAsia"/>
          <w:b/>
          <w:sz w:val="32"/>
          <w:szCs w:val="32"/>
          <w:lang w:val="en-US" w:eastAsia="zh-CN"/>
        </w:rPr>
        <w:t>25</w:t>
      </w:r>
      <w:r>
        <w:rPr>
          <w:rFonts w:hint="eastAsia" w:ascii="仿宋_GB2312" w:eastAsia="仿宋_GB2312" w:hAnsiTheme="majorEastAsia"/>
          <w:b/>
          <w:sz w:val="32"/>
          <w:szCs w:val="32"/>
        </w:rPr>
        <w:t>人。在职教职工人数</w:t>
      </w:r>
      <w:r>
        <w:rPr>
          <w:rFonts w:hint="eastAsia" w:ascii="仿宋_GB2312" w:eastAsia="仿宋_GB2312" w:hAnsiTheme="majorEastAsia"/>
          <w:b/>
          <w:sz w:val="32"/>
          <w:szCs w:val="32"/>
          <w:lang w:val="en-US" w:eastAsia="zh-CN"/>
        </w:rPr>
        <w:t>25</w:t>
      </w:r>
      <w:r>
        <w:rPr>
          <w:rFonts w:hint="eastAsia" w:ascii="仿宋_GB2312" w:eastAsia="仿宋_GB2312" w:hAnsiTheme="majorEastAsia"/>
          <w:b/>
          <w:sz w:val="32"/>
          <w:szCs w:val="32"/>
        </w:rPr>
        <w:t>人，其中：专任教师</w:t>
      </w:r>
      <w:r>
        <w:rPr>
          <w:rFonts w:hint="eastAsia" w:ascii="仿宋_GB2312" w:eastAsia="仿宋_GB2312" w:hAnsiTheme="majorEastAsia"/>
          <w:b/>
          <w:sz w:val="32"/>
          <w:szCs w:val="32"/>
          <w:lang w:val="en-US" w:eastAsia="zh-CN"/>
        </w:rPr>
        <w:t>25</w:t>
      </w:r>
      <w:r>
        <w:rPr>
          <w:rFonts w:hint="eastAsia" w:ascii="仿宋_GB2312" w:eastAsia="仿宋_GB2312" w:hAnsiTheme="majorEastAsia"/>
          <w:b/>
          <w:sz w:val="32"/>
          <w:szCs w:val="32"/>
        </w:rPr>
        <w:t>人，临时工</w:t>
      </w:r>
      <w:r>
        <w:rPr>
          <w:rFonts w:hint="eastAsia" w:ascii="仿宋_GB2312" w:eastAsia="仿宋_GB2312" w:hAnsiTheme="majorEastAsia"/>
          <w:b/>
          <w:sz w:val="32"/>
          <w:szCs w:val="32"/>
          <w:lang w:val="en-US" w:eastAsia="zh-CN"/>
        </w:rPr>
        <w:t>11</w:t>
      </w:r>
      <w:r>
        <w:rPr>
          <w:rFonts w:hint="eastAsia" w:ascii="仿宋_GB2312" w:eastAsia="仿宋_GB2312" w:hAnsiTheme="majorEastAsia"/>
          <w:b/>
          <w:sz w:val="32"/>
          <w:szCs w:val="32"/>
        </w:rPr>
        <w:t>人.班级数</w:t>
      </w:r>
      <w:r>
        <w:rPr>
          <w:rFonts w:hint="eastAsia" w:ascii="仿宋_GB2312" w:eastAsia="仿宋_GB2312" w:hAnsiTheme="majorEastAsia"/>
          <w:b/>
          <w:sz w:val="32"/>
          <w:szCs w:val="32"/>
          <w:lang w:val="en-US" w:eastAsia="zh-CN"/>
        </w:rPr>
        <w:t>8</w:t>
      </w:r>
      <w:r>
        <w:rPr>
          <w:rFonts w:hint="eastAsia" w:ascii="仿宋_GB2312" w:eastAsia="仿宋_GB2312" w:hAnsiTheme="majorEastAsia"/>
          <w:b/>
          <w:sz w:val="32"/>
          <w:szCs w:val="32"/>
        </w:rPr>
        <w:t>个，在校学生人数</w:t>
      </w:r>
      <w:r>
        <w:rPr>
          <w:rFonts w:hint="eastAsia" w:ascii="仿宋_GB2312" w:eastAsia="仿宋_GB2312" w:hAnsiTheme="majorEastAsia"/>
          <w:b/>
          <w:sz w:val="32"/>
          <w:szCs w:val="32"/>
          <w:lang w:val="en-US" w:eastAsia="zh-CN"/>
        </w:rPr>
        <w:t>117</w:t>
      </w:r>
      <w:r>
        <w:rPr>
          <w:rFonts w:hint="eastAsia" w:ascii="仿宋_GB2312" w:eastAsia="仿宋_GB2312" w:hAnsiTheme="majorEastAsia"/>
          <w:b/>
          <w:sz w:val="32"/>
          <w:szCs w:val="32"/>
        </w:rPr>
        <w:t>人。住校生</w:t>
      </w:r>
      <w:r>
        <w:rPr>
          <w:rFonts w:hint="eastAsia" w:ascii="仿宋_GB2312" w:eastAsia="仿宋_GB2312" w:hAnsiTheme="majorEastAsia"/>
          <w:b/>
          <w:sz w:val="32"/>
          <w:szCs w:val="32"/>
          <w:lang w:val="en-US" w:eastAsia="zh-CN"/>
        </w:rPr>
        <w:t>54</w:t>
      </w:r>
      <w:r>
        <w:rPr>
          <w:rFonts w:hint="eastAsia" w:ascii="仿宋_GB2312" w:eastAsia="仿宋_GB2312" w:hAnsiTheme="majorEastAsia"/>
          <w:b/>
          <w:sz w:val="32"/>
          <w:szCs w:val="32"/>
        </w:rPr>
        <w:t>人，学校占地面积5133㎡，学校建筑面积4976平方米，其中教学及辅助用户1740㎡，行政办公用房218㎡.生活服务用房3018平方米，教学仪器设备总值90多万元，图书册数</w:t>
      </w:r>
      <w:r>
        <w:rPr>
          <w:rFonts w:hint="eastAsia" w:ascii="仿宋_GB2312" w:eastAsia="仿宋_GB2312" w:hAnsiTheme="majorEastAsia"/>
          <w:b/>
          <w:sz w:val="32"/>
          <w:szCs w:val="32"/>
          <w:lang w:val="en-US" w:eastAsia="zh-CN"/>
        </w:rPr>
        <w:t>3999</w:t>
      </w:r>
      <w:r>
        <w:rPr>
          <w:rFonts w:hint="eastAsia" w:ascii="仿宋_GB2312" w:eastAsia="仿宋_GB2312" w:hAnsiTheme="majorEastAsia"/>
          <w:b/>
          <w:sz w:val="32"/>
          <w:szCs w:val="32"/>
        </w:rPr>
        <w:t>册，课桌椅子440套。</w:t>
      </w:r>
    </w:p>
    <w:p>
      <w:pPr>
        <w:rPr>
          <w:rFonts w:ascii="黑体" w:hAnsi="黑体" w:eastAsia="黑体"/>
          <w:b/>
          <w:sz w:val="32"/>
          <w:szCs w:val="32"/>
        </w:rPr>
      </w:pPr>
      <w:r>
        <w:rPr>
          <w:rFonts w:hint="eastAsia" w:ascii="黑体" w:hAnsi="黑体" w:eastAsia="黑体"/>
          <w:b/>
          <w:sz w:val="32"/>
          <w:szCs w:val="32"/>
        </w:rPr>
        <w:t xml:space="preserve">    二、</w:t>
      </w:r>
      <w:r>
        <w:rPr>
          <w:rFonts w:ascii="黑体" w:hAnsi="黑体" w:eastAsia="黑体"/>
          <w:b/>
          <w:sz w:val="32"/>
          <w:szCs w:val="32"/>
        </w:rPr>
        <w:t>2022</w:t>
      </w:r>
      <w:r>
        <w:rPr>
          <w:rFonts w:hint="eastAsia" w:ascii="黑体" w:hAnsi="黑体" w:eastAsia="黑体"/>
          <w:b/>
          <w:sz w:val="32"/>
          <w:szCs w:val="32"/>
        </w:rPr>
        <w:t>年重点工作</w:t>
      </w:r>
    </w:p>
    <w:p>
      <w:pPr>
        <w:numPr>
          <w:ilvl w:val="0"/>
          <w:numId w:val="0"/>
        </w:numPr>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一</w:t>
      </w:r>
      <w:r>
        <w:rPr>
          <w:rFonts w:hint="eastAsia" w:ascii="宋体"/>
          <w:b/>
          <w:bCs w:val="0"/>
          <w:sz w:val="30"/>
          <w:szCs w:val="30"/>
          <w:lang w:eastAsia="zh-CN"/>
        </w:rPr>
        <w:t>）</w:t>
      </w:r>
      <w:r>
        <w:rPr>
          <w:rFonts w:ascii="宋体"/>
          <w:b/>
          <w:sz w:val="30"/>
          <w:szCs w:val="30"/>
        </w:rPr>
        <w:t>党建工作：</w:t>
      </w:r>
      <w:r>
        <w:rPr>
          <w:rFonts w:hint="eastAsia" w:ascii="宋体"/>
          <w:sz w:val="30"/>
          <w:szCs w:val="30"/>
        </w:rPr>
        <w:t>着力加强党建工作和师德师风建设，加强“三会一课、党日活动”学习制度，定期组织党员教师、教职员工、学党史、知党情、感党恩、跟党走，凝聚学校发展的精气神</w:t>
      </w:r>
      <w:r>
        <w:rPr>
          <w:rFonts w:ascii="宋体"/>
          <w:sz w:val="30"/>
          <w:szCs w:val="30"/>
        </w:rPr>
        <w:t>。</w:t>
      </w:r>
      <w:r>
        <w:rPr>
          <w:rFonts w:hint="eastAsia" w:ascii="宋体"/>
          <w:sz w:val="30"/>
          <w:szCs w:val="30"/>
        </w:rPr>
        <w:t>本学期将进一步规范学校管理，严格工作纪律和工作作风，严禁不假离校及走读等违反校纪情况。做到按章办事，制度面前人人平等。营造健康有序稳定的管理环境，使学校管理步入正轨，细化制度落到实处。抓好“教学、安全、卫生”工作，全面提高学校管理水平。</w:t>
      </w:r>
    </w:p>
    <w:p>
      <w:pPr>
        <w:pStyle w:val="11"/>
        <w:ind w:firstLine="602" w:firstLineChars="200"/>
        <w:rPr>
          <w:rFonts w:ascii="宋体"/>
          <w:b/>
          <w:sz w:val="30"/>
          <w:szCs w:val="30"/>
        </w:rPr>
      </w:pPr>
      <w:r>
        <w:rPr>
          <w:rFonts w:hint="eastAsia" w:ascii="宋体"/>
          <w:b/>
          <w:bCs w:val="0"/>
          <w:sz w:val="30"/>
          <w:szCs w:val="30"/>
          <w:lang w:eastAsia="zh-CN"/>
        </w:rPr>
        <w:t>（</w:t>
      </w:r>
      <w:r>
        <w:rPr>
          <w:rFonts w:hint="eastAsia" w:ascii="宋体"/>
          <w:b/>
          <w:bCs w:val="0"/>
          <w:sz w:val="30"/>
          <w:szCs w:val="30"/>
          <w:lang w:val="en-US" w:eastAsia="zh-CN"/>
        </w:rPr>
        <w:t>二</w:t>
      </w:r>
      <w:r>
        <w:rPr>
          <w:rFonts w:hint="eastAsia" w:ascii="宋体"/>
          <w:b/>
          <w:bCs w:val="0"/>
          <w:sz w:val="30"/>
          <w:szCs w:val="30"/>
          <w:lang w:eastAsia="zh-CN"/>
        </w:rPr>
        <w:t>）</w:t>
      </w:r>
      <w:r>
        <w:rPr>
          <w:rFonts w:ascii="宋体"/>
          <w:b/>
          <w:sz w:val="30"/>
          <w:szCs w:val="30"/>
        </w:rPr>
        <w:t>队伍建设</w:t>
      </w:r>
      <w:r>
        <w:rPr>
          <w:rFonts w:hint="eastAsia"/>
          <w:sz w:val="32"/>
          <w:szCs w:val="32"/>
        </w:rPr>
        <w:t>：严格工作纪律和工作作风，</w:t>
      </w:r>
      <w:r>
        <w:rPr>
          <w:rFonts w:hint="eastAsia" w:cs="宋体"/>
          <w:color w:val="333333"/>
          <w:kern w:val="0"/>
          <w:sz w:val="32"/>
          <w:szCs w:val="32"/>
        </w:rPr>
        <w:t>转变学校管理工作思想，强化管理工作的引导、</w:t>
      </w:r>
      <w:r>
        <w:rPr>
          <w:rFonts w:cs="宋体"/>
          <w:color w:val="333333"/>
          <w:kern w:val="0"/>
          <w:sz w:val="32"/>
          <w:szCs w:val="32"/>
        </w:rPr>
        <w:t>加强学校班子队伍建设</w:t>
      </w:r>
      <w:r>
        <w:rPr>
          <w:rFonts w:hint="eastAsia" w:cs="宋体"/>
          <w:color w:val="333333"/>
          <w:kern w:val="0"/>
          <w:sz w:val="32"/>
          <w:szCs w:val="32"/>
        </w:rPr>
        <w:t>指导、服务功能，坚持校务公开，增大透明度，自觉接受教师监督。</w:t>
      </w:r>
      <w:r>
        <w:rPr>
          <w:rFonts w:hint="eastAsia"/>
          <w:sz w:val="32"/>
          <w:szCs w:val="32"/>
        </w:rPr>
        <w:t>进一步规范学校管理，严禁不假离校及走读等违反校纪情况。做到按章办事，制度面前人人平等。营造健康有序稳定的管理环境，使学校管理步入正轨，细化制度落到实处。</w:t>
      </w:r>
    </w:p>
    <w:p>
      <w:pPr>
        <w:pStyle w:val="11"/>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三</w:t>
      </w:r>
      <w:r>
        <w:rPr>
          <w:rFonts w:hint="eastAsia" w:ascii="宋体"/>
          <w:b/>
          <w:bCs w:val="0"/>
          <w:sz w:val="30"/>
          <w:szCs w:val="30"/>
          <w:lang w:eastAsia="zh-CN"/>
        </w:rPr>
        <w:t>）</w:t>
      </w:r>
      <w:r>
        <w:rPr>
          <w:rFonts w:ascii="宋体"/>
          <w:b/>
          <w:sz w:val="30"/>
          <w:szCs w:val="30"/>
        </w:rPr>
        <w:t>德育工作：</w:t>
      </w:r>
      <w:r>
        <w:rPr>
          <w:rFonts w:hint="eastAsia" w:ascii="宋体"/>
          <w:sz w:val="30"/>
          <w:szCs w:val="30"/>
        </w:rPr>
        <w:t>少先队要以 “三爱”教育活动为契机，着重抓好班风学风建设，培养学生良好的思想品德，促进学生全面发展。利用“六一、国庆节、艺术节、每周升降旗、国旗下教育”等广泛开展全国战疫情、卫国戍边英雄人物、学党史、知党情、感党恩、跟党走等爱国主义教育工作，引导师生懂得感恩、心存敬畏、爱国爱校、珍惜美好生活，培养学生良好生活习惯、学习习惯和卫生习惯，加强体育锻炼，提高自身免疫力。</w:t>
      </w:r>
    </w:p>
    <w:p>
      <w:pPr>
        <w:pStyle w:val="11"/>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四</w:t>
      </w:r>
      <w:r>
        <w:rPr>
          <w:rFonts w:hint="eastAsia" w:ascii="宋体"/>
          <w:b/>
          <w:bCs w:val="0"/>
          <w:sz w:val="30"/>
          <w:szCs w:val="30"/>
          <w:lang w:eastAsia="zh-CN"/>
        </w:rPr>
        <w:t>）</w:t>
      </w:r>
      <w:r>
        <w:rPr>
          <w:rFonts w:ascii="宋体"/>
          <w:b/>
          <w:sz w:val="30"/>
          <w:szCs w:val="30"/>
        </w:rPr>
        <w:t>教育教学：</w:t>
      </w:r>
      <w:r>
        <w:rPr>
          <w:rFonts w:hint="eastAsia" w:ascii="宋体"/>
          <w:sz w:val="30"/>
          <w:szCs w:val="30"/>
        </w:rPr>
        <w:t>按照“强管理、抓质量、 抓落实、促发展、争一流”的总体思路，以“有效教学”为突破口，以调动师生的教与学积极性为有效办法，以落实教学常规为永恒主题，以教研活动平台为总抓手，以提高教育教学成绩为最高目标，全面提高教学质量。开好“两个会”即教学质量分析会、毕业班质量研讨会</w:t>
      </w:r>
      <w:r>
        <w:rPr>
          <w:rFonts w:ascii="宋体"/>
          <w:sz w:val="30"/>
          <w:szCs w:val="30"/>
        </w:rPr>
        <w:t>。</w:t>
      </w:r>
    </w:p>
    <w:p>
      <w:pPr>
        <w:pStyle w:val="11"/>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五</w:t>
      </w:r>
      <w:r>
        <w:rPr>
          <w:rFonts w:hint="eastAsia" w:ascii="宋体"/>
          <w:b/>
          <w:bCs w:val="0"/>
          <w:sz w:val="30"/>
          <w:szCs w:val="30"/>
          <w:lang w:eastAsia="zh-CN"/>
        </w:rPr>
        <w:t>）</w:t>
      </w:r>
      <w:r>
        <w:rPr>
          <w:rFonts w:ascii="宋体"/>
          <w:b/>
          <w:sz w:val="30"/>
          <w:szCs w:val="30"/>
        </w:rPr>
        <w:t>绿化美化工作：</w:t>
      </w:r>
      <w:r>
        <w:rPr>
          <w:rFonts w:hint="eastAsia" w:ascii="宋体"/>
          <w:sz w:val="30"/>
          <w:szCs w:val="30"/>
        </w:rPr>
        <w:t>积极实施创建绿色校园建设，树立绿色理念，优化校园环境，凸现文化氛围的原则，因地制宜的校园绿化建设规划，按照规划实施，绿化、硬化，校园文化。</w:t>
      </w:r>
    </w:p>
    <w:p>
      <w:pPr>
        <w:pStyle w:val="11"/>
        <w:ind w:firstLine="602" w:firstLineChars="200"/>
        <w:rPr>
          <w:rFonts w:hint="eastAsia" w:eastAsia="宋体"/>
          <w:sz w:val="32"/>
          <w:szCs w:val="32"/>
          <w:lang w:eastAsia="zh-CN"/>
        </w:rPr>
      </w:pPr>
      <w:r>
        <w:rPr>
          <w:rFonts w:hint="eastAsia" w:ascii="宋体"/>
          <w:b/>
          <w:bCs w:val="0"/>
          <w:sz w:val="30"/>
          <w:szCs w:val="30"/>
          <w:lang w:eastAsia="zh-CN"/>
        </w:rPr>
        <w:t>（</w:t>
      </w:r>
      <w:r>
        <w:rPr>
          <w:rFonts w:hint="eastAsia" w:ascii="宋体"/>
          <w:b/>
          <w:bCs w:val="0"/>
          <w:sz w:val="30"/>
          <w:szCs w:val="30"/>
          <w:lang w:val="en-US" w:eastAsia="zh-CN"/>
        </w:rPr>
        <w:t>六</w:t>
      </w:r>
      <w:r>
        <w:rPr>
          <w:rFonts w:hint="eastAsia" w:ascii="宋体"/>
          <w:b/>
          <w:bCs w:val="0"/>
          <w:sz w:val="30"/>
          <w:szCs w:val="30"/>
          <w:lang w:eastAsia="zh-CN"/>
        </w:rPr>
        <w:t>）</w:t>
      </w:r>
      <w:r>
        <w:rPr>
          <w:rFonts w:ascii="宋体"/>
          <w:b/>
          <w:sz w:val="30"/>
          <w:szCs w:val="30"/>
        </w:rPr>
        <w:t>后勤工作：</w:t>
      </w:r>
      <w:r>
        <w:rPr>
          <w:rFonts w:hint="eastAsia" w:ascii="宋体"/>
          <w:sz w:val="30"/>
          <w:szCs w:val="30"/>
        </w:rPr>
        <w:t>加强学校后勤管理，</w:t>
      </w:r>
      <w:r>
        <w:rPr>
          <w:rFonts w:ascii="宋体"/>
          <w:sz w:val="30"/>
          <w:szCs w:val="30"/>
        </w:rPr>
        <w:t>保障学校教育教学工作顺利进行，</w:t>
      </w:r>
      <w:r>
        <w:rPr>
          <w:rFonts w:hint="eastAsia" w:ascii="宋体"/>
          <w:sz w:val="30"/>
          <w:szCs w:val="30"/>
        </w:rPr>
        <w:t>牢固树立</w:t>
      </w:r>
      <w:r>
        <w:rPr>
          <w:rFonts w:ascii="宋体"/>
          <w:sz w:val="30"/>
          <w:szCs w:val="30"/>
        </w:rPr>
        <w:t>为师生服务</w:t>
      </w:r>
      <w:r>
        <w:rPr>
          <w:rFonts w:hint="eastAsia" w:ascii="宋体"/>
          <w:sz w:val="30"/>
          <w:szCs w:val="30"/>
        </w:rPr>
        <w:t>的思想，依法把食品卫生工作列入学校重要议事日程。建立健全食品卫生安全事件报告及责任追究等制度。为师生营造良好的教育教学和学习、生活环境</w:t>
      </w:r>
      <w:r>
        <w:rPr>
          <w:rFonts w:ascii="宋体"/>
          <w:sz w:val="30"/>
          <w:szCs w:val="30"/>
        </w:rPr>
        <w:t>。一是</w:t>
      </w:r>
      <w:r>
        <w:rPr>
          <w:rFonts w:hint="eastAsia" w:ascii="宋体"/>
          <w:sz w:val="30"/>
          <w:szCs w:val="30"/>
        </w:rPr>
        <w:t>提升学校后勤管理水平和档次，促进教育教学工作健康发展。</w:t>
      </w:r>
      <w:r>
        <w:rPr>
          <w:rFonts w:ascii="宋体"/>
          <w:sz w:val="30"/>
          <w:szCs w:val="30"/>
        </w:rPr>
        <w:t>二是健全校产管理制度、完善管理体质、提高认识、强化责任，严格学校校产管理，教育学生爱护个公共财产。三是</w:t>
      </w:r>
      <w:r>
        <w:rPr>
          <w:rFonts w:hint="eastAsia"/>
          <w:sz w:val="32"/>
          <w:szCs w:val="32"/>
        </w:rPr>
        <w:t>严肃财务支出手续，做事有计划，管理要精细，账务要严谨，厉行节约，反对浪费，做好后勤的服务和保障工作。</w:t>
      </w:r>
    </w:p>
    <w:p>
      <w:pPr>
        <w:pStyle w:val="11"/>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七</w:t>
      </w:r>
      <w:r>
        <w:rPr>
          <w:rFonts w:hint="eastAsia" w:ascii="宋体"/>
          <w:b/>
          <w:bCs w:val="0"/>
          <w:sz w:val="30"/>
          <w:szCs w:val="30"/>
          <w:lang w:eastAsia="zh-CN"/>
        </w:rPr>
        <w:t>）</w:t>
      </w:r>
      <w:r>
        <w:rPr>
          <w:rFonts w:hint="eastAsia" w:ascii="宋体"/>
          <w:b/>
          <w:sz w:val="30"/>
          <w:szCs w:val="30"/>
        </w:rPr>
        <w:t>疫情防控工作</w:t>
      </w:r>
      <w:r>
        <w:rPr>
          <w:rFonts w:hint="eastAsia" w:ascii="宋体"/>
          <w:sz w:val="30"/>
          <w:szCs w:val="30"/>
        </w:rPr>
        <w:t>。以高度的政治责任和担当，充分认知疫情防控和学校后勤保障工作的重要性，层层压实工作责任。切实做好我校新型冠状病毒感染的肺炎疫情防控工作，提高防控能力和应对水平，及时有序开展疫情发生时的应急处理工作，最大程度地减少新型冠状病毒对师生健康和学校安全稳定造成的危害，充分认知疫情防控和学校后勤保障工作的重要性，层层压实工作责任。校长是学校疫情防控和后勤保障的第一责任人，副校长、总务主任是指导责任人，必须严格落实责任，强化管理，督促就餐师生和后勤从业人员自觉遵守疫情防控、食品安全等有关规定，自觉配合监管部门监督检查。做到保障有力，监管到位，运行高效。</w:t>
      </w:r>
    </w:p>
    <w:p>
      <w:pPr>
        <w:pStyle w:val="11"/>
        <w:ind w:firstLine="602" w:firstLineChars="200"/>
        <w:rPr>
          <w:rFonts w:hint="eastAsia" w:ascii="宋体"/>
          <w:sz w:val="30"/>
          <w:szCs w:val="30"/>
        </w:rPr>
      </w:pPr>
      <w:r>
        <w:rPr>
          <w:rFonts w:hint="eastAsia" w:ascii="宋体"/>
          <w:b/>
          <w:bCs w:val="0"/>
          <w:sz w:val="30"/>
          <w:szCs w:val="30"/>
          <w:lang w:eastAsia="zh-CN"/>
        </w:rPr>
        <w:t>（</w:t>
      </w:r>
      <w:r>
        <w:rPr>
          <w:rFonts w:hint="eastAsia" w:ascii="宋体"/>
          <w:b/>
          <w:bCs w:val="0"/>
          <w:sz w:val="30"/>
          <w:szCs w:val="30"/>
          <w:lang w:val="en-US" w:eastAsia="zh-CN"/>
        </w:rPr>
        <w:t>八</w:t>
      </w:r>
      <w:r>
        <w:rPr>
          <w:rFonts w:hint="eastAsia" w:ascii="宋体"/>
          <w:b/>
          <w:bCs w:val="0"/>
          <w:sz w:val="30"/>
          <w:szCs w:val="30"/>
          <w:lang w:eastAsia="zh-CN"/>
        </w:rPr>
        <w:t>）</w:t>
      </w:r>
      <w:r>
        <w:rPr>
          <w:rFonts w:ascii="宋体"/>
          <w:b/>
          <w:sz w:val="30"/>
          <w:szCs w:val="30"/>
        </w:rPr>
        <w:t>安全工作：</w:t>
      </w:r>
      <w:r>
        <w:rPr>
          <w:rFonts w:hint="eastAsia" w:cs="宋体"/>
          <w:color w:val="333333"/>
          <w:kern w:val="0"/>
          <w:sz w:val="32"/>
          <w:szCs w:val="32"/>
        </w:rPr>
        <w:t>进一步落实学校安全管理责任，突出预防为主，着力做好校园突发事件应急处理机制，切实维护广大师生员工生命财产安全，促进学校安全稳定</w:t>
      </w:r>
      <w:r>
        <w:rPr>
          <w:rFonts w:cs="宋体"/>
          <w:color w:val="333333"/>
          <w:kern w:val="0"/>
          <w:sz w:val="32"/>
          <w:szCs w:val="32"/>
        </w:rPr>
        <w:t>。</w:t>
      </w:r>
      <w:r>
        <w:rPr>
          <w:rFonts w:hint="eastAsia" w:ascii="宋体"/>
          <w:sz w:val="30"/>
          <w:szCs w:val="30"/>
        </w:rPr>
        <w:t>加强组织领导，健全保障师生安全的长效机制。成立校长为第一责任人，后勤人员主要抓，值日教师具体抓的安全检查小组。明确职责，落实责任，层层签订安全责任书，定期彻底排查整治校舍、交通、消防、周边环境等安全隐患，定期组织开展全校性的安全大检查。做到每天有检查，每月有汇报。不断加强制度建设，完善了各项安全管理制度，制定了各类事故紧急处置预案和应急预案，力争使管理更加完善。</w:t>
      </w:r>
    </w:p>
    <w:p>
      <w:pPr>
        <w:pStyle w:val="11"/>
        <w:ind w:firstLine="602" w:firstLineChars="200"/>
        <w:rPr>
          <w:rFonts w:hint="eastAsia" w:cs="宋体"/>
          <w:color w:val="333333"/>
          <w:kern w:val="0"/>
          <w:sz w:val="32"/>
          <w:szCs w:val="32"/>
        </w:rPr>
      </w:pPr>
      <w:r>
        <w:rPr>
          <w:rFonts w:hint="eastAsia" w:ascii="宋体"/>
          <w:b/>
          <w:bCs w:val="0"/>
          <w:sz w:val="30"/>
          <w:szCs w:val="30"/>
          <w:lang w:eastAsia="zh-CN"/>
        </w:rPr>
        <w:t>（</w:t>
      </w:r>
      <w:r>
        <w:rPr>
          <w:rFonts w:hint="eastAsia" w:ascii="宋体"/>
          <w:b/>
          <w:bCs w:val="0"/>
          <w:sz w:val="30"/>
          <w:szCs w:val="30"/>
          <w:lang w:val="en-US" w:eastAsia="zh-CN"/>
        </w:rPr>
        <w:t>九</w:t>
      </w:r>
      <w:r>
        <w:rPr>
          <w:rFonts w:hint="eastAsia" w:ascii="宋体"/>
          <w:b/>
          <w:bCs w:val="0"/>
          <w:sz w:val="30"/>
          <w:szCs w:val="30"/>
          <w:lang w:eastAsia="zh-CN"/>
        </w:rPr>
        <w:t>）</w:t>
      </w:r>
      <w:r>
        <w:rPr>
          <w:rFonts w:hint="eastAsia" w:cs="宋体"/>
          <w:b/>
          <w:color w:val="333333"/>
          <w:kern w:val="0"/>
          <w:sz w:val="32"/>
          <w:szCs w:val="32"/>
        </w:rPr>
        <w:t>体卫艺工作:</w:t>
      </w:r>
      <w:r>
        <w:rPr>
          <w:rFonts w:hint="eastAsia" w:cs="宋体"/>
          <w:color w:val="333333"/>
          <w:kern w:val="0"/>
          <w:sz w:val="32"/>
          <w:szCs w:val="32"/>
        </w:rPr>
        <w:t>认真贯彻落实《学校体育工作条例》及《国家学生体质健康标准》，坚持树立“健康第一”的指导思想，以提高学生综合素质为目标，深入实施新课程标准，努力提高体育教学质量及运动训练成绩，积极创建学校体育特色。坚持“安全第一，预防为主”的方针和“健康第一”的指导思想，认真贯彻执行《学校卫生工作条例》、《食品卫生法》等法律法规，加强对学生卫生健康行为的教育和管理，提高师生卫生意识，养成良好的卫生习惯，营造整洁的校园环境。</w:t>
      </w:r>
    </w:p>
    <w:p>
      <w:pPr>
        <w:ind w:firstLine="602" w:firstLineChars="200"/>
        <w:rPr>
          <w:rFonts w:hint="eastAsia" w:cs="宋体"/>
          <w:color w:val="333333"/>
          <w:kern w:val="0"/>
          <w:sz w:val="32"/>
          <w:szCs w:val="32"/>
        </w:rPr>
      </w:pPr>
      <w:r>
        <w:rPr>
          <w:rFonts w:hint="eastAsia" w:ascii="宋体"/>
          <w:b/>
          <w:bCs w:val="0"/>
          <w:sz w:val="30"/>
          <w:szCs w:val="30"/>
          <w:lang w:eastAsia="zh-CN"/>
        </w:rPr>
        <w:t>（</w:t>
      </w:r>
      <w:r>
        <w:rPr>
          <w:rFonts w:hint="eastAsia" w:ascii="宋体"/>
          <w:b/>
          <w:bCs w:val="0"/>
          <w:sz w:val="30"/>
          <w:szCs w:val="30"/>
          <w:lang w:val="en-US" w:eastAsia="zh-CN"/>
        </w:rPr>
        <w:t>十</w:t>
      </w:r>
      <w:r>
        <w:rPr>
          <w:rFonts w:hint="eastAsia" w:ascii="宋体"/>
          <w:b/>
          <w:bCs w:val="0"/>
          <w:sz w:val="30"/>
          <w:szCs w:val="30"/>
          <w:lang w:eastAsia="zh-CN"/>
        </w:rPr>
        <w:t>）</w:t>
      </w:r>
      <w:r>
        <w:rPr>
          <w:rFonts w:hint="eastAsia" w:cs="宋体"/>
          <w:b/>
          <w:color w:val="333333"/>
          <w:kern w:val="0"/>
          <w:sz w:val="32"/>
          <w:szCs w:val="32"/>
        </w:rPr>
        <w:t>考核工作:</w:t>
      </w:r>
      <w:r>
        <w:rPr>
          <w:rFonts w:hint="eastAsia" w:cs="宋体"/>
          <w:color w:val="333333"/>
          <w:kern w:val="0"/>
          <w:sz w:val="32"/>
          <w:szCs w:val="32"/>
        </w:rPr>
        <w:t>不断完善学校“四大考核”。一是针对原有方案中不适应学校实际工作情况、不科学、不合理的内容进行修改，二是规范过程考核的程序，将过程考核的结果及时的进行公示。三是随着学校工作重点的转移，发挥绩效工资考核的导向作用，突出重点工作，集中集体智慧实现学校预定的重点工作目标，将试行总额比例切块奖励。四是充分考虑各个学科的特点，从工作量、成绩与过程等方面考核进行评优选先合理调整，力争考核合理、客观，同时减少不必要的考核环节。</w:t>
      </w:r>
    </w:p>
    <w:p>
      <w:pPr>
        <w:rPr>
          <w:rFonts w:ascii="仿宋_GB2312" w:eastAsia="仿宋_GB2312" w:hAnsiTheme="majorEastAsia"/>
          <w:sz w:val="32"/>
          <w:szCs w:val="32"/>
        </w:rPr>
      </w:pPr>
    </w:p>
    <w:p>
      <w:pPr>
        <w:rPr>
          <w:rFonts w:ascii="仿宋_GB2312" w:eastAsia="仿宋_GB2312" w:hAnsiTheme="majorEastAsia"/>
          <w:b/>
          <w:sz w:val="32"/>
          <w:szCs w:val="32"/>
        </w:rPr>
      </w:pPr>
    </w:p>
    <w:p>
      <w:pPr>
        <w:rPr>
          <w:rFonts w:hint="eastAsia" w:ascii="方正小标宋简体" w:eastAsia="方正小标宋简体"/>
          <w:b/>
          <w:sz w:val="44"/>
          <w:szCs w:val="44"/>
        </w:rPr>
      </w:pPr>
      <w:r>
        <w:rPr>
          <w:rFonts w:hint="eastAsia" w:ascii="方正小标宋简体" w:eastAsia="方正小标宋简体"/>
          <w:b/>
          <w:sz w:val="44"/>
          <w:szCs w:val="44"/>
        </w:rPr>
        <w:br w:type="page"/>
      </w:r>
    </w:p>
    <w:p>
      <w:pPr>
        <w:numPr>
          <w:ilvl w:val="0"/>
          <w:numId w:val="1"/>
        </w:numPr>
        <w:jc w:val="center"/>
        <w:rPr>
          <w:rFonts w:hint="eastAsia" w:ascii="方正小标宋简体" w:eastAsia="方正小标宋简体"/>
          <w:b/>
          <w:sz w:val="44"/>
          <w:szCs w:val="44"/>
        </w:rPr>
      </w:pPr>
      <w:r>
        <w:rPr>
          <w:rFonts w:hint="eastAsia" w:ascii="方正小标宋简体" w:eastAsia="方正小标宋简体"/>
          <w:b/>
          <w:sz w:val="44"/>
          <w:szCs w:val="44"/>
        </w:rPr>
        <w:t xml:space="preserve"> 丹巴县</w:t>
      </w:r>
      <w:r>
        <w:rPr>
          <w:rFonts w:hint="eastAsia" w:ascii="方正小标宋简体" w:eastAsia="方正小标宋简体"/>
          <w:b/>
          <w:sz w:val="44"/>
          <w:szCs w:val="44"/>
          <w:lang w:val="en-US" w:eastAsia="zh-CN"/>
        </w:rPr>
        <w:t>格宗镇小学校</w:t>
      </w:r>
      <w:r>
        <w:rPr>
          <w:rFonts w:hint="eastAsia" w:ascii="方正小标宋简体" w:eastAsia="方正小标宋简体"/>
          <w:b/>
          <w:sz w:val="44"/>
          <w:szCs w:val="44"/>
        </w:rPr>
        <w:t>20</w:t>
      </w:r>
      <w:r>
        <w:rPr>
          <w:rFonts w:ascii="方正小标宋简体" w:eastAsia="方正小标宋简体"/>
          <w:b/>
          <w:sz w:val="44"/>
          <w:szCs w:val="44"/>
        </w:rPr>
        <w:t>22</w:t>
      </w:r>
      <w:r>
        <w:rPr>
          <w:rFonts w:hint="eastAsia" w:ascii="方正小标宋简体" w:eastAsia="方正小标宋简体"/>
          <w:b/>
          <w:sz w:val="44"/>
          <w:szCs w:val="44"/>
        </w:rPr>
        <w:t>年单位预算表</w:t>
      </w:r>
    </w:p>
    <w:p>
      <w:pPr>
        <w:numPr>
          <w:ilvl w:val="0"/>
          <w:numId w:val="0"/>
        </w:numPr>
        <w:jc w:val="both"/>
        <w:rPr>
          <w:rFonts w:hint="eastAsia" w:ascii="方正小标宋简体" w:eastAsia="方正小标宋简体"/>
          <w:b/>
          <w:sz w:val="44"/>
          <w:szCs w:val="44"/>
        </w:rPr>
      </w:pPr>
    </w:p>
    <w:p>
      <w:pPr>
        <w:rPr>
          <w:rFonts w:hint="eastAsia" w:ascii="仿宋_GB2312" w:eastAsia="仿宋_GB2312" w:hAnsiTheme="majorEastAsia"/>
          <w:b/>
          <w:sz w:val="32"/>
          <w:szCs w:val="32"/>
          <w:lang w:eastAsia="zh-CN"/>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hint="eastAsia" w:ascii="仿宋_GB2312" w:eastAsia="仿宋_GB2312" w:hAnsiTheme="majorEastAsia"/>
          <w:b/>
          <w:sz w:val="32"/>
          <w:szCs w:val="32"/>
          <w:lang w:eastAsia="zh-CN"/>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hint="eastAsia" w:ascii="仿宋_GB2312" w:eastAsia="仿宋_GB2312" w:hAnsiTheme="majorEastAsia"/>
          <w:b/>
          <w:sz w:val="32"/>
          <w:szCs w:val="32"/>
          <w:lang w:eastAsia="zh-CN"/>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r>
        <w:drawing>
          <wp:inline distT="0" distB="0" distL="114300" distR="114300">
            <wp:extent cx="5271135" cy="939990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9399905"/>
                    </a:xfrm>
                    <a:prstGeom prst="rect">
                      <a:avLst/>
                    </a:prstGeom>
                    <a:noFill/>
                    <a:ln>
                      <a:noFill/>
                    </a:ln>
                  </pic:spPr>
                </pic:pic>
              </a:graphicData>
            </a:graphic>
          </wp:inline>
        </w:drawing>
      </w:r>
    </w:p>
    <w:p>
      <w:pPr>
        <w:rPr>
          <w:rFonts w:ascii="仿宋_GB2312" w:eastAsia="仿宋_GB2312" w:hAnsiTheme="majorEastAsia"/>
          <w:b/>
          <w:sz w:val="32"/>
          <w:szCs w:val="32"/>
        </w:rPr>
      </w:pPr>
      <w:r>
        <w:drawing>
          <wp:inline distT="0" distB="0" distL="114300" distR="114300">
            <wp:extent cx="5273040" cy="956310"/>
            <wp:effectExtent l="0" t="0" r="381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956310"/>
                    </a:xfrm>
                    <a:prstGeom prst="rect">
                      <a:avLst/>
                    </a:prstGeom>
                    <a:noFill/>
                    <a:ln>
                      <a:noFill/>
                    </a:ln>
                  </pic:spPr>
                </pic:pic>
              </a:graphicData>
            </a:graphic>
          </wp:inline>
        </w:drawing>
      </w:r>
    </w:p>
    <w:p>
      <w:pPr>
        <w:rPr>
          <w:rFonts w:ascii="仿宋_GB2312" w:eastAsia="仿宋_GB2312" w:hAnsiTheme="majorEastAsia"/>
          <w:b/>
          <w:sz w:val="32"/>
          <w:szCs w:val="32"/>
        </w:rPr>
      </w:pPr>
      <w:r>
        <w:rPr>
          <w:rFonts w:hint="eastAsia" w:ascii="仿宋_GB2312" w:eastAsia="仿宋_GB2312" w:hAnsiTheme="majorEastAsia"/>
          <w:b/>
          <w:sz w:val="32"/>
          <w:szCs w:val="32"/>
        </w:rPr>
        <w:t xml:space="preserve">    </w:t>
      </w: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71770" cy="1965325"/>
            <wp:effectExtent l="0" t="0" r="508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770" cy="1965325"/>
                    </a:xfrm>
                    <a:prstGeom prst="rect">
                      <a:avLst/>
                    </a:prstGeom>
                    <a:noFill/>
                    <a:ln>
                      <a:noFill/>
                    </a:ln>
                  </pic:spPr>
                </pic:pic>
              </a:graphicData>
            </a:graphic>
          </wp:inline>
        </w:drawing>
      </w: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hint="eastAsia" w:ascii="仿宋_GB2312" w:eastAsia="仿宋_GB2312" w:hAnsiTheme="majorEastAsia"/>
          <w:b/>
          <w:sz w:val="32"/>
          <w:szCs w:val="32"/>
          <w:lang w:eastAsia="zh-CN"/>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ascii="仿宋_GB2312" w:eastAsia="仿宋_GB2312" w:hAnsiTheme="majorEastAsia"/>
          <w:b/>
          <w:sz w:val="32"/>
          <w:szCs w:val="32"/>
        </w:rPr>
      </w:pPr>
    </w:p>
    <w:p>
      <w:pPr>
        <w:rPr>
          <w:rFonts w:hint="eastAsia" w:ascii="仿宋_GB2312" w:eastAsia="仿宋_GB2312" w:hAnsiTheme="majorEastAsia"/>
          <w:b/>
          <w:sz w:val="32"/>
          <w:szCs w:val="32"/>
          <w:lang w:eastAsia="zh-CN"/>
        </w:rPr>
      </w:pPr>
    </w:p>
    <w:p>
      <w:pPr>
        <w:rPr>
          <w:rFonts w:ascii="仿宋_GB2312" w:eastAsia="仿宋_GB2312" w:hAnsiTheme="majorEastAsia"/>
          <w:b/>
          <w:sz w:val="32"/>
          <w:szCs w:val="32"/>
        </w:rPr>
      </w:pP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73040" cy="7854315"/>
            <wp:effectExtent l="0" t="0" r="381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7854315"/>
                    </a:xfrm>
                    <a:prstGeom prst="rect">
                      <a:avLst/>
                    </a:prstGeom>
                    <a:noFill/>
                    <a:ln>
                      <a:noFill/>
                    </a:ln>
                  </pic:spPr>
                </pic:pic>
              </a:graphicData>
            </a:graphic>
          </wp:inline>
        </w:drawing>
      </w:r>
      <w:r>
        <w:rPr>
          <w:rFonts w:ascii="仿宋_GB2312" w:eastAsia="仿宋_GB2312" w:hAnsiTheme="majorEastAsia"/>
          <w:b/>
          <w:sz w:val="32"/>
          <w:szCs w:val="32"/>
        </w:rPr>
        <w:br w:type="page"/>
      </w:r>
    </w:p>
    <w:p>
      <w:pPr>
        <w:rPr>
          <w:rFonts w:hint="eastAsia" w:ascii="仿宋_GB2312" w:eastAsia="仿宋_GB2312" w:hAnsiTheme="majorEastAsia"/>
          <w:b/>
          <w:sz w:val="32"/>
          <w:szCs w:val="32"/>
          <w:lang w:eastAsia="zh-CN"/>
        </w:rPr>
      </w:pPr>
      <w:r>
        <w:drawing>
          <wp:inline distT="0" distB="0" distL="114300" distR="114300">
            <wp:extent cx="5271770" cy="1858645"/>
            <wp:effectExtent l="0" t="0" r="508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770" cy="1858645"/>
                    </a:xfrm>
                    <a:prstGeom prst="rect">
                      <a:avLst/>
                    </a:prstGeom>
                    <a:noFill/>
                    <a:ln>
                      <a:noFill/>
                    </a:ln>
                  </pic:spPr>
                </pic:pic>
              </a:graphicData>
            </a:graphic>
          </wp:inline>
        </w:drawing>
      </w:r>
    </w:p>
    <w:p>
      <w:pPr>
        <w:rPr>
          <w:rFonts w:ascii="仿宋_GB2312" w:eastAsia="仿宋_GB2312" w:hAnsiTheme="majorEastAsia"/>
          <w:b/>
          <w:sz w:val="32"/>
          <w:szCs w:val="32"/>
        </w:rPr>
      </w:pPr>
      <w:r>
        <w:rPr>
          <w:rFonts w:ascii="仿宋_GB2312" w:eastAsia="仿宋_GB2312" w:hAnsiTheme="majorEastAsia"/>
          <w:b/>
          <w:sz w:val="32"/>
          <w:szCs w:val="32"/>
        </w:rPr>
        <w:br w:type="page"/>
      </w:r>
    </w:p>
    <w:p>
      <w:pPr>
        <w:rPr>
          <w:rFonts w:hint="eastAsia" w:ascii="仿宋_GB2312" w:eastAsia="仿宋_GB2312" w:hAnsiTheme="majorEastAsia"/>
          <w:b/>
          <w:sz w:val="32"/>
          <w:szCs w:val="32"/>
          <w:lang w:eastAsia="zh-CN"/>
        </w:rPr>
      </w:pPr>
      <w:r>
        <w:drawing>
          <wp:inline distT="0" distB="0" distL="114300" distR="114300">
            <wp:extent cx="5271770" cy="2578735"/>
            <wp:effectExtent l="0" t="0" r="508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2578735"/>
                    </a:xfrm>
                    <a:prstGeom prst="rect">
                      <a:avLst/>
                    </a:prstGeom>
                    <a:noFill/>
                    <a:ln>
                      <a:noFill/>
                    </a:ln>
                  </pic:spPr>
                </pic:pic>
              </a:graphicData>
            </a:graphic>
          </wp:inline>
        </w:drawing>
      </w:r>
    </w:p>
    <w:p>
      <w:pPr>
        <w:rPr>
          <w:rFonts w:ascii="仿宋_GB2312" w:eastAsia="仿宋_GB2312" w:hAnsiTheme="majorEastAsia"/>
          <w:b/>
          <w:sz w:val="32"/>
          <w:szCs w:val="32"/>
        </w:rPr>
      </w:pPr>
    </w:p>
    <w:p>
      <w:pPr>
        <w:rPr>
          <w:rFonts w:ascii="仿宋_GB2312" w:eastAsia="仿宋_GB2312" w:hAnsiTheme="majorEastAsia"/>
          <w:b/>
          <w:sz w:val="32"/>
          <w:szCs w:val="32"/>
        </w:rPr>
      </w:pP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73040" cy="5608320"/>
            <wp:effectExtent l="0" t="0" r="381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3040" cy="5608320"/>
                    </a:xfrm>
                    <a:prstGeom prst="rect">
                      <a:avLst/>
                    </a:prstGeom>
                    <a:noFill/>
                    <a:ln>
                      <a:noFill/>
                    </a:ln>
                  </pic:spPr>
                </pic:pic>
              </a:graphicData>
            </a:graphic>
          </wp:inline>
        </w:drawing>
      </w: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73040" cy="3869690"/>
            <wp:effectExtent l="0" t="0" r="3810"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3040" cy="3869690"/>
                    </a:xfrm>
                    <a:prstGeom prst="rect">
                      <a:avLst/>
                    </a:prstGeom>
                    <a:noFill/>
                    <a:ln>
                      <a:noFill/>
                    </a:ln>
                  </pic:spPr>
                </pic:pic>
              </a:graphicData>
            </a:graphic>
          </wp:inline>
        </w:drawing>
      </w: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66055" cy="1270635"/>
            <wp:effectExtent l="0" t="0" r="1079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66055" cy="1270635"/>
                    </a:xfrm>
                    <a:prstGeom prst="rect">
                      <a:avLst/>
                    </a:prstGeom>
                    <a:noFill/>
                    <a:ln>
                      <a:noFill/>
                    </a:ln>
                  </pic:spPr>
                </pic:pic>
              </a:graphicData>
            </a:graphic>
          </wp:inline>
        </w:drawing>
      </w:r>
      <w:r>
        <w:rPr>
          <w:rFonts w:ascii="仿宋_GB2312" w:eastAsia="仿宋_GB2312" w:hAnsiTheme="majorEastAsia"/>
          <w:b/>
          <w:sz w:val="32"/>
          <w:szCs w:val="32"/>
        </w:rPr>
        <w:br w:type="page"/>
      </w:r>
    </w:p>
    <w:p>
      <w:pPr>
        <w:rPr>
          <w:rFonts w:ascii="仿宋_GB2312" w:eastAsia="仿宋_GB2312" w:hAnsiTheme="majorEastAsia"/>
          <w:b/>
          <w:sz w:val="32"/>
          <w:szCs w:val="32"/>
        </w:rPr>
      </w:pPr>
      <w:r>
        <w:drawing>
          <wp:inline distT="0" distB="0" distL="114300" distR="114300">
            <wp:extent cx="5272405" cy="3018790"/>
            <wp:effectExtent l="0" t="0" r="4445"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2405" cy="3018790"/>
                    </a:xfrm>
                    <a:prstGeom prst="rect">
                      <a:avLst/>
                    </a:prstGeom>
                    <a:noFill/>
                    <a:ln>
                      <a:noFill/>
                    </a:ln>
                  </pic:spPr>
                </pic:pic>
              </a:graphicData>
            </a:graphic>
          </wp:inline>
        </w:drawing>
      </w:r>
      <w:r>
        <w:rPr>
          <w:rFonts w:ascii="仿宋_GB2312" w:eastAsia="仿宋_GB2312" w:hAnsiTheme="majorEastAsia"/>
          <w:b/>
          <w:sz w:val="32"/>
          <w:szCs w:val="32"/>
        </w:rPr>
        <w:br w:type="page"/>
      </w:r>
    </w:p>
    <w:p>
      <w:r>
        <w:drawing>
          <wp:inline distT="0" distB="0" distL="114300" distR="114300">
            <wp:extent cx="5274310" cy="2634615"/>
            <wp:effectExtent l="0" t="0" r="2540"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74310" cy="2634615"/>
                    </a:xfrm>
                    <a:prstGeom prst="rect">
                      <a:avLst/>
                    </a:prstGeom>
                    <a:noFill/>
                    <a:ln>
                      <a:noFill/>
                    </a:ln>
                  </pic:spPr>
                </pic:pic>
              </a:graphicData>
            </a:graphic>
          </wp:inline>
        </w:drawing>
      </w:r>
    </w:p>
    <w:p>
      <w:r>
        <w:br w:type="page"/>
      </w:r>
    </w:p>
    <w:p>
      <w:r>
        <w:drawing>
          <wp:inline distT="0" distB="0" distL="114300" distR="114300">
            <wp:extent cx="5266690" cy="2890520"/>
            <wp:effectExtent l="0" t="0" r="1016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66690" cy="2890520"/>
                    </a:xfrm>
                    <a:prstGeom prst="rect">
                      <a:avLst/>
                    </a:prstGeom>
                    <a:noFill/>
                    <a:ln>
                      <a:noFill/>
                    </a:ln>
                  </pic:spPr>
                </pic:pic>
              </a:graphicData>
            </a:graphic>
          </wp:inline>
        </w:drawing>
      </w:r>
    </w:p>
    <w:p>
      <w:r>
        <w:br w:type="page"/>
      </w:r>
    </w:p>
    <w:p>
      <w:pPr>
        <w:rPr>
          <w:rFonts w:ascii="仿宋_GB2312" w:eastAsia="仿宋_GB2312" w:hAnsiTheme="majorEastAsia"/>
          <w:b/>
          <w:sz w:val="32"/>
          <w:szCs w:val="32"/>
        </w:rPr>
      </w:pPr>
      <w:r>
        <w:drawing>
          <wp:inline distT="0" distB="0" distL="114300" distR="114300">
            <wp:extent cx="5271135" cy="2962275"/>
            <wp:effectExtent l="0" t="0" r="571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271135" cy="2962275"/>
                    </a:xfrm>
                    <a:prstGeom prst="rect">
                      <a:avLst/>
                    </a:prstGeom>
                    <a:noFill/>
                    <a:ln>
                      <a:noFill/>
                    </a:ln>
                  </pic:spPr>
                </pic:pic>
              </a:graphicData>
            </a:graphic>
          </wp:inline>
        </w:drawing>
      </w:r>
      <w:r>
        <w:rPr>
          <w:rFonts w:ascii="仿宋_GB2312" w:eastAsia="仿宋_GB2312" w:hAnsiTheme="majorEastAsia"/>
          <w:b/>
          <w:sz w:val="32"/>
          <w:szCs w:val="32"/>
        </w:rPr>
        <w:br w:type="page"/>
      </w:r>
    </w:p>
    <w:p>
      <w:pPr>
        <w:rPr>
          <w:rFonts w:ascii="仿宋_GB2312" w:eastAsia="仿宋_GB2312" w:hAnsiTheme="majorEastAsia"/>
          <w:b/>
          <w:sz w:val="32"/>
          <w:szCs w:val="32"/>
        </w:rPr>
      </w:pPr>
    </w:p>
    <w:p>
      <w:pPr>
        <w:jc w:val="center"/>
        <w:rPr>
          <w:rFonts w:ascii="方正小标宋简体" w:eastAsia="方正小标宋简体"/>
          <w:b/>
          <w:sz w:val="44"/>
          <w:szCs w:val="44"/>
        </w:rPr>
      </w:pPr>
      <w:r>
        <w:rPr>
          <w:rFonts w:hint="eastAsia" w:ascii="方正小标宋简体" w:eastAsia="方正小标宋简体"/>
          <w:b/>
          <w:sz w:val="44"/>
          <w:szCs w:val="44"/>
        </w:rPr>
        <w:t>第三部分  丹巴县</w:t>
      </w:r>
      <w:r>
        <w:rPr>
          <w:rFonts w:hint="eastAsia" w:ascii="方正小标宋简体" w:eastAsia="方正小标宋简体"/>
          <w:b/>
          <w:sz w:val="44"/>
          <w:szCs w:val="44"/>
          <w:lang w:val="en-US" w:eastAsia="zh-CN"/>
        </w:rPr>
        <w:t>格宗镇小学校</w:t>
      </w:r>
      <w:r>
        <w:rPr>
          <w:rFonts w:hint="eastAsia" w:ascii="方正小标宋简体" w:eastAsia="方正小标宋简体"/>
          <w:b/>
          <w:sz w:val="44"/>
          <w:szCs w:val="44"/>
        </w:rPr>
        <w:t>20</w:t>
      </w:r>
      <w:r>
        <w:rPr>
          <w:rFonts w:ascii="方正小标宋简体" w:eastAsia="方正小标宋简体"/>
          <w:b/>
          <w:sz w:val="44"/>
          <w:szCs w:val="44"/>
        </w:rPr>
        <w:t>22</w:t>
      </w:r>
      <w:r>
        <w:rPr>
          <w:rFonts w:hint="eastAsia" w:ascii="方正小标宋简体" w:eastAsia="方正小标宋简体"/>
          <w:b/>
          <w:sz w:val="44"/>
          <w:szCs w:val="44"/>
        </w:rPr>
        <w:t>年单位预算情况说明</w:t>
      </w:r>
    </w:p>
    <w:p>
      <w:pPr>
        <w:rPr>
          <w:rFonts w:ascii="仿宋_GB2312" w:eastAsia="仿宋_GB2312" w:hAnsiTheme="majorEastAsia"/>
          <w:b/>
          <w:sz w:val="32"/>
          <w:szCs w:val="32"/>
        </w:rPr>
      </w:pPr>
    </w:p>
    <w:p>
      <w:pPr>
        <w:rPr>
          <w:rFonts w:ascii="黑体" w:hAnsi="黑体" w:eastAsia="黑体"/>
          <w:b/>
          <w:sz w:val="32"/>
          <w:szCs w:val="32"/>
        </w:rPr>
      </w:pPr>
      <w:r>
        <w:rPr>
          <w:rFonts w:hint="eastAsia" w:ascii="黑体" w:hAnsi="黑体" w:eastAsia="黑体"/>
          <w:b/>
          <w:sz w:val="32"/>
          <w:szCs w:val="32"/>
        </w:rPr>
        <w:t xml:space="preserve">    一、预算收支情况说明（表1-1、1-2）</w:t>
      </w:r>
    </w:p>
    <w:p>
      <w:pPr>
        <w:ind w:firstLine="640"/>
        <w:rPr>
          <w:rFonts w:hint="eastAsia" w:ascii="仿宋_GB2312" w:eastAsia="仿宋_GB2312" w:hAnsiTheme="majorEastAsia"/>
          <w:sz w:val="32"/>
          <w:szCs w:val="32"/>
          <w:lang w:val="en-US" w:eastAsia="zh-CN"/>
        </w:rPr>
      </w:pPr>
      <w:r>
        <w:rPr>
          <w:rFonts w:hint="eastAsia" w:ascii="黑体" w:hAnsi="黑体" w:eastAsia="黑体"/>
          <w:b/>
          <w:sz w:val="32"/>
          <w:szCs w:val="32"/>
        </w:rPr>
        <w:t xml:space="preserve">    </w:t>
      </w:r>
      <w:r>
        <w:rPr>
          <w:rFonts w:hint="eastAsia" w:ascii="仿宋_GB2312" w:eastAsia="仿宋_GB2312" w:hAnsiTheme="majorEastAsia"/>
          <w:sz w:val="32"/>
          <w:szCs w:val="32"/>
        </w:rPr>
        <w:t>按照综合预算的原则，</w:t>
      </w:r>
      <w:r>
        <w:rPr>
          <w:rFonts w:hint="eastAsia" w:ascii="仿宋_GB2312" w:eastAsia="仿宋_GB2312" w:hAnsiTheme="majorEastAsia"/>
          <w:sz w:val="32"/>
          <w:szCs w:val="32"/>
          <w:lang w:val="en-US" w:eastAsia="zh-CN"/>
        </w:rPr>
        <w:t>丹巴县格宗镇小学校</w:t>
      </w:r>
      <w:r>
        <w:rPr>
          <w:rFonts w:hint="eastAsia" w:ascii="仿宋_GB2312" w:eastAsia="仿宋_GB2312" w:hAnsiTheme="majorEastAsia"/>
          <w:sz w:val="32"/>
          <w:szCs w:val="32"/>
        </w:rPr>
        <w:t>所有收入和支出均纳入部门预算管理。收入包括：</w:t>
      </w:r>
      <w:r>
        <w:rPr>
          <w:rFonts w:hint="eastAsia" w:ascii="楷体_GB2312" w:eastAsia="楷体_GB2312" w:hAnsiTheme="majorEastAsia"/>
          <w:sz w:val="32"/>
          <w:szCs w:val="32"/>
          <w:lang w:val="en-US" w:eastAsia="zh-CN"/>
        </w:rPr>
        <w:t xml:space="preserve">一般公共预算拨款收入，支出包括教育支出、住房保障支出。丹巴县格宗镇小学校2022年 </w:t>
      </w:r>
      <w:r>
        <w:rPr>
          <w:rFonts w:hint="eastAsia" w:ascii="仿宋_GB2312" w:eastAsia="仿宋_GB2312" w:hAnsiTheme="majorEastAsia"/>
          <w:sz w:val="32"/>
          <w:szCs w:val="32"/>
          <w:lang w:val="en-US" w:eastAsia="zh-CN"/>
        </w:rPr>
        <w:t>收支预算总数426.99</w:t>
      </w:r>
      <w:r>
        <w:rPr>
          <w:rFonts w:hint="eastAsia" w:ascii="仿宋_GB2312" w:eastAsia="仿宋_GB2312" w:hAnsiTheme="majorEastAsia"/>
          <w:sz w:val="32"/>
          <w:szCs w:val="32"/>
        </w:rPr>
        <w:t>万元，</w:t>
      </w:r>
      <w:r>
        <w:rPr>
          <w:rFonts w:hint="eastAsia" w:ascii="仿宋_GB2312" w:eastAsia="仿宋_GB2312" w:hAnsiTheme="majorEastAsia"/>
          <w:sz w:val="32"/>
          <w:szCs w:val="32"/>
          <w:lang w:val="en-US" w:eastAsia="zh-CN"/>
        </w:rPr>
        <w:t>比2021年收支预算总数同口径减少69.62万元.主要原因是人员经费减少。</w:t>
      </w:r>
    </w:p>
    <w:p>
      <w:pPr>
        <w:rPr>
          <w:rFonts w:ascii="黑体" w:hAnsi="黑体" w:eastAsia="黑体"/>
          <w:b/>
          <w:sz w:val="32"/>
          <w:szCs w:val="32"/>
        </w:rPr>
      </w:pPr>
    </w:p>
    <w:p>
      <w:pPr>
        <w:rPr>
          <w:rFonts w:ascii="楷体_GB2312" w:eastAsia="楷体_GB2312" w:hAnsiTheme="majorEastAsia"/>
          <w:sz w:val="32"/>
          <w:szCs w:val="32"/>
        </w:rPr>
      </w:pPr>
      <w:r>
        <w:rPr>
          <w:rFonts w:hint="eastAsia" w:ascii="楷体_GB2312" w:eastAsia="楷体_GB2312" w:hAnsiTheme="majorEastAsia"/>
          <w:sz w:val="32"/>
          <w:szCs w:val="32"/>
        </w:rPr>
        <w:t xml:space="preserve">   （一）收入预算情况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2022年部门预算收入总数</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 xml:space="preserve">万元，其中：上年结转 </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 xml:space="preserve"> 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%，一般公共预算拨款收入</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100</w:t>
      </w:r>
      <w:r>
        <w:rPr>
          <w:rFonts w:hint="eastAsia" w:ascii="仿宋_GB2312" w:eastAsia="仿宋_GB2312" w:hAnsiTheme="majorEastAsia"/>
          <w:sz w:val="32"/>
          <w:szCs w:val="32"/>
        </w:rPr>
        <w:t>%;政府性基金预算拨款收入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%;国有资本经营预算拨款收入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%,其他收入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w:t>
      </w:r>
    </w:p>
    <w:p>
      <w:pPr>
        <w:rPr>
          <w:rFonts w:ascii="仿宋_GB2312" w:eastAsia="仿宋_GB2312" w:hAnsiTheme="majorEastAsia"/>
          <w:sz w:val="32"/>
          <w:szCs w:val="32"/>
        </w:rPr>
      </w:pPr>
      <w:r>
        <w:rPr>
          <w:rFonts w:hint="eastAsia" w:ascii="楷体_GB2312" w:eastAsia="楷体_GB2312" w:hAnsiTheme="majorEastAsia"/>
          <w:sz w:val="32"/>
          <w:szCs w:val="32"/>
        </w:rPr>
        <w:t xml:space="preserve">    (二)支出预算情况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2022年部门预算支出总数</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万元，其中：基本支出</w:t>
      </w:r>
      <w:r>
        <w:rPr>
          <w:rFonts w:hint="eastAsia" w:ascii="仿宋_GB2312" w:eastAsia="仿宋_GB2312" w:hAnsiTheme="majorEastAsia"/>
          <w:sz w:val="32"/>
          <w:szCs w:val="32"/>
          <w:lang w:val="en-US" w:eastAsia="zh-CN"/>
        </w:rPr>
        <w:t>380.38</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89.1</w:t>
      </w:r>
      <w:r>
        <w:rPr>
          <w:rFonts w:hint="eastAsia" w:ascii="仿宋_GB2312" w:eastAsia="仿宋_GB2312" w:hAnsiTheme="majorEastAsia"/>
          <w:sz w:val="32"/>
          <w:szCs w:val="32"/>
        </w:rPr>
        <w:t>%；项目支出</w:t>
      </w:r>
      <w:r>
        <w:rPr>
          <w:rFonts w:hint="eastAsia" w:ascii="仿宋_GB2312" w:eastAsia="仿宋_GB2312" w:hAnsiTheme="majorEastAsia"/>
          <w:sz w:val="32"/>
          <w:szCs w:val="32"/>
          <w:lang w:val="en-US" w:eastAsia="zh-CN"/>
        </w:rPr>
        <w:t>46.61</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10.9</w:t>
      </w:r>
      <w:r>
        <w:rPr>
          <w:rFonts w:hint="eastAsia" w:ascii="仿宋_GB2312" w:eastAsia="仿宋_GB2312" w:hAnsiTheme="majorEastAsia"/>
          <w:sz w:val="32"/>
          <w:szCs w:val="32"/>
        </w:rPr>
        <w:t>.%。</w:t>
      </w:r>
    </w:p>
    <w:p>
      <w:pPr>
        <w:rPr>
          <w:rFonts w:ascii="黑体" w:hAnsi="黑体" w:eastAsia="黑体"/>
          <w:b/>
          <w:sz w:val="32"/>
          <w:szCs w:val="32"/>
        </w:rPr>
      </w:pPr>
      <w:r>
        <w:rPr>
          <w:rFonts w:hint="eastAsia" w:ascii="黑体" w:hAnsi="黑体" w:eastAsia="黑体"/>
          <w:b/>
          <w:sz w:val="32"/>
          <w:szCs w:val="32"/>
        </w:rPr>
        <w:t xml:space="preserve">    二、财政拨款收支预算情况说明</w:t>
      </w:r>
    </w:p>
    <w:p>
      <w:pPr>
        <w:rPr>
          <w:rFonts w:ascii="仿宋_GB2312" w:eastAsia="仿宋_GB2312" w:hAnsiTheme="majorEastAsia"/>
          <w:b/>
          <w:sz w:val="32"/>
          <w:szCs w:val="32"/>
        </w:rPr>
      </w:pPr>
      <w:r>
        <w:rPr>
          <w:rFonts w:hint="eastAsia" w:ascii="仿宋_GB2312" w:eastAsia="仿宋_GB2312" w:hAnsiTheme="majorEastAsia"/>
          <w:sz w:val="32"/>
          <w:szCs w:val="32"/>
        </w:rPr>
        <w:t xml:space="preserve">    2022年财政拨款收支总预算</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万元，比20</w:t>
      </w:r>
      <w:r>
        <w:rPr>
          <w:rFonts w:hint="eastAsia" w:ascii="仿宋_GB2312" w:eastAsia="仿宋_GB2312" w:hAnsiTheme="majorEastAsia"/>
          <w:sz w:val="32"/>
          <w:szCs w:val="32"/>
          <w:lang w:val="en-US" w:eastAsia="zh-CN"/>
        </w:rPr>
        <w:t>21</w:t>
      </w:r>
      <w:r>
        <w:rPr>
          <w:rFonts w:hint="eastAsia" w:ascii="仿宋_GB2312" w:eastAsia="仿宋_GB2312" w:hAnsiTheme="majorEastAsia"/>
          <w:sz w:val="32"/>
          <w:szCs w:val="32"/>
        </w:rPr>
        <w:t>年财政拨款收支总预算减少</w:t>
      </w:r>
      <w:r>
        <w:rPr>
          <w:rFonts w:hint="eastAsia" w:ascii="仿宋_GB2312" w:eastAsia="仿宋_GB2312" w:hAnsiTheme="majorEastAsia"/>
          <w:sz w:val="32"/>
          <w:szCs w:val="32"/>
          <w:lang w:val="en-US" w:eastAsia="zh-CN"/>
        </w:rPr>
        <w:t>69.62</w:t>
      </w:r>
      <w:r>
        <w:rPr>
          <w:rFonts w:hint="eastAsia" w:ascii="仿宋_GB2312" w:eastAsia="仿宋_GB2312" w:hAnsiTheme="majorEastAsia"/>
          <w:sz w:val="32"/>
          <w:szCs w:val="32"/>
        </w:rPr>
        <w:t>万元，扣除上年年结转预算因素后，比20</w:t>
      </w:r>
      <w:r>
        <w:rPr>
          <w:rFonts w:hint="eastAsia" w:ascii="仿宋_GB2312" w:eastAsia="仿宋_GB2312" w:hAnsiTheme="majorEastAsia"/>
          <w:sz w:val="32"/>
          <w:szCs w:val="32"/>
          <w:lang w:val="en-US" w:eastAsia="zh-CN"/>
        </w:rPr>
        <w:t>21</w:t>
      </w:r>
      <w:r>
        <w:rPr>
          <w:rFonts w:hint="eastAsia" w:ascii="仿宋_GB2312" w:eastAsia="仿宋_GB2312" w:hAnsiTheme="majorEastAsia"/>
          <w:sz w:val="32"/>
          <w:szCs w:val="32"/>
        </w:rPr>
        <w:t>年收支预算总数同口径增减少</w:t>
      </w:r>
      <w:r>
        <w:rPr>
          <w:rFonts w:hint="eastAsia" w:ascii="仿宋_GB2312" w:eastAsia="仿宋_GB2312" w:hAnsiTheme="majorEastAsia"/>
          <w:sz w:val="32"/>
          <w:szCs w:val="32"/>
          <w:lang w:val="en-US" w:eastAsia="zh-CN"/>
        </w:rPr>
        <w:t>69.62</w:t>
      </w:r>
      <w:r>
        <w:rPr>
          <w:rFonts w:hint="eastAsia" w:ascii="仿宋_GB2312" w:eastAsia="仿宋_GB2312" w:hAnsiTheme="majorEastAsia"/>
          <w:sz w:val="32"/>
          <w:szCs w:val="32"/>
        </w:rPr>
        <w:t>万元，主要原因是</w:t>
      </w:r>
      <w:r>
        <w:rPr>
          <w:rFonts w:hint="eastAsia" w:ascii="仿宋_GB2312" w:eastAsia="仿宋_GB2312" w:hAnsiTheme="majorEastAsia"/>
          <w:sz w:val="32"/>
          <w:szCs w:val="32"/>
          <w:lang w:val="en-US" w:eastAsia="zh-CN"/>
        </w:rPr>
        <w:t>人员经费减少</w:t>
      </w:r>
      <w:r>
        <w:rPr>
          <w:rFonts w:hint="eastAsia" w:ascii="仿宋_GB2312" w:eastAsia="仿宋_GB2312" w:hAnsiTheme="majorEastAsia"/>
          <w:b/>
          <w:sz w:val="32"/>
          <w:szCs w:val="32"/>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收入包括：本年一般公共预算拨款收入</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万元、上年结转一般公共预算拨款收入</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万元；支出包括：一般公共服务支出</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万元、教育支出</w:t>
      </w:r>
      <w:r>
        <w:rPr>
          <w:rFonts w:hint="eastAsia" w:ascii="仿宋_GB2312" w:eastAsia="仿宋_GB2312" w:hAnsiTheme="majorEastAsia"/>
          <w:sz w:val="32"/>
          <w:szCs w:val="32"/>
          <w:lang w:val="en-US" w:eastAsia="zh-CN"/>
        </w:rPr>
        <w:t>380.38</w:t>
      </w:r>
      <w:r>
        <w:rPr>
          <w:rFonts w:hint="eastAsia" w:ascii="仿宋_GB2312" w:eastAsia="仿宋_GB2312" w:hAnsiTheme="majorEastAsia"/>
          <w:sz w:val="32"/>
          <w:szCs w:val="32"/>
        </w:rPr>
        <w:t>万元、住房支出</w:t>
      </w:r>
      <w:r>
        <w:rPr>
          <w:rFonts w:hint="eastAsia" w:ascii="仿宋_GB2312" w:eastAsia="仿宋_GB2312" w:hAnsiTheme="majorEastAsia"/>
          <w:sz w:val="32"/>
          <w:szCs w:val="32"/>
          <w:lang w:val="en-US" w:eastAsia="zh-CN"/>
        </w:rPr>
        <w:t>46.61</w:t>
      </w:r>
      <w:r>
        <w:rPr>
          <w:rFonts w:hint="eastAsia" w:ascii="仿宋_GB2312" w:eastAsia="仿宋_GB2312" w:hAnsiTheme="majorEastAsia"/>
          <w:sz w:val="32"/>
          <w:szCs w:val="32"/>
        </w:rPr>
        <w:t>万元。</w:t>
      </w:r>
    </w:p>
    <w:p>
      <w:pPr>
        <w:rPr>
          <w:rFonts w:ascii="黑体" w:hAnsi="黑体" w:eastAsia="黑体"/>
          <w:b/>
          <w:sz w:val="32"/>
          <w:szCs w:val="32"/>
        </w:rPr>
      </w:pPr>
      <w:r>
        <w:rPr>
          <w:rFonts w:hint="eastAsia" w:ascii="黑体" w:hAnsi="黑体" w:eastAsia="黑体"/>
          <w:b/>
          <w:sz w:val="32"/>
          <w:szCs w:val="32"/>
        </w:rPr>
        <w:t xml:space="preserve">    三、一般公共预算当年拨款情况说明</w:t>
      </w:r>
    </w:p>
    <w:p>
      <w:pPr>
        <w:ind w:firstLine="640" w:firstLineChars="200"/>
        <w:rPr>
          <w:rFonts w:ascii="楷体_GB2312" w:eastAsia="楷体_GB2312" w:hAnsiTheme="majorEastAsia"/>
          <w:sz w:val="32"/>
          <w:szCs w:val="32"/>
        </w:rPr>
      </w:pPr>
      <w:r>
        <w:rPr>
          <w:rFonts w:hint="eastAsia" w:ascii="楷体_GB2312" w:eastAsia="楷体_GB2312" w:hAnsiTheme="majorEastAsia"/>
          <w:sz w:val="32"/>
          <w:szCs w:val="32"/>
        </w:rPr>
        <w:t>（一）一般公共预算当年拨款规模变化情况。</w:t>
      </w:r>
    </w:p>
    <w:p>
      <w:pPr>
        <w:rPr>
          <w:rFonts w:ascii="仿宋_GB2312" w:eastAsia="仿宋_GB2312" w:hAnsiTheme="majorEastAsia"/>
          <w:b/>
          <w:sz w:val="32"/>
          <w:szCs w:val="32"/>
        </w:rPr>
      </w:pPr>
      <w:r>
        <w:rPr>
          <w:rFonts w:hint="eastAsia" w:ascii="仿宋_GB2312" w:eastAsia="仿宋_GB2312" w:hAnsiTheme="majorEastAsia"/>
          <w:sz w:val="32"/>
          <w:szCs w:val="32"/>
        </w:rPr>
        <w:t xml:space="preserve">    2022年一般公共预算当年拨款</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万元，比2021年预算数</w:t>
      </w:r>
      <w:r>
        <w:rPr>
          <w:rFonts w:hint="eastAsia" w:ascii="仿宋_GB2312" w:eastAsia="仿宋_GB2312" w:hAnsiTheme="majorEastAsia"/>
          <w:sz w:val="32"/>
          <w:szCs w:val="32"/>
          <w:lang w:val="en-US" w:eastAsia="zh-CN"/>
        </w:rPr>
        <w:t>减少69.62</w:t>
      </w:r>
      <w:r>
        <w:rPr>
          <w:rFonts w:hint="eastAsia" w:ascii="仿宋_GB2312" w:eastAsia="仿宋_GB2312" w:hAnsiTheme="majorEastAsia"/>
          <w:sz w:val="32"/>
          <w:szCs w:val="32"/>
        </w:rPr>
        <w:t>万元，主要原因是</w:t>
      </w:r>
      <w:r>
        <w:rPr>
          <w:rFonts w:hint="eastAsia" w:ascii="仿宋_GB2312" w:eastAsia="仿宋_GB2312" w:hAnsiTheme="majorEastAsia"/>
          <w:sz w:val="32"/>
          <w:szCs w:val="32"/>
          <w:lang w:val="en-US" w:eastAsia="zh-CN"/>
        </w:rPr>
        <w:t>人员经费减少</w:t>
      </w:r>
      <w:r>
        <w:rPr>
          <w:rFonts w:hint="eastAsia" w:ascii="仿宋_GB2312" w:eastAsia="仿宋_GB2312" w:hAnsiTheme="majorEastAsia"/>
          <w:b/>
          <w:sz w:val="32"/>
          <w:szCs w:val="32"/>
        </w:rPr>
        <w:t>。</w:t>
      </w:r>
    </w:p>
    <w:p>
      <w:pPr>
        <w:ind w:firstLine="640" w:firstLineChars="200"/>
        <w:rPr>
          <w:rFonts w:ascii="楷体_GB2312" w:eastAsia="楷体_GB2312" w:hAnsiTheme="majorEastAsia"/>
          <w:sz w:val="32"/>
          <w:szCs w:val="32"/>
        </w:rPr>
      </w:pPr>
      <w:r>
        <w:rPr>
          <w:rFonts w:hint="eastAsia" w:ascii="楷体_GB2312" w:eastAsia="楷体_GB2312" w:hAnsiTheme="majorEastAsia"/>
          <w:sz w:val="32"/>
          <w:szCs w:val="32"/>
        </w:rPr>
        <w:t>（二）一般公共预算当年拨款结构情况</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一般公共服务支出</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.万元，占</w:t>
      </w:r>
      <w:r>
        <w:rPr>
          <w:rFonts w:hint="eastAsia" w:ascii="仿宋_GB2312" w:eastAsia="仿宋_GB2312" w:hAnsiTheme="majorEastAsia"/>
          <w:sz w:val="32"/>
          <w:szCs w:val="32"/>
          <w:lang w:val="en-US" w:eastAsia="zh-CN"/>
        </w:rPr>
        <w:t>100</w:t>
      </w:r>
      <w:r>
        <w:rPr>
          <w:rFonts w:hint="eastAsia" w:ascii="仿宋_GB2312" w:eastAsia="仿宋_GB2312" w:hAnsiTheme="majorEastAsia"/>
          <w:sz w:val="32"/>
          <w:szCs w:val="32"/>
        </w:rPr>
        <w:t>%；</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支出，占</w:t>
      </w:r>
      <w:r>
        <w:rPr>
          <w:rFonts w:hint="eastAsia" w:ascii="仿宋_GB2312" w:eastAsia="仿宋_GB2312" w:hAnsiTheme="majorEastAsia"/>
          <w:sz w:val="32"/>
          <w:szCs w:val="32"/>
          <w:lang w:val="en-US" w:eastAsia="zh-CN"/>
        </w:rPr>
        <w:t>100</w:t>
      </w:r>
      <w:r>
        <w:rPr>
          <w:rFonts w:hint="eastAsia" w:ascii="仿宋_GB2312" w:eastAsia="仿宋_GB2312" w:hAnsiTheme="majorEastAsia"/>
          <w:sz w:val="32"/>
          <w:szCs w:val="32"/>
        </w:rPr>
        <w:t>%。</w:t>
      </w:r>
    </w:p>
    <w:p>
      <w:pPr>
        <w:ind w:firstLine="640" w:firstLineChars="200"/>
        <w:rPr>
          <w:rFonts w:ascii="楷体_GB2312" w:eastAsia="楷体_GB2312" w:hAnsiTheme="majorEastAsia"/>
          <w:sz w:val="32"/>
          <w:szCs w:val="32"/>
        </w:rPr>
      </w:pPr>
      <w:r>
        <w:rPr>
          <w:rFonts w:hint="eastAsia" w:ascii="楷体_GB2312" w:eastAsia="楷体_GB2312" w:hAnsiTheme="majorEastAsia"/>
          <w:sz w:val="32"/>
          <w:szCs w:val="32"/>
        </w:rPr>
        <w:t>（三）一般公共预算当年拨款具体使用情况</w:t>
      </w:r>
    </w:p>
    <w:p>
      <w:pPr>
        <w:ind w:firstLine="615"/>
        <w:rPr>
          <w:rFonts w:hint="eastAsia" w:ascii="宋体" w:hAnsi="宋体"/>
          <w:sz w:val="30"/>
          <w:szCs w:val="30"/>
          <w:lang w:val="en-US" w:eastAsia="zh-CN"/>
        </w:rPr>
      </w:pPr>
      <w:bookmarkStart w:id="0" w:name="_GoBack"/>
      <w:bookmarkEnd w:id="0"/>
      <w:r>
        <w:rPr>
          <w:rFonts w:hint="eastAsia" w:ascii="宋体" w:hAnsi="宋体"/>
          <w:sz w:val="30"/>
          <w:szCs w:val="30"/>
          <w:lang w:val="en-US" w:eastAsia="zh-CN"/>
        </w:rPr>
        <w:t>1、教育支出2050201:2022年预算数为2.63万元，主要用于商品服务支出。</w:t>
      </w:r>
    </w:p>
    <w:p>
      <w:pPr>
        <w:ind w:firstLine="615"/>
        <w:rPr>
          <w:rFonts w:hint="eastAsia" w:ascii="宋体" w:hAnsi="宋体"/>
          <w:sz w:val="30"/>
          <w:szCs w:val="30"/>
          <w:lang w:val="en-US" w:eastAsia="zh-CN"/>
        </w:rPr>
      </w:pPr>
      <w:r>
        <w:rPr>
          <w:rFonts w:hint="eastAsia" w:ascii="宋体" w:hAnsi="宋体"/>
          <w:sz w:val="30"/>
          <w:szCs w:val="30"/>
          <w:lang w:val="en-US" w:eastAsia="zh-CN"/>
        </w:rPr>
        <w:t>2、教育支出2050202:2022年预算数为377.76万元，主要用于工资福利支出、商品服务支出。</w:t>
      </w:r>
    </w:p>
    <w:p>
      <w:pPr>
        <w:ind w:firstLine="615"/>
        <w:rPr>
          <w:rFonts w:hint="default" w:ascii="宋体" w:hAnsi="宋体"/>
          <w:sz w:val="30"/>
          <w:szCs w:val="30"/>
          <w:lang w:val="en-US" w:eastAsia="zh-CN"/>
        </w:rPr>
      </w:pPr>
      <w:r>
        <w:rPr>
          <w:rFonts w:hint="eastAsia" w:ascii="宋体" w:hAnsi="宋体"/>
          <w:sz w:val="30"/>
          <w:szCs w:val="30"/>
          <w:lang w:val="en-US" w:eastAsia="zh-CN"/>
        </w:rPr>
        <w:t>3、住房保障支出2210201:2022年预算数为46.61万元，主要用于住房公积金支出。</w:t>
      </w:r>
    </w:p>
    <w:p>
      <w:pPr>
        <w:rPr>
          <w:rFonts w:ascii="黑体" w:hAnsi="黑体" w:eastAsia="黑体"/>
          <w:b/>
          <w:sz w:val="32"/>
          <w:szCs w:val="32"/>
        </w:rPr>
      </w:pPr>
      <w:r>
        <w:rPr>
          <w:rFonts w:hint="eastAsia" w:ascii="黑体" w:hAnsi="黑体" w:eastAsia="黑体"/>
          <w:b/>
          <w:sz w:val="32"/>
          <w:szCs w:val="32"/>
        </w:rPr>
        <w:t xml:space="preserve">    四、一般公共预算基本支出情况说明</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2022年一般公共预算基本支出</w:t>
      </w:r>
      <w:r>
        <w:rPr>
          <w:rFonts w:hint="eastAsia" w:ascii="仿宋_GB2312" w:eastAsia="仿宋_GB2312" w:hAnsiTheme="majorEastAsia"/>
          <w:sz w:val="32"/>
          <w:szCs w:val="32"/>
          <w:lang w:val="en-US" w:eastAsia="zh-CN"/>
        </w:rPr>
        <w:t>423.29</w:t>
      </w:r>
      <w:r>
        <w:rPr>
          <w:rFonts w:hint="eastAsia" w:ascii="仿宋_GB2312" w:eastAsia="仿宋_GB2312" w:hAnsiTheme="majorEastAsia"/>
          <w:sz w:val="32"/>
          <w:szCs w:val="32"/>
        </w:rPr>
        <w:t>万元,其中：</w:t>
      </w:r>
    </w:p>
    <w:p>
      <w:pPr>
        <w:rPr>
          <w:rFonts w:ascii="仿宋_GB2312" w:eastAsia="仿宋_GB2312" w:hAnsiTheme="majorEastAsia"/>
          <w:sz w:val="32"/>
          <w:szCs w:val="32"/>
        </w:rPr>
      </w:pPr>
      <w:r>
        <w:rPr>
          <w:rFonts w:hint="eastAsia" w:ascii="仿宋_GB2312" w:eastAsia="仿宋_GB2312" w:hAnsiTheme="majorEastAsia"/>
          <w:sz w:val="32"/>
          <w:szCs w:val="32"/>
        </w:rPr>
        <w:t xml:space="preserve">    人员经费</w:t>
      </w:r>
      <w:r>
        <w:rPr>
          <w:rFonts w:hint="eastAsia" w:ascii="仿宋_GB2312" w:eastAsia="仿宋_GB2312" w:hAnsiTheme="majorEastAsia"/>
          <w:sz w:val="32"/>
          <w:szCs w:val="32"/>
          <w:lang w:val="en-US" w:eastAsia="zh-CN"/>
        </w:rPr>
        <w:t>409.72</w:t>
      </w:r>
      <w:r>
        <w:rPr>
          <w:rFonts w:hint="eastAsia" w:ascii="仿宋_GB2312" w:eastAsia="仿宋_GB2312" w:hAnsiTheme="majorEastAsia"/>
          <w:sz w:val="32"/>
          <w:szCs w:val="32"/>
        </w:rPr>
        <w:t>万元,主要包括基本工资、津贴补贴、奖金、社会保障缴费、公会经费、福利费、公务交通费用、离休费、独生子女父母奖励等支出。</w:t>
      </w:r>
    </w:p>
    <w:p>
      <w:pPr>
        <w:rPr>
          <w:rFonts w:ascii="仿宋_GB2312" w:eastAsia="仿宋_GB2312" w:hAnsiTheme="majorEastAsia"/>
          <w:sz w:val="32"/>
          <w:szCs w:val="32"/>
        </w:rPr>
      </w:pPr>
      <w:r>
        <w:rPr>
          <w:rFonts w:hint="eastAsia" w:ascii="仿宋_GB2312" w:eastAsia="仿宋_GB2312" w:hAnsiTheme="majorEastAsia"/>
          <w:sz w:val="32"/>
          <w:szCs w:val="32"/>
        </w:rPr>
        <w:t xml:space="preserve">    公用经费</w:t>
      </w:r>
      <w:r>
        <w:rPr>
          <w:rFonts w:hint="eastAsia" w:ascii="仿宋_GB2312" w:eastAsia="仿宋_GB2312" w:hAnsiTheme="majorEastAsia"/>
          <w:sz w:val="32"/>
          <w:szCs w:val="32"/>
          <w:lang w:val="en-US" w:eastAsia="zh-CN"/>
        </w:rPr>
        <w:t>13.57</w:t>
      </w:r>
      <w:r>
        <w:rPr>
          <w:rFonts w:hint="eastAsia" w:ascii="仿宋_GB2312" w:eastAsia="仿宋_GB2312" w:hAnsiTheme="majorEastAsia"/>
          <w:sz w:val="32"/>
          <w:szCs w:val="32"/>
        </w:rPr>
        <w:t>.万元，主要包括办公费、印刷费、水费、电费、邮电费、物业管理费、差旅费、会议费、股票你公务接待费、劳务费、公务用车运行维护费等支出。</w:t>
      </w:r>
    </w:p>
    <w:p>
      <w:pPr>
        <w:rPr>
          <w:rFonts w:ascii="黑体" w:hAnsi="黑体" w:eastAsia="黑体"/>
          <w:b/>
          <w:sz w:val="32"/>
          <w:szCs w:val="32"/>
        </w:rPr>
      </w:pPr>
      <w:r>
        <w:rPr>
          <w:rFonts w:hint="eastAsia" w:ascii="黑体" w:hAnsi="黑体" w:eastAsia="黑体"/>
          <w:b/>
          <w:sz w:val="32"/>
          <w:szCs w:val="32"/>
        </w:rPr>
        <w:t xml:space="preserve">    五、“三公”经费财政拨款预算安排情况说明</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22</w:t>
      </w:r>
      <w:r>
        <w:rPr>
          <w:rFonts w:hint="eastAsia" w:ascii="仿宋_GB2312" w:eastAsia="仿宋_GB2312" w:hAnsiTheme="majorEastAsia"/>
          <w:sz w:val="32"/>
          <w:szCs w:val="32"/>
        </w:rPr>
        <w:t>年使用财政拨款安排“三公”经费预算总额为</w:t>
      </w:r>
      <w:r>
        <w:rPr>
          <w:rFonts w:hint="eastAsia" w:ascii="仿宋_GB2312" w:eastAsia="仿宋_GB2312" w:hAnsiTheme="majorEastAsia"/>
          <w:sz w:val="32"/>
          <w:szCs w:val="32"/>
          <w:lang w:val="en-US" w:eastAsia="zh-CN"/>
        </w:rPr>
        <w:t>0.32</w:t>
      </w:r>
      <w:r>
        <w:rPr>
          <w:rFonts w:hint="eastAsia" w:ascii="仿宋_GB2312" w:eastAsia="仿宋_GB2312" w:hAnsiTheme="majorEastAsia"/>
          <w:sz w:val="32"/>
          <w:szCs w:val="32"/>
        </w:rPr>
        <w:t>万元，其中：因公出国（境）</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万元，公务接待费</w:t>
      </w:r>
      <w:r>
        <w:rPr>
          <w:rFonts w:hint="eastAsia" w:ascii="仿宋_GB2312" w:eastAsia="仿宋_GB2312" w:hAnsiTheme="majorEastAsia"/>
          <w:sz w:val="32"/>
          <w:szCs w:val="32"/>
          <w:lang w:val="en-US" w:eastAsia="zh-CN"/>
        </w:rPr>
        <w:t>0.32</w:t>
      </w:r>
      <w:r>
        <w:rPr>
          <w:rFonts w:hint="eastAsia" w:ascii="仿宋_GB2312" w:eastAsia="仿宋_GB2312" w:hAnsiTheme="majorEastAsia"/>
          <w:sz w:val="32"/>
          <w:szCs w:val="32"/>
        </w:rPr>
        <w:t>万元，公务用车购置及运行费</w:t>
      </w:r>
      <w:r>
        <w:rPr>
          <w:rFonts w:hint="eastAsia" w:ascii="仿宋_GB2312" w:eastAsia="仿宋_GB2312" w:hAnsiTheme="majorEastAsia"/>
          <w:sz w:val="32"/>
          <w:szCs w:val="32"/>
          <w:lang w:val="en-US" w:eastAsia="zh-CN"/>
        </w:rPr>
        <w:t>0</w:t>
      </w:r>
      <w:r>
        <w:rPr>
          <w:rFonts w:hint="eastAsia" w:ascii="仿宋_GB2312" w:eastAsia="仿宋_GB2312" w:hAnsiTheme="majorEastAsia"/>
          <w:sz w:val="32"/>
          <w:szCs w:val="32"/>
        </w:rPr>
        <w:t>万</w:t>
      </w:r>
      <w:r>
        <w:rPr>
          <w:rFonts w:hint="eastAsia" w:ascii="仿宋_GB2312" w:eastAsia="仿宋_GB2312" w:hAnsiTheme="majorEastAsia"/>
          <w:sz w:val="32"/>
          <w:szCs w:val="32"/>
          <w:lang w:val="en-US" w:eastAsia="zh-CN"/>
        </w:rPr>
        <w:t>元</w:t>
      </w:r>
      <w:r>
        <w:rPr>
          <w:rFonts w:hint="eastAsia" w:ascii="仿宋_GB2312" w:eastAsia="仿宋_GB2312" w:hAnsiTheme="majorEastAsia"/>
          <w:sz w:val="32"/>
          <w:szCs w:val="32"/>
        </w:rPr>
        <w:t>。</w:t>
      </w:r>
    </w:p>
    <w:p>
      <w:pPr>
        <w:rPr>
          <w:rFonts w:ascii="黑体" w:hAnsi="黑体" w:eastAsia="黑体"/>
          <w:sz w:val="32"/>
          <w:szCs w:val="32"/>
        </w:rPr>
      </w:pPr>
      <w:r>
        <w:rPr>
          <w:rFonts w:hint="eastAsia" w:ascii="仿宋_GB2312" w:eastAsia="仿宋_GB2312" w:hAnsiTheme="majorEastAsia"/>
          <w:sz w:val="32"/>
          <w:szCs w:val="32"/>
        </w:rPr>
        <w:t xml:space="preserve">   </w:t>
      </w:r>
      <w:r>
        <w:rPr>
          <w:rFonts w:hint="eastAsia" w:ascii="黑体" w:hAnsi="黑体" w:eastAsia="黑体"/>
          <w:sz w:val="32"/>
          <w:szCs w:val="32"/>
        </w:rPr>
        <w:t>（一）因公出国（境）经费与20</w:t>
      </w:r>
      <w:r>
        <w:rPr>
          <w:rFonts w:hint="eastAsia" w:ascii="黑体" w:hAnsi="黑体" w:eastAsia="黑体"/>
          <w:sz w:val="32"/>
          <w:szCs w:val="32"/>
          <w:lang w:val="en-US" w:eastAsia="zh-CN"/>
        </w:rPr>
        <w:t>21</w:t>
      </w:r>
      <w:r>
        <w:rPr>
          <w:rFonts w:hint="eastAsia" w:ascii="黑体" w:hAnsi="黑体" w:eastAsia="黑体"/>
          <w:sz w:val="32"/>
          <w:szCs w:val="32"/>
        </w:rPr>
        <w:t>年预算（ 增加、下降、持平）。</w:t>
      </w:r>
    </w:p>
    <w:p>
      <w:pPr>
        <w:rPr>
          <w:rFonts w:hint="eastAsia" w:ascii="仿宋_GB2312" w:eastAsia="仿宋_GB2312" w:hAnsiTheme="majorEastAsia"/>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22</w:t>
      </w:r>
      <w:r>
        <w:rPr>
          <w:rFonts w:hint="eastAsia" w:ascii="仿宋_GB2312" w:eastAsia="仿宋_GB2312" w:hAnsiTheme="majorEastAsia"/>
          <w:sz w:val="32"/>
          <w:szCs w:val="32"/>
        </w:rPr>
        <w:t>年</w:t>
      </w:r>
      <w:r>
        <w:rPr>
          <w:rFonts w:hint="eastAsia" w:ascii="仿宋_GB2312" w:eastAsia="仿宋_GB2312" w:hAnsiTheme="majorEastAsia"/>
          <w:sz w:val="32"/>
          <w:szCs w:val="32"/>
          <w:lang w:val="en-US" w:eastAsia="zh-CN"/>
        </w:rPr>
        <w:t>未</w:t>
      </w:r>
      <w:r>
        <w:rPr>
          <w:rFonts w:hint="eastAsia" w:ascii="仿宋_GB2312" w:eastAsia="仿宋_GB2312" w:hAnsiTheme="majorEastAsia"/>
          <w:sz w:val="32"/>
          <w:szCs w:val="32"/>
        </w:rPr>
        <w:t>安排出国（境）</w:t>
      </w:r>
      <w:r>
        <w:rPr>
          <w:rFonts w:hint="eastAsia" w:ascii="仿宋_GB2312" w:eastAsia="仿宋_GB2312" w:hAnsiTheme="majorEastAsia"/>
          <w:sz w:val="32"/>
          <w:szCs w:val="32"/>
          <w:lang w:val="en-US" w:eastAsia="zh-CN"/>
        </w:rPr>
        <w:t>经费</w:t>
      </w:r>
      <w:r>
        <w:rPr>
          <w:rFonts w:hint="eastAsia" w:ascii="仿宋_GB2312" w:eastAsia="仿宋_GB2312" w:hAnsiTheme="majorEastAsia"/>
          <w:sz w:val="32"/>
          <w:szCs w:val="32"/>
        </w:rPr>
        <w:t>。</w:t>
      </w:r>
    </w:p>
    <w:p>
      <w:pPr>
        <w:rPr>
          <w:rFonts w:ascii="黑体" w:hAnsi="黑体" w:eastAsia="黑体"/>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（二）公务接待费与20</w:t>
      </w:r>
      <w:r>
        <w:rPr>
          <w:rFonts w:hint="eastAsia" w:ascii="黑体" w:hAnsi="黑体" w:eastAsia="黑体"/>
          <w:color w:val="000000" w:themeColor="text1"/>
          <w:sz w:val="32"/>
          <w:szCs w:val="32"/>
          <w:lang w:val="en-US" w:eastAsia="zh-CN"/>
          <w14:textFill>
            <w14:solidFill>
              <w14:schemeClr w14:val="tx1"/>
            </w14:solidFill>
          </w14:textFill>
        </w:rPr>
        <w:t>21</w:t>
      </w:r>
      <w:r>
        <w:rPr>
          <w:rFonts w:hint="eastAsia" w:ascii="黑体" w:hAnsi="黑体" w:eastAsia="黑体"/>
          <w:color w:val="000000" w:themeColor="text1"/>
          <w:sz w:val="32"/>
          <w:szCs w:val="32"/>
          <w14:textFill>
            <w14:solidFill>
              <w14:schemeClr w14:val="tx1"/>
            </w14:solidFill>
          </w14:textFill>
        </w:rPr>
        <w:t>年预算下降。</w:t>
      </w:r>
    </w:p>
    <w:p>
      <w:pPr>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 xml:space="preserve">    </w:t>
      </w:r>
      <w:r>
        <w:rPr>
          <w:rFonts w:hint="eastAsia" w:ascii="仿宋_GB2312" w:eastAsia="仿宋_GB2312" w:hAnsiTheme="majorEastAsia"/>
          <w:color w:val="000000" w:themeColor="text1"/>
          <w:sz w:val="32"/>
          <w:szCs w:val="32"/>
          <w:lang w:val="en-US" w:eastAsia="zh-CN"/>
          <w14:textFill>
            <w14:solidFill>
              <w14:schemeClr w14:val="tx1"/>
            </w14:solidFill>
          </w14:textFill>
        </w:rPr>
        <w:t>公务接待减少</w:t>
      </w:r>
      <w:r>
        <w:rPr>
          <w:rFonts w:hint="eastAsia" w:ascii="仿宋_GB2312" w:eastAsia="仿宋_GB2312" w:hAnsiTheme="majorEastAsia"/>
          <w:color w:val="000000" w:themeColor="text1"/>
          <w:sz w:val="32"/>
          <w:szCs w:val="32"/>
          <w14:textFill>
            <w14:solidFill>
              <w14:schemeClr w14:val="tx1"/>
            </w14:solidFill>
          </w14:textFill>
        </w:rPr>
        <w:t>，20</w:t>
      </w:r>
      <w:r>
        <w:rPr>
          <w:rFonts w:hint="eastAsia" w:ascii="仿宋_GB2312" w:eastAsia="仿宋_GB2312" w:hAnsiTheme="majorEastAsia"/>
          <w:color w:val="000000" w:themeColor="text1"/>
          <w:sz w:val="32"/>
          <w:szCs w:val="32"/>
          <w:lang w:val="en-US" w:eastAsia="zh-CN"/>
          <w14:textFill>
            <w14:solidFill>
              <w14:schemeClr w14:val="tx1"/>
            </w14:solidFill>
          </w14:textFill>
        </w:rPr>
        <w:t>22</w:t>
      </w:r>
      <w:r>
        <w:rPr>
          <w:rFonts w:hint="eastAsia" w:ascii="仿宋_GB2312" w:eastAsia="仿宋_GB2312" w:hAnsiTheme="majorEastAsia"/>
          <w:color w:val="000000" w:themeColor="text1"/>
          <w:sz w:val="32"/>
          <w:szCs w:val="32"/>
          <w14:textFill>
            <w14:solidFill>
              <w14:schemeClr w14:val="tx1"/>
            </w14:solidFill>
          </w14:textFill>
        </w:rPr>
        <w:t>年安排了</w:t>
      </w:r>
      <w:r>
        <w:rPr>
          <w:rFonts w:hint="eastAsia" w:ascii="仿宋_GB2312" w:eastAsia="仿宋_GB2312" w:hAnsiTheme="majorEastAsia"/>
          <w:sz w:val="32"/>
          <w:szCs w:val="32"/>
          <w:lang w:val="en-US" w:eastAsia="zh-CN"/>
        </w:rPr>
        <w:t>0.32</w:t>
      </w:r>
      <w:r>
        <w:rPr>
          <w:rFonts w:hint="eastAsia" w:ascii="仿宋_GB2312" w:eastAsia="仿宋_GB2312" w:hAnsiTheme="majorEastAsia"/>
          <w:color w:val="000000" w:themeColor="text1"/>
          <w:sz w:val="32"/>
          <w:szCs w:val="32"/>
          <w14:textFill>
            <w14:solidFill>
              <w14:schemeClr w14:val="tx1"/>
            </w14:solidFill>
          </w14:textFill>
        </w:rPr>
        <w:t>万元，主要用于</w:t>
      </w:r>
      <w:r>
        <w:rPr>
          <w:rFonts w:hint="eastAsia" w:ascii="仿宋_GB2312" w:eastAsia="仿宋_GB2312" w:hAnsiTheme="majorEastAsia"/>
          <w:sz w:val="32"/>
          <w:szCs w:val="32"/>
          <w:lang w:val="en-US" w:eastAsia="zh-CN"/>
        </w:rPr>
        <w:t>公务接待</w:t>
      </w:r>
      <w:r>
        <w:rPr>
          <w:rFonts w:hint="eastAsia" w:ascii="仿宋_GB2312" w:eastAsia="仿宋_GB2312" w:hAnsiTheme="majorEastAsia"/>
          <w:color w:val="000000" w:themeColor="text1"/>
          <w:sz w:val="32"/>
          <w:szCs w:val="32"/>
          <w14:textFill>
            <w14:solidFill>
              <w14:schemeClr w14:val="tx1"/>
            </w14:solidFill>
          </w14:textFill>
        </w:rPr>
        <w:t>。</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黑体" w:hAnsi="黑体" w:eastAsia="黑体"/>
          <w:sz w:val="32"/>
          <w:szCs w:val="32"/>
        </w:rPr>
        <w:t>（三）公务用车购置及运行费与20</w:t>
      </w:r>
      <w:r>
        <w:rPr>
          <w:rFonts w:hint="eastAsia" w:ascii="黑体" w:hAnsi="黑体" w:eastAsia="黑体"/>
          <w:sz w:val="32"/>
          <w:szCs w:val="32"/>
          <w:lang w:val="en-US" w:eastAsia="zh-CN"/>
        </w:rPr>
        <w:t>21</w:t>
      </w:r>
      <w:r>
        <w:rPr>
          <w:rFonts w:hint="eastAsia" w:ascii="黑体" w:hAnsi="黑体" w:eastAsia="黑体"/>
          <w:sz w:val="32"/>
          <w:szCs w:val="32"/>
        </w:rPr>
        <w:t>年预算（ 增加、下降、持平）。</w:t>
      </w: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22</w:t>
      </w:r>
      <w:r>
        <w:rPr>
          <w:rFonts w:hint="eastAsia" w:ascii="仿宋_GB2312" w:eastAsia="仿宋_GB2312" w:hAnsiTheme="majorEastAsia"/>
          <w:sz w:val="32"/>
          <w:szCs w:val="32"/>
        </w:rPr>
        <w:t>年</w:t>
      </w:r>
      <w:r>
        <w:rPr>
          <w:rFonts w:hint="eastAsia" w:ascii="仿宋_GB2312" w:eastAsia="仿宋_GB2312" w:hAnsiTheme="majorEastAsia"/>
          <w:sz w:val="32"/>
          <w:szCs w:val="32"/>
          <w:lang w:val="en-US" w:eastAsia="zh-CN"/>
        </w:rPr>
        <w:t>未</w:t>
      </w:r>
      <w:r>
        <w:rPr>
          <w:rFonts w:hint="eastAsia" w:ascii="仿宋_GB2312" w:eastAsia="仿宋_GB2312" w:hAnsiTheme="majorEastAsia"/>
          <w:sz w:val="32"/>
          <w:szCs w:val="32"/>
        </w:rPr>
        <w:t xml:space="preserve">安排公务用车购置费。    </w:t>
      </w:r>
    </w:p>
    <w:p>
      <w:pPr>
        <w:rPr>
          <w:rFonts w:ascii="仿宋_GB2312" w:eastAsia="仿宋_GB2312" w:hAnsiTheme="majorEastAsia"/>
          <w:sz w:val="32"/>
          <w:szCs w:val="32"/>
        </w:rPr>
      </w:pPr>
      <w:r>
        <w:rPr>
          <w:rFonts w:hint="eastAsia" w:ascii="黑体" w:hAnsi="黑体" w:eastAsia="黑体"/>
          <w:b/>
          <w:sz w:val="32"/>
          <w:szCs w:val="32"/>
        </w:rPr>
        <w:t xml:space="preserve">    六、政府性基金预算支出情况说明</w:t>
      </w:r>
    </w:p>
    <w:p>
      <w:pPr>
        <w:ind w:firstLine="640"/>
        <w:rPr>
          <w:rFonts w:hint="eastAsia" w:ascii="仿宋_GB2312" w:eastAsia="仿宋_GB2312" w:hAnsiTheme="majorEastAsia"/>
          <w:sz w:val="32"/>
          <w:szCs w:val="32"/>
          <w:lang w:eastAsia="zh-CN"/>
        </w:rPr>
      </w:pPr>
      <w:r>
        <w:rPr>
          <w:rFonts w:hint="eastAsia" w:ascii="仿宋_GB2312" w:eastAsia="仿宋_GB2312" w:hAnsiTheme="majorEastAsia"/>
          <w:sz w:val="32"/>
          <w:szCs w:val="32"/>
        </w:rPr>
        <w:t>202</w:t>
      </w:r>
      <w:r>
        <w:rPr>
          <w:rFonts w:hint="eastAsia" w:ascii="仿宋_GB2312" w:eastAsia="仿宋_GB2312" w:hAnsiTheme="majorEastAsia"/>
          <w:sz w:val="32"/>
          <w:szCs w:val="32"/>
          <w:lang w:val="en-US" w:eastAsia="zh-CN"/>
        </w:rPr>
        <w:t>2</w:t>
      </w:r>
      <w:r>
        <w:rPr>
          <w:rFonts w:hint="eastAsia" w:ascii="仿宋_GB2312" w:eastAsia="仿宋_GB2312" w:hAnsiTheme="majorEastAsia"/>
          <w:sz w:val="32"/>
          <w:szCs w:val="32"/>
        </w:rPr>
        <w:t>年</w:t>
      </w:r>
      <w:r>
        <w:rPr>
          <w:rFonts w:hint="eastAsia" w:ascii="仿宋_GB2312" w:eastAsia="仿宋_GB2312" w:hAnsiTheme="majorEastAsia"/>
          <w:sz w:val="32"/>
          <w:szCs w:val="32"/>
          <w:lang w:val="en-US" w:eastAsia="zh-CN"/>
        </w:rPr>
        <w:t>未</w:t>
      </w:r>
      <w:r>
        <w:rPr>
          <w:rFonts w:hint="eastAsia" w:ascii="仿宋_GB2312" w:eastAsia="仿宋_GB2312" w:hAnsiTheme="majorEastAsia"/>
          <w:sz w:val="32"/>
          <w:szCs w:val="32"/>
        </w:rPr>
        <w:t>使用政府性基金预算拨款安排的支出</w:t>
      </w:r>
      <w:r>
        <w:rPr>
          <w:rFonts w:hint="eastAsia" w:ascii="仿宋_GB2312" w:eastAsia="仿宋_GB2312" w:hAnsiTheme="majorEastAsia"/>
          <w:sz w:val="32"/>
          <w:szCs w:val="32"/>
          <w:lang w:eastAsia="zh-CN"/>
        </w:rPr>
        <w:t>。</w:t>
      </w:r>
    </w:p>
    <w:p>
      <w:pPr>
        <w:ind w:firstLine="640"/>
        <w:rPr>
          <w:rFonts w:ascii="黑体" w:hAnsi="黑体" w:eastAsia="黑体"/>
          <w:b/>
          <w:sz w:val="32"/>
          <w:szCs w:val="32"/>
        </w:rPr>
      </w:pPr>
      <w:r>
        <w:rPr>
          <w:rFonts w:hint="eastAsia" w:ascii="黑体" w:hAnsi="黑体" w:eastAsia="黑体"/>
          <w:b/>
          <w:sz w:val="32"/>
          <w:szCs w:val="32"/>
        </w:rPr>
        <w:t>七、国有资本经营预算支出情况说明</w:t>
      </w:r>
    </w:p>
    <w:p>
      <w:pPr>
        <w:rPr>
          <w:rFonts w:hint="eastAsia" w:ascii="仿宋_GB2312" w:eastAsia="仿宋_GB2312" w:hAnsiTheme="majorEastAsia"/>
          <w:sz w:val="32"/>
          <w:szCs w:val="32"/>
        </w:rPr>
      </w:pPr>
      <w:r>
        <w:rPr>
          <w:rFonts w:hint="eastAsia" w:ascii="仿宋_GB2312" w:eastAsia="仿宋_GB2312" w:hAnsiTheme="majorEastAsia"/>
          <w:sz w:val="32"/>
          <w:szCs w:val="32"/>
        </w:rPr>
        <w:t xml:space="preserve">  202</w:t>
      </w:r>
      <w:r>
        <w:rPr>
          <w:rFonts w:hint="eastAsia" w:ascii="仿宋_GB2312" w:eastAsia="仿宋_GB2312" w:hAnsiTheme="majorEastAsia"/>
          <w:sz w:val="32"/>
          <w:szCs w:val="32"/>
          <w:lang w:val="en-US" w:eastAsia="zh-CN"/>
        </w:rPr>
        <w:t>2</w:t>
      </w:r>
      <w:r>
        <w:rPr>
          <w:rFonts w:hint="eastAsia" w:ascii="仿宋_GB2312" w:eastAsia="仿宋_GB2312" w:hAnsiTheme="majorEastAsia"/>
          <w:sz w:val="32"/>
          <w:szCs w:val="32"/>
        </w:rPr>
        <w:t>年</w:t>
      </w:r>
      <w:r>
        <w:rPr>
          <w:rFonts w:hint="eastAsia" w:ascii="仿宋_GB2312" w:eastAsia="仿宋_GB2312" w:hAnsiTheme="majorEastAsia"/>
          <w:sz w:val="32"/>
          <w:szCs w:val="32"/>
          <w:lang w:val="en-US" w:eastAsia="zh-CN"/>
        </w:rPr>
        <w:t>未</w:t>
      </w:r>
      <w:r>
        <w:rPr>
          <w:rFonts w:hint="eastAsia" w:ascii="仿宋_GB2312" w:eastAsia="仿宋_GB2312" w:hAnsiTheme="majorEastAsia"/>
          <w:sz w:val="32"/>
          <w:szCs w:val="32"/>
        </w:rPr>
        <w:t xml:space="preserve">使用政府性基金预算拨款安排的支出。 </w:t>
      </w:r>
    </w:p>
    <w:p>
      <w:pPr>
        <w:rPr>
          <w:rFonts w:ascii="黑体" w:hAnsi="黑体" w:eastAsia="黑体"/>
          <w:b/>
          <w:sz w:val="32"/>
          <w:szCs w:val="32"/>
        </w:rPr>
      </w:pPr>
      <w:r>
        <w:rPr>
          <w:rFonts w:hint="eastAsia" w:ascii="黑体" w:hAnsi="黑体" w:eastAsia="黑体"/>
          <w:b/>
          <w:sz w:val="32"/>
          <w:szCs w:val="32"/>
        </w:rPr>
        <w:t xml:space="preserve"> 八、其他重要事项的情况说明</w:t>
      </w:r>
    </w:p>
    <w:p>
      <w:pPr>
        <w:ind w:firstLine="643" w:firstLineChars="200"/>
        <w:rPr>
          <w:rFonts w:ascii="楷体_GB2312" w:eastAsia="楷体_GB2312" w:hAnsiTheme="majorEastAsia"/>
          <w:b/>
          <w:sz w:val="32"/>
          <w:szCs w:val="32"/>
        </w:rPr>
      </w:pPr>
      <w:r>
        <w:rPr>
          <w:rFonts w:hint="eastAsia" w:ascii="楷体_GB2312" w:eastAsia="楷体_GB2312" w:hAnsiTheme="majorEastAsia"/>
          <w:b/>
          <w:sz w:val="32"/>
          <w:szCs w:val="32"/>
        </w:rPr>
        <w:t>（</w:t>
      </w:r>
      <w:r>
        <w:rPr>
          <w:rFonts w:hint="eastAsia" w:ascii="楷体_GB2312" w:eastAsia="楷体_GB2312" w:hAnsiTheme="majorEastAsia"/>
          <w:b/>
          <w:sz w:val="32"/>
          <w:szCs w:val="32"/>
          <w:lang w:eastAsia="zh-CN"/>
        </w:rPr>
        <w:t>一</w:t>
      </w:r>
      <w:r>
        <w:rPr>
          <w:rFonts w:hint="eastAsia" w:ascii="楷体_GB2312" w:eastAsia="楷体_GB2312" w:hAnsiTheme="majorEastAsia"/>
          <w:b/>
          <w:sz w:val="32"/>
          <w:szCs w:val="32"/>
        </w:rPr>
        <w:t>）政府采购情况</w:t>
      </w:r>
    </w:p>
    <w:p>
      <w:pPr>
        <w:rPr>
          <w:rFonts w:ascii="仿宋_GB2312" w:eastAsia="仿宋_GB2312" w:hAnsiTheme="majorEastAsia"/>
          <w:b/>
          <w:sz w:val="32"/>
          <w:szCs w:val="32"/>
        </w:rPr>
      </w:pPr>
      <w:r>
        <w:rPr>
          <w:rFonts w:hint="eastAsia" w:ascii="仿宋_GB2312" w:eastAsia="仿宋_GB2312" w:hAnsiTheme="majorEastAsia"/>
          <w:sz w:val="32"/>
          <w:szCs w:val="32"/>
        </w:rPr>
        <w:t xml:space="preserve">   20</w:t>
      </w:r>
      <w:r>
        <w:rPr>
          <w:rFonts w:hint="eastAsia" w:ascii="仿宋_GB2312" w:eastAsia="仿宋_GB2312" w:hAnsiTheme="majorEastAsia"/>
          <w:sz w:val="32"/>
          <w:szCs w:val="32"/>
          <w:lang w:val="en-US" w:eastAsia="zh-CN"/>
        </w:rPr>
        <w:t>22</w:t>
      </w:r>
      <w:r>
        <w:rPr>
          <w:rFonts w:hint="eastAsia" w:ascii="仿宋_GB2312" w:eastAsia="仿宋_GB2312" w:hAnsiTheme="majorEastAsia"/>
          <w:sz w:val="32"/>
          <w:szCs w:val="32"/>
        </w:rPr>
        <w:t>年未安排政府采购预算的支出。</w:t>
      </w:r>
    </w:p>
    <w:p>
      <w:pPr>
        <w:ind w:firstLine="643" w:firstLineChars="200"/>
        <w:rPr>
          <w:rFonts w:ascii="楷体_GB2312" w:eastAsia="楷体_GB2312" w:hAnsiTheme="majorEastAsia"/>
          <w:b/>
          <w:sz w:val="32"/>
          <w:szCs w:val="32"/>
        </w:rPr>
      </w:pPr>
      <w:r>
        <w:rPr>
          <w:rFonts w:hint="eastAsia" w:ascii="楷体_GB2312" w:eastAsia="楷体_GB2312" w:hAnsiTheme="majorEastAsia"/>
          <w:b/>
          <w:sz w:val="32"/>
          <w:szCs w:val="32"/>
        </w:rPr>
        <w:t>（</w:t>
      </w:r>
      <w:r>
        <w:rPr>
          <w:rFonts w:hint="eastAsia" w:ascii="楷体_GB2312" w:eastAsia="楷体_GB2312" w:hAnsiTheme="majorEastAsia"/>
          <w:b/>
          <w:sz w:val="32"/>
          <w:szCs w:val="32"/>
          <w:lang w:eastAsia="zh-CN"/>
        </w:rPr>
        <w:t>二</w:t>
      </w:r>
      <w:r>
        <w:rPr>
          <w:rFonts w:hint="eastAsia" w:ascii="楷体_GB2312" w:eastAsia="楷体_GB2312" w:hAnsiTheme="majorEastAsia"/>
          <w:b/>
          <w:sz w:val="32"/>
          <w:szCs w:val="32"/>
        </w:rPr>
        <w:t>）国有资产占用使用情况</w:t>
      </w:r>
    </w:p>
    <w:p>
      <w:pPr>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 xml:space="preserve">  </w:t>
      </w:r>
      <w:r>
        <w:rPr>
          <w:rFonts w:hint="eastAsia" w:ascii="仿宋_GB2312" w:eastAsia="仿宋_GB2312" w:hAnsiTheme="majorEastAsia"/>
          <w:sz w:val="32"/>
          <w:szCs w:val="32"/>
        </w:rPr>
        <w:t>单位无价值200万元以上的大型设备</w:t>
      </w:r>
    </w:p>
    <w:p>
      <w:pPr>
        <w:ind w:firstLine="643" w:firstLineChars="200"/>
        <w:rPr>
          <w:rFonts w:ascii="楷体_GB2312" w:eastAsia="楷体_GB2312" w:hAnsiTheme="majorEastAsia"/>
          <w:b/>
          <w:sz w:val="32"/>
          <w:szCs w:val="32"/>
        </w:rPr>
      </w:pPr>
      <w:r>
        <w:rPr>
          <w:rFonts w:hint="eastAsia" w:ascii="楷体_GB2312" w:eastAsia="楷体_GB2312" w:hAnsiTheme="majorEastAsia"/>
          <w:b/>
          <w:sz w:val="32"/>
          <w:szCs w:val="32"/>
        </w:rPr>
        <w:t>（</w:t>
      </w:r>
      <w:r>
        <w:rPr>
          <w:rFonts w:hint="eastAsia" w:ascii="楷体_GB2312" w:eastAsia="楷体_GB2312" w:hAnsiTheme="majorEastAsia"/>
          <w:b/>
          <w:sz w:val="32"/>
          <w:szCs w:val="32"/>
          <w:lang w:eastAsia="zh-CN"/>
        </w:rPr>
        <w:t>三</w:t>
      </w:r>
      <w:r>
        <w:rPr>
          <w:rFonts w:hint="eastAsia" w:ascii="楷体_GB2312" w:eastAsia="楷体_GB2312" w:hAnsiTheme="majorEastAsia"/>
          <w:b/>
          <w:sz w:val="32"/>
          <w:szCs w:val="32"/>
        </w:rPr>
        <w:t>）绩效目标设置情况</w:t>
      </w:r>
    </w:p>
    <w:p>
      <w:pPr>
        <w:ind w:firstLine="640" w:firstLineChars="200"/>
        <w:rPr>
          <w:rFonts w:ascii="黑体" w:hAnsi="黑体" w:eastAsia="黑体"/>
          <w:sz w:val="44"/>
          <w:szCs w:val="44"/>
        </w:rPr>
      </w:pPr>
      <w:r>
        <w:rPr>
          <w:rFonts w:hint="eastAsia" w:ascii="仿宋_GB2312" w:eastAsia="仿宋_GB2312" w:hAnsiTheme="majorEastAsia"/>
          <w:sz w:val="32"/>
          <w:szCs w:val="32"/>
        </w:rPr>
        <w:t xml:space="preserve">   </w:t>
      </w:r>
      <w:r>
        <w:rPr>
          <w:rFonts w:hint="eastAsia" w:ascii="仿宋_GB2312" w:hAnsi="宋体" w:eastAsia="仿宋_GB2312"/>
          <w:color w:val="000000"/>
          <w:kern w:val="0"/>
          <w:sz w:val="32"/>
          <w:szCs w:val="32"/>
          <w:shd w:val="clear" w:color="auto" w:fill="FFFFFF"/>
          <w:lang w:val="en-US" w:eastAsia="zh-CN"/>
        </w:rPr>
        <w:t>2022年格宗镇小学校开展绩效目标管理的项目8个，</w:t>
      </w:r>
      <w:r>
        <w:rPr>
          <w:rFonts w:hint="eastAsia" w:ascii="仿宋_GB2312" w:eastAsia="仿宋_GB2312" w:hAnsiTheme="majorEastAsia"/>
          <w:sz w:val="32"/>
          <w:szCs w:val="32"/>
        </w:rPr>
        <w:t>涉及预算</w:t>
      </w:r>
      <w:r>
        <w:rPr>
          <w:rFonts w:hint="eastAsia" w:ascii="仿宋_GB2312" w:eastAsia="仿宋_GB2312" w:hAnsiTheme="majorEastAsia"/>
          <w:sz w:val="32"/>
          <w:szCs w:val="32"/>
          <w:lang w:val="en-US" w:eastAsia="zh-CN"/>
        </w:rPr>
        <w:t>426.99</w:t>
      </w:r>
      <w:r>
        <w:rPr>
          <w:rFonts w:hint="eastAsia" w:ascii="仿宋_GB2312" w:eastAsia="仿宋_GB2312" w:hAnsiTheme="majorEastAsia"/>
          <w:sz w:val="32"/>
          <w:szCs w:val="32"/>
        </w:rPr>
        <w:t>万元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其中：人员类项目</w:t>
      </w:r>
      <w:r>
        <w:rPr>
          <w:rFonts w:hint="eastAsia" w:ascii="仿宋_GB2312" w:eastAsia="仿宋_GB2312" w:hAnsiTheme="majorEastAsia"/>
          <w:sz w:val="32"/>
          <w:szCs w:val="32"/>
          <w:lang w:val="en-US" w:eastAsia="zh-CN"/>
        </w:rPr>
        <w:t>2</w:t>
      </w:r>
      <w:r>
        <w:rPr>
          <w:rFonts w:hint="eastAsia" w:ascii="仿宋_GB2312" w:eastAsia="仿宋_GB2312" w:hAnsiTheme="majorEastAsia"/>
          <w:sz w:val="32"/>
          <w:szCs w:val="32"/>
        </w:rPr>
        <w:t>个，涉及预算</w:t>
      </w:r>
      <w:r>
        <w:rPr>
          <w:rFonts w:hint="eastAsia" w:ascii="仿宋_GB2312" w:eastAsia="仿宋_GB2312" w:hAnsiTheme="majorEastAsia"/>
          <w:sz w:val="32"/>
          <w:szCs w:val="32"/>
          <w:lang w:val="en-US" w:eastAsia="zh-CN"/>
        </w:rPr>
        <w:t>409.72</w:t>
      </w:r>
      <w:r>
        <w:rPr>
          <w:rFonts w:hint="eastAsia" w:ascii="仿宋_GB2312" w:eastAsia="仿宋_GB2312" w:hAnsiTheme="majorEastAsia"/>
          <w:sz w:val="32"/>
          <w:szCs w:val="32"/>
        </w:rPr>
        <w:t>万元；运转类项目</w:t>
      </w:r>
      <w:r>
        <w:rPr>
          <w:rFonts w:hint="eastAsia" w:ascii="仿宋_GB2312" w:eastAsia="仿宋_GB2312" w:hAnsiTheme="majorEastAsia"/>
          <w:sz w:val="32"/>
          <w:szCs w:val="32"/>
          <w:lang w:val="en-US" w:eastAsia="zh-CN"/>
        </w:rPr>
        <w:t>6</w:t>
      </w:r>
      <w:r>
        <w:rPr>
          <w:rFonts w:hint="eastAsia" w:ascii="仿宋_GB2312" w:eastAsia="仿宋_GB2312" w:hAnsiTheme="majorEastAsia"/>
          <w:sz w:val="32"/>
          <w:szCs w:val="32"/>
        </w:rPr>
        <w:t>个，涉及预算</w:t>
      </w:r>
      <w:r>
        <w:rPr>
          <w:rFonts w:hint="eastAsia" w:ascii="仿宋_GB2312" w:eastAsia="仿宋_GB2312" w:hAnsiTheme="majorEastAsia"/>
          <w:sz w:val="32"/>
          <w:szCs w:val="32"/>
          <w:lang w:val="en-US" w:eastAsia="zh-CN"/>
        </w:rPr>
        <w:t>17.27</w:t>
      </w:r>
      <w:r>
        <w:rPr>
          <w:rFonts w:hint="eastAsia" w:ascii="仿宋_GB2312" w:eastAsia="仿宋_GB2312" w:hAnsiTheme="majorEastAsia"/>
          <w:sz w:val="32"/>
          <w:szCs w:val="32"/>
        </w:rPr>
        <w:t>万元；特定目标类项目</w:t>
      </w:r>
      <w:r>
        <w:rPr>
          <w:rFonts w:ascii="仿宋_GB2312" w:eastAsia="仿宋_GB2312" w:hAnsiTheme="majorEastAsia"/>
          <w:sz w:val="32"/>
          <w:szCs w:val="32"/>
        </w:rPr>
        <w:t>0</w:t>
      </w:r>
      <w:r>
        <w:rPr>
          <w:rFonts w:hint="eastAsia" w:ascii="仿宋_GB2312" w:eastAsia="仿宋_GB2312" w:hAnsiTheme="majorEastAsia"/>
          <w:sz w:val="32"/>
          <w:szCs w:val="32"/>
        </w:rPr>
        <w:t>个，涉及预算</w:t>
      </w:r>
      <w:r>
        <w:rPr>
          <w:rFonts w:ascii="仿宋_GB2312" w:eastAsia="仿宋_GB2312" w:hAnsiTheme="majorEastAsia"/>
          <w:sz w:val="32"/>
          <w:szCs w:val="32"/>
        </w:rPr>
        <w:t>0</w:t>
      </w:r>
      <w:r>
        <w:rPr>
          <w:rFonts w:hint="eastAsia" w:ascii="仿宋_GB2312" w:eastAsia="仿宋_GB2312" w:hAnsiTheme="majorEastAsia"/>
          <w:sz w:val="32"/>
          <w:szCs w:val="32"/>
        </w:rPr>
        <w:t>万元。</w:t>
      </w:r>
    </w:p>
    <w:p>
      <w:pPr>
        <w:rPr>
          <w:rFonts w:hint="eastAsia" w:ascii="仿宋_GB2312" w:eastAsia="仿宋_GB2312" w:hAnsiTheme="majorEastAsia"/>
          <w:b/>
          <w:sz w:val="32"/>
          <w:szCs w:val="32"/>
          <w:lang w:eastAsia="zh-CN"/>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sz w:val="32"/>
          <w:szCs w:val="32"/>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jc w:val="center"/>
        <w:rPr>
          <w:rFonts w:ascii="方正小标宋简体" w:eastAsia="方正小标宋简体"/>
          <w:b/>
          <w:sz w:val="44"/>
          <w:szCs w:val="44"/>
        </w:rPr>
      </w:pPr>
      <w:r>
        <w:rPr>
          <w:rFonts w:hint="eastAsia" w:ascii="方正小标宋简体" w:eastAsia="方正小标宋简体"/>
          <w:b/>
          <w:sz w:val="44"/>
          <w:szCs w:val="44"/>
        </w:rPr>
        <w:t>第四部分  名词解释</w:t>
      </w:r>
    </w:p>
    <w:p>
      <w:pPr>
        <w:ind w:firstLine="640" w:firstLineChars="200"/>
        <w:rPr>
          <w:rFonts w:ascii="仿宋_GB2312" w:eastAsia="仿宋_GB2312" w:hAnsiTheme="majorEastAsia"/>
          <w:color w:val="000000" w:themeColor="text1"/>
          <w:sz w:val="32"/>
          <w:szCs w:val="32"/>
          <w14:textFill>
            <w14:solidFill>
              <w14:schemeClr w14:val="tx1"/>
            </w14:solidFill>
          </w14:textFill>
        </w:rPr>
      </w:pPr>
    </w:p>
    <w:p>
      <w:pPr>
        <w:rPr>
          <w:rFonts w:ascii="黑体" w:hAnsi="黑体" w:eastAsia="黑体"/>
          <w:b/>
          <w:sz w:val="32"/>
          <w:szCs w:val="32"/>
        </w:rPr>
      </w:pPr>
      <w:r>
        <w:rPr>
          <w:rFonts w:hint="eastAsia" w:ascii="黑体" w:hAnsi="黑体" w:eastAsia="黑体"/>
          <w:b/>
          <w:sz w:val="32"/>
          <w:szCs w:val="32"/>
        </w:rPr>
        <w:t xml:space="preserve">  </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1.基本支出：指为保证机构正常运转，完成日常工作任务而发生的人员支出和公用支出。</w:t>
      </w:r>
    </w:p>
    <w:p>
      <w:pPr>
        <w:rPr>
          <w:rFonts w:ascii="仿宋_GB2312" w:eastAsia="仿宋_GB2312" w:hAnsiTheme="majorEastAsia"/>
          <w:sz w:val="32"/>
          <w:szCs w:val="32"/>
        </w:rPr>
      </w:pPr>
      <w:r>
        <w:rPr>
          <w:rFonts w:hint="eastAsia" w:ascii="仿宋_GB2312" w:eastAsia="仿宋_GB2312" w:hAnsiTheme="majorEastAsia"/>
          <w:sz w:val="32"/>
          <w:szCs w:val="32"/>
        </w:rPr>
        <w:t>　　2.项目支出：指在基本支出之外为完成特定行政任务和事业发展目标所发生的支出。</w:t>
      </w:r>
    </w:p>
    <w:p>
      <w:pPr>
        <w:rPr>
          <w:rFonts w:ascii="仿宋_GB2312" w:eastAsia="仿宋_GB2312" w:hAnsiTheme="majorEastAsia"/>
          <w:sz w:val="32"/>
          <w:szCs w:val="32"/>
        </w:rPr>
      </w:pPr>
      <w:r>
        <w:rPr>
          <w:rFonts w:hint="eastAsia" w:ascii="仿宋_GB2312" w:eastAsia="仿宋_GB2312" w:hAnsiTheme="majorEastAsia"/>
          <w:sz w:val="32"/>
          <w:szCs w:val="32"/>
        </w:rPr>
        <w:t>　　3.“三公”经费：是指部门用财政拨款安排的因公出国（境）费、公务用车购置及运行费和公务接待费。其中，因公出国（境）费反映单位公务出国（境）的费用、如：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rPr>
          <w:rFonts w:ascii="仿宋_GB2312" w:eastAsia="仿宋_GB2312" w:hAnsiTheme="majorEastAsia"/>
          <w:sz w:val="32"/>
          <w:szCs w:val="32"/>
        </w:rPr>
      </w:pPr>
      <w:r>
        <w:rPr>
          <w:rFonts w:hint="eastAsia" w:ascii="仿宋_GB2312" w:eastAsia="仿宋_GB2312" w:hAnsiTheme="majorEastAsia"/>
          <w:sz w:val="32"/>
          <w:szCs w:val="32"/>
        </w:rPr>
        <w:t>　　4.一般公共预算收入：中央一般公共预算收入包括中央本级收入和地方向中央的上解收入。地方各级一般公共预算收入包括地方本级收入、上级政府对本级政府的税收返还和转移支付、下级政府的上解收入。</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hAnsiTheme="majorEastAsia"/>
          <w:sz w:val="32"/>
          <w:szCs w:val="32"/>
          <w:lang w:val="en-US" w:eastAsia="zh-CN"/>
        </w:rPr>
        <w:t>5</w:t>
      </w:r>
      <w:r>
        <w:rPr>
          <w:rFonts w:hint="eastAsia" w:ascii="仿宋_GB2312" w:eastAsia="仿宋_GB2312" w:hAnsiTheme="majorEastAsia"/>
          <w:sz w:val="32"/>
          <w:szCs w:val="32"/>
        </w:rPr>
        <w:t>.一般公共预算支出：中央一般公共预算支出包括中央本级支出、中央对地方的税收返还和转移支付。地方各级一般公共预算支出包括地方本级支出、对上级政府的上解支出、对下级政府的税收返还和转移支付。</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r>
        <w:rPr>
          <w:rFonts w:hint="eastAsia" w:ascii="仿宋_GB2312" w:eastAsia="仿宋_GB2312" w:hAnsiTheme="majorEastAsia"/>
          <w:sz w:val="32"/>
          <w:szCs w:val="32"/>
        </w:rPr>
        <w:t xml:space="preserve">   </w:t>
      </w:r>
    </w:p>
    <w:p>
      <w:pPr>
        <w:rPr>
          <w:rFonts w:ascii="仿宋_GB2312" w:eastAsia="仿宋_GB2312" w:hAnsi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CA766"/>
    <w:multiLevelType w:val="singleLevel"/>
    <w:tmpl w:val="057CA766"/>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NDViMzU3M2Y4MTViZjU3YWUwZWNiNDQ5NjJjNjAifQ=="/>
  </w:docVars>
  <w:rsids>
    <w:rsidRoot w:val="0059521E"/>
    <w:rsid w:val="00010305"/>
    <w:rsid w:val="00015C1D"/>
    <w:rsid w:val="0003165B"/>
    <w:rsid w:val="0003766A"/>
    <w:rsid w:val="000412F5"/>
    <w:rsid w:val="0004483A"/>
    <w:rsid w:val="0004570A"/>
    <w:rsid w:val="00054AA1"/>
    <w:rsid w:val="0008129D"/>
    <w:rsid w:val="00090E9E"/>
    <w:rsid w:val="0009605B"/>
    <w:rsid w:val="000A1EDD"/>
    <w:rsid w:val="000A42CE"/>
    <w:rsid w:val="000A607D"/>
    <w:rsid w:val="000E1C0C"/>
    <w:rsid w:val="000E20E2"/>
    <w:rsid w:val="000F617E"/>
    <w:rsid w:val="0011452F"/>
    <w:rsid w:val="00122F45"/>
    <w:rsid w:val="001238AE"/>
    <w:rsid w:val="00140861"/>
    <w:rsid w:val="00141B7A"/>
    <w:rsid w:val="001466FF"/>
    <w:rsid w:val="00150589"/>
    <w:rsid w:val="001748DA"/>
    <w:rsid w:val="001911BA"/>
    <w:rsid w:val="00196659"/>
    <w:rsid w:val="001A2AA2"/>
    <w:rsid w:val="001A59E2"/>
    <w:rsid w:val="001A6C79"/>
    <w:rsid w:val="001B2B0D"/>
    <w:rsid w:val="001C3F30"/>
    <w:rsid w:val="001D19A1"/>
    <w:rsid w:val="001F0DB0"/>
    <w:rsid w:val="001F5BF1"/>
    <w:rsid w:val="00203279"/>
    <w:rsid w:val="002179A5"/>
    <w:rsid w:val="00234D1F"/>
    <w:rsid w:val="00256692"/>
    <w:rsid w:val="002639A4"/>
    <w:rsid w:val="00264CD0"/>
    <w:rsid w:val="00280B7E"/>
    <w:rsid w:val="002A0B7F"/>
    <w:rsid w:val="002A19D8"/>
    <w:rsid w:val="002A2504"/>
    <w:rsid w:val="002B10F1"/>
    <w:rsid w:val="002C4EE5"/>
    <w:rsid w:val="002D3DCF"/>
    <w:rsid w:val="002E6D4F"/>
    <w:rsid w:val="002F3035"/>
    <w:rsid w:val="00303C00"/>
    <w:rsid w:val="003074F8"/>
    <w:rsid w:val="00307E65"/>
    <w:rsid w:val="003103F0"/>
    <w:rsid w:val="003202B4"/>
    <w:rsid w:val="003247ED"/>
    <w:rsid w:val="003259AC"/>
    <w:rsid w:val="00343EA5"/>
    <w:rsid w:val="00357292"/>
    <w:rsid w:val="003719AF"/>
    <w:rsid w:val="00373C00"/>
    <w:rsid w:val="003921A1"/>
    <w:rsid w:val="003A7617"/>
    <w:rsid w:val="003B0256"/>
    <w:rsid w:val="003B4E9C"/>
    <w:rsid w:val="003E355F"/>
    <w:rsid w:val="003F0E14"/>
    <w:rsid w:val="003F25A5"/>
    <w:rsid w:val="003F3E1D"/>
    <w:rsid w:val="00403B5E"/>
    <w:rsid w:val="00424525"/>
    <w:rsid w:val="004337DA"/>
    <w:rsid w:val="00433E68"/>
    <w:rsid w:val="00434C9F"/>
    <w:rsid w:val="0045061D"/>
    <w:rsid w:val="00460910"/>
    <w:rsid w:val="00470AE5"/>
    <w:rsid w:val="00481EC5"/>
    <w:rsid w:val="004C1814"/>
    <w:rsid w:val="004D259C"/>
    <w:rsid w:val="004D3CC5"/>
    <w:rsid w:val="004D6495"/>
    <w:rsid w:val="004E3349"/>
    <w:rsid w:val="00504C09"/>
    <w:rsid w:val="00520F41"/>
    <w:rsid w:val="005357D8"/>
    <w:rsid w:val="00552DAC"/>
    <w:rsid w:val="00555E16"/>
    <w:rsid w:val="00565781"/>
    <w:rsid w:val="0057151C"/>
    <w:rsid w:val="0059521E"/>
    <w:rsid w:val="005979C7"/>
    <w:rsid w:val="005B4663"/>
    <w:rsid w:val="005C150A"/>
    <w:rsid w:val="005F343D"/>
    <w:rsid w:val="005F350D"/>
    <w:rsid w:val="00600384"/>
    <w:rsid w:val="00601518"/>
    <w:rsid w:val="00603435"/>
    <w:rsid w:val="00630C35"/>
    <w:rsid w:val="00632068"/>
    <w:rsid w:val="006502B5"/>
    <w:rsid w:val="00660BC8"/>
    <w:rsid w:val="00661D0E"/>
    <w:rsid w:val="0069555A"/>
    <w:rsid w:val="00696301"/>
    <w:rsid w:val="006A1D1C"/>
    <w:rsid w:val="006C0E2D"/>
    <w:rsid w:val="006D0D6D"/>
    <w:rsid w:val="0070441C"/>
    <w:rsid w:val="007055B4"/>
    <w:rsid w:val="0072300D"/>
    <w:rsid w:val="00742984"/>
    <w:rsid w:val="0075166F"/>
    <w:rsid w:val="00756EED"/>
    <w:rsid w:val="00795CDE"/>
    <w:rsid w:val="007C4CC7"/>
    <w:rsid w:val="007D03E1"/>
    <w:rsid w:val="007E7ECC"/>
    <w:rsid w:val="008318DB"/>
    <w:rsid w:val="00834048"/>
    <w:rsid w:val="00851B6F"/>
    <w:rsid w:val="00853BBC"/>
    <w:rsid w:val="00873B59"/>
    <w:rsid w:val="00883AE7"/>
    <w:rsid w:val="00885060"/>
    <w:rsid w:val="00891D96"/>
    <w:rsid w:val="00897899"/>
    <w:rsid w:val="008A1734"/>
    <w:rsid w:val="008A2D36"/>
    <w:rsid w:val="008A32C1"/>
    <w:rsid w:val="008B5D28"/>
    <w:rsid w:val="008D2AAE"/>
    <w:rsid w:val="008D3721"/>
    <w:rsid w:val="008E2713"/>
    <w:rsid w:val="008E4D2C"/>
    <w:rsid w:val="008F2C0E"/>
    <w:rsid w:val="00922E67"/>
    <w:rsid w:val="009269BF"/>
    <w:rsid w:val="00955CAA"/>
    <w:rsid w:val="00956D0C"/>
    <w:rsid w:val="00960616"/>
    <w:rsid w:val="00966233"/>
    <w:rsid w:val="009834B6"/>
    <w:rsid w:val="0099169F"/>
    <w:rsid w:val="009A4741"/>
    <w:rsid w:val="00A01E26"/>
    <w:rsid w:val="00A051EF"/>
    <w:rsid w:val="00A06A36"/>
    <w:rsid w:val="00A16169"/>
    <w:rsid w:val="00A16BAA"/>
    <w:rsid w:val="00A20523"/>
    <w:rsid w:val="00A20B98"/>
    <w:rsid w:val="00A32AE6"/>
    <w:rsid w:val="00A54F09"/>
    <w:rsid w:val="00A57AB6"/>
    <w:rsid w:val="00A628E5"/>
    <w:rsid w:val="00A715B7"/>
    <w:rsid w:val="00A76B7E"/>
    <w:rsid w:val="00A76C24"/>
    <w:rsid w:val="00A80D7D"/>
    <w:rsid w:val="00A80DF4"/>
    <w:rsid w:val="00A8205C"/>
    <w:rsid w:val="00A82BC7"/>
    <w:rsid w:val="00A84E1B"/>
    <w:rsid w:val="00A868D8"/>
    <w:rsid w:val="00A91012"/>
    <w:rsid w:val="00A953D1"/>
    <w:rsid w:val="00AB051A"/>
    <w:rsid w:val="00AB7668"/>
    <w:rsid w:val="00AE5B3F"/>
    <w:rsid w:val="00B22F7D"/>
    <w:rsid w:val="00B27327"/>
    <w:rsid w:val="00B33A9D"/>
    <w:rsid w:val="00B34F17"/>
    <w:rsid w:val="00B4715A"/>
    <w:rsid w:val="00B57662"/>
    <w:rsid w:val="00B651E6"/>
    <w:rsid w:val="00B72834"/>
    <w:rsid w:val="00B745F8"/>
    <w:rsid w:val="00B77D9A"/>
    <w:rsid w:val="00BC3155"/>
    <w:rsid w:val="00BD741A"/>
    <w:rsid w:val="00BE1DE6"/>
    <w:rsid w:val="00BF391B"/>
    <w:rsid w:val="00C03AAA"/>
    <w:rsid w:val="00C800B5"/>
    <w:rsid w:val="00CC418E"/>
    <w:rsid w:val="00CC62A9"/>
    <w:rsid w:val="00CE15A9"/>
    <w:rsid w:val="00CE458F"/>
    <w:rsid w:val="00CF58BD"/>
    <w:rsid w:val="00D21301"/>
    <w:rsid w:val="00D25FA3"/>
    <w:rsid w:val="00D46095"/>
    <w:rsid w:val="00D56568"/>
    <w:rsid w:val="00D8530F"/>
    <w:rsid w:val="00D91893"/>
    <w:rsid w:val="00D9443B"/>
    <w:rsid w:val="00DA2DE4"/>
    <w:rsid w:val="00DB2537"/>
    <w:rsid w:val="00DB4AB6"/>
    <w:rsid w:val="00DB53B9"/>
    <w:rsid w:val="00DE4D56"/>
    <w:rsid w:val="00DF3FC9"/>
    <w:rsid w:val="00DF6F3F"/>
    <w:rsid w:val="00DF77C7"/>
    <w:rsid w:val="00E00A73"/>
    <w:rsid w:val="00E15976"/>
    <w:rsid w:val="00E27F10"/>
    <w:rsid w:val="00E342C6"/>
    <w:rsid w:val="00E43C8A"/>
    <w:rsid w:val="00E72F32"/>
    <w:rsid w:val="00EA6CC9"/>
    <w:rsid w:val="00EB5ABD"/>
    <w:rsid w:val="00ED76A1"/>
    <w:rsid w:val="00EE054F"/>
    <w:rsid w:val="00EE0DDF"/>
    <w:rsid w:val="00F3718C"/>
    <w:rsid w:val="00F410D7"/>
    <w:rsid w:val="00F7016E"/>
    <w:rsid w:val="00F72EDB"/>
    <w:rsid w:val="00F943B4"/>
    <w:rsid w:val="00F974AB"/>
    <w:rsid w:val="00FB0849"/>
    <w:rsid w:val="00FC71DA"/>
    <w:rsid w:val="00FE2939"/>
    <w:rsid w:val="00FE56F0"/>
    <w:rsid w:val="00FF11C4"/>
    <w:rsid w:val="026701F4"/>
    <w:rsid w:val="04061231"/>
    <w:rsid w:val="0FE81470"/>
    <w:rsid w:val="15B53490"/>
    <w:rsid w:val="1C0A6A5B"/>
    <w:rsid w:val="1D403A42"/>
    <w:rsid w:val="2B1B5878"/>
    <w:rsid w:val="31101B5F"/>
    <w:rsid w:val="3393097F"/>
    <w:rsid w:val="386908BC"/>
    <w:rsid w:val="3A376445"/>
    <w:rsid w:val="3C5272E3"/>
    <w:rsid w:val="41012472"/>
    <w:rsid w:val="467024F7"/>
    <w:rsid w:val="4BF14453"/>
    <w:rsid w:val="53C278AE"/>
    <w:rsid w:val="57F34EAD"/>
    <w:rsid w:val="5960661E"/>
    <w:rsid w:val="5C246A7E"/>
    <w:rsid w:val="601D4F34"/>
    <w:rsid w:val="63E5760A"/>
    <w:rsid w:val="699711B1"/>
    <w:rsid w:val="69A06D27"/>
    <w:rsid w:val="6FFB4CF9"/>
    <w:rsid w:val="72C324E1"/>
    <w:rsid w:val="73953873"/>
    <w:rsid w:val="7AB43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Date"/>
    <w:basedOn w:val="1"/>
    <w:next w:val="1"/>
    <w:link w:val="10"/>
    <w:qFormat/>
    <w:uiPriority w:val="0"/>
    <w:pPr>
      <w:ind w:left="100" w:leftChars="2500"/>
    </w:p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uiPriority w:val="0"/>
    <w:rPr>
      <w:kern w:val="2"/>
      <w:sz w:val="18"/>
      <w:szCs w:val="18"/>
    </w:rPr>
  </w:style>
  <w:style w:type="character" w:customStyle="1" w:styleId="10">
    <w:name w:val="日期 Char"/>
    <w:basedOn w:val="7"/>
    <w:link w:val="3"/>
    <w:qFormat/>
    <w:uiPriority w:val="0"/>
    <w:rPr>
      <w:kern w:val="2"/>
      <w:sz w:val="21"/>
      <w:szCs w:val="24"/>
    </w:rPr>
  </w:style>
  <w:style w:type="paragraph" w:customStyle="1" w:styleId="11">
    <w:name w:val="No Spacing"/>
    <w:next w:val="2"/>
    <w:qFormat/>
    <w:uiPriority w:val="0"/>
    <w:pPr>
      <w:widowControl w:val="0"/>
      <w:jc w:val="both"/>
    </w:pPr>
    <w:rPr>
      <w:rFonts w:ascii="Calibri" w:hAnsi="Calibri" w:eastAsia="宋体" w:cs="Arial"/>
      <w:kern w:val="2"/>
      <w:sz w:val="21"/>
      <w:szCs w:val="22"/>
      <w:lang w:val="en-US" w:eastAsia="zh-CN" w:bidi="ar-SA"/>
    </w:rPr>
  </w:style>
  <w:style w:type="character" w:customStyle="1" w:styleId="12">
    <w:name w:val="font41"/>
    <w:basedOn w:val="7"/>
    <w:qFormat/>
    <w:uiPriority w:val="0"/>
    <w:rPr>
      <w:rFonts w:hint="eastAsia" w:ascii="宋体" w:hAnsi="宋体" w:eastAsia="宋体" w:cs="宋体"/>
      <w:color w:val="000000"/>
      <w:sz w:val="22"/>
      <w:szCs w:val="22"/>
      <w:u w:val="none"/>
    </w:rPr>
  </w:style>
  <w:style w:type="character" w:customStyle="1" w:styleId="13">
    <w:name w:val="font5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22"/>
      <w:szCs w:val="22"/>
      <w:u w:val="none"/>
    </w:rPr>
  </w:style>
  <w:style w:type="character" w:customStyle="1" w:styleId="15">
    <w:name w:val="font6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BB94-57A1-47AF-A3DB-339DE7F95B9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4176</Words>
  <Characters>4491</Characters>
  <Lines>26</Lines>
  <Paragraphs>7</Paragraphs>
  <TotalTime>5</TotalTime>
  <ScaleCrop>false</ScaleCrop>
  <LinksUpToDate>false</LinksUpToDate>
  <CharactersWithSpaces>4664</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2022-04-15T08:46:00Z</dcterms:created>
  <dc:creator>德西</dc:creator>
  <cp:lastModifiedBy>Administrator</cp:lastModifiedBy>
  <cp:lastPrinted>2022-04-20T03:01:00Z</cp:lastPrinted>
  <dcterms:modified xsi:type="dcterms:W3CDTF">2022-07-25T03:43:02Z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BEA70165A7D5456AB269B933FE3C3215</vt:lpwstr>
  </property>
</Properties>
</file>