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空表说明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1、2023年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炉霍县不涉及对下一般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公共预算转移支付和税收返还预算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年炉霍县本级年初不涉及重大投资计划和项目。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年炉霍县不涉及对下政府性基金预算转移支付预算。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年炉霍县不涉及对下国有资本经营预算转移支付预算。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社会保险基金由州上统筹。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6、2022年无提前下达新增地方政府债券资金。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7、2022年初炉霍县不涉及限额调整地方政府债券资金。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NWU3ODMwNTZlNTM3NjY3ZDI0ZmQwZWQxNGJlOWUifQ=="/>
  </w:docVars>
  <w:rsids>
    <w:rsidRoot w:val="1C717A88"/>
    <w:rsid w:val="1C717A88"/>
    <w:rsid w:val="6383390F"/>
    <w:rsid w:val="6586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2023-09-15T07:52:00Z</dcterms:created>
  <dc:creator>人勤春来早.</dc:creator>
  <cp:lastModifiedBy>Administrator</cp:lastModifiedBy>
  <dcterms:modified xsi:type="dcterms:W3CDTF">2023-10-25T08:44:57Z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B09EE07D06054F62B9ADB57EF16527BD</vt:lpwstr>
  </property>
</Properties>
</file>