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稻城县发展和改革局</w:t>
      </w:r>
    </w:p>
    <w:p>
      <w:pPr>
        <w:spacing w:line="720" w:lineRule="exact"/>
        <w:ind w:firstLine="864" w:firstLineChars="200"/>
        <w:jc w:val="center"/>
        <w:outlineLvl w:val="0"/>
        <w:rPr>
          <w:rFonts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rPr>
        <w:t>职能配置、内设机构和人员编制规定</w:t>
      </w:r>
    </w:p>
    <w:p>
      <w:pPr>
        <w:spacing w:line="720" w:lineRule="exact"/>
        <w:ind w:firstLine="864" w:firstLineChars="200"/>
        <w:jc w:val="center"/>
        <w:outlineLvl w:val="0"/>
        <w:rPr>
          <w:rFonts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rPr>
        <w:t>（送审稿）</w:t>
      </w:r>
    </w:p>
    <w:p>
      <w:pPr>
        <w:spacing w:line="576" w:lineRule="exact"/>
        <w:ind w:firstLine="640" w:firstLineChars="200"/>
        <w:rPr>
          <w:rFonts w:ascii="仿宋" w:hAnsi="仿宋" w:eastAsia="仿宋" w:cs="仿宋"/>
          <w:sz w:val="32"/>
          <w:szCs w:val="32"/>
        </w:rPr>
      </w:pPr>
    </w:p>
    <w:p>
      <w:pPr>
        <w:spacing w:line="576" w:lineRule="exact"/>
        <w:ind w:firstLine="640" w:firstLineChars="200"/>
        <w:outlineLvl w:val="1"/>
        <w:rPr>
          <w:rFonts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根据《稻城县机构改革方案》（甘委办〔2019〕23号）和《关于〈稻城县机构改革方案〉的实施意见》（稻机改发〔2019〕1号），制定本规定。</w:t>
      </w:r>
    </w:p>
    <w:p>
      <w:pPr>
        <w:spacing w:line="576" w:lineRule="exact"/>
        <w:ind w:firstLine="640" w:firstLineChars="200"/>
        <w:outlineLvl w:val="1"/>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稻城县发展和改革局(以下简称县发改局)是稻城县人民政府工作部门，为正科级。加挂县粮食和物资储备局牌子。</w:t>
      </w:r>
    </w:p>
    <w:p>
      <w:pPr>
        <w:spacing w:line="576" w:lineRule="exact"/>
        <w:ind w:firstLine="640" w:firstLineChars="200"/>
        <w:outlineLvl w:val="1"/>
        <w:rPr>
          <w:rFonts w:hint="eastAsia" w:ascii="仿宋" w:hAnsi="仿宋" w:eastAsia="仿宋" w:cs="仿宋"/>
          <w:sz w:val="32"/>
          <w:szCs w:val="32"/>
        </w:rPr>
      </w:pPr>
      <w:r>
        <w:rPr>
          <w:rFonts w:hint="eastAsia" w:ascii="仿宋" w:hAnsi="仿宋" w:eastAsia="仿宋" w:cs="仿宋"/>
          <w:sz w:val="32"/>
          <w:szCs w:val="32"/>
          <w:lang w:val="en-US" w:eastAsia="zh-CN"/>
        </w:rPr>
        <w:t>中共稻城县委财经委员会办公室（简称州委财经办）设在县发展和改革局，接受中共稻城县委财经委员会的直接领导，承担县委财经委员会具体工作，贯彻落实中央、省、州、县委对经济工作的决策部署，研究全县经济社会发展的重大原则、重大政策、重大战略和规划、重大建设项目，以及年度经济社会发展主要目标和工作要点等重大经济事项</w:t>
      </w:r>
      <w:r>
        <w:rPr>
          <w:rFonts w:hint="eastAsia" w:ascii="仿宋" w:hAnsi="仿宋" w:eastAsia="仿宋" w:cs="仿宋"/>
          <w:sz w:val="32"/>
          <w:szCs w:val="32"/>
        </w:rPr>
        <w:t>。</w:t>
      </w:r>
      <w:r>
        <w:rPr>
          <w:rFonts w:hint="eastAsia" w:ascii="仿宋" w:hAnsi="仿宋" w:eastAsia="仿宋" w:cs="仿宋"/>
          <w:sz w:val="32"/>
          <w:szCs w:val="32"/>
          <w:lang w:val="en-US" w:eastAsia="zh-CN"/>
        </w:rPr>
        <w:t>全面规划、统一安排全县性重大经济工作。研究涉及全局性、长远性、前瞻性的重大经济问题。指导、推动、督促县委重大经济决策的组织落实。研究部署重大经济决策督察，总结推广经济工作经验。县发展和改革局内设机构根据工作需要承担县委财经办相关工作，按受县委财经办的统筹协调。</w:t>
      </w:r>
      <w:bookmarkStart w:id="0" w:name="_GoBack"/>
      <w:bookmarkEnd w:id="0"/>
    </w:p>
    <w:p>
      <w:pPr>
        <w:spacing w:line="576" w:lineRule="exact"/>
        <w:ind w:firstLine="640" w:firstLineChars="200"/>
        <w:rPr>
          <w:rFonts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县发改局贯彻落实党中央关于发展改革工作的方针政策和决策部署，在履行职责过程中坚持加强党对发展改革工作的集中统一领导。主要职责是：</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一）贯彻执行国家和省、州国民经济和社会发展、经济体制改革的方针政策和法律法规。起草全县国民经济和社会发展、经济体制改革的地方性法规、规章草案。负责本系统、本部门依法行政工作，落实行政执法责任制。</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二）负责拟订并组织实施全县国民经济和社会发展战略、中长期规划和年度计划，统筹协调全县经济社会发展，研究分析全县经济形势，提出全县经济社会发展、经济结构优化、价格总水平调控目标和政策建议。受县政府委托向县人大提交全县国民经济和社会发展计划及执行情况的报告。</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（三）负责监测全县经济和社会发展态势，承担预测预警和信息引导的责任。研究我县经济社会发展重大问题并提出政策建议，做好总量平衡。负责县级以上开发区的指导、协调和管理。</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（四）负责汇总分析全县财政、金融等方面情况，参与拟订财政、金融政策，综合协调财政、金融、价格和产业政策等经济杠杆，提出多渠道融资的政策建议，保证全县国民经济计划和发展规划的实施。</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（五）承担指导推进和综合协调全县经济体制改革有关工作，提出相关改革建议。组织拟订综合性经济体制改革方案，指导推进和综合协调有关专项经济体制改革，指导经济体制改革试点工作。</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六）负责全县投资宏观管理，协调推进重大项目建设。拟订全县固定资产投资总规模和投资结构调控目标、政策和措施，组织拟定年度投资计划。按规定权限审批、核准、备案或转报固定资产投资项目（企业技术改造项目除外）和资源开发利用、外资、境外投资项目。引导民间投资方向。研究提出全县利用外资和境外投资的规划、总量平衡及结构优化的目标和政策措施。负责编制全县重点建设项目规划和年度计划，协调重点项目建设、管理、要素保障等事宜。参与相关政府投资项目和政府核准投资项目初步设计的概算审查审批。</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七）推进经济结构战略性调整。贯彻实施国家和省产业政策，协调第一、二、三产业发展重大问题，拟订重大产业发展规划，引导全县重大生产力合理布局。协调农业农村发展重大问题，衔接农牧农业、林业、草原、水利、气象等专项规划和政策。协调推进全县重大技术装备推广应用和重大产业基地建设。会同有关部门拟订服务业发展战略、规划和重大政策。</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八）促进城乡区域协调发展。组织拟订全县区域协调发展战略、规划和重大政策，研究提出促进城乡融合发展和乡村振兴的重大政策，组织编制并推动实施新型城镇化发展规划。统筹协调区域合作和对口支援工作。牵头推进“一带一路”建设、长江经济带发展、川西北生态示范区建设等国家、省州重大战略的实施。</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九）推动实施创新驱动发展战略。会同相关部门拟订推进创新创业的规划和政策，提出创新发展和培育经济发展新动能的政策措施。会同相关部门规划布局县内重大科技基础设施。组织拟订并推动实施高技术产业和战略性新兴产业发展规划和政策。</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（十）指导、协调并综合管理全县招标投标工作，对国家、省、州和县重大项目建设过程中的工程招标投标活动实施监督检查。</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十一）负责全县社会发展与国民经济发展的政策衔接，组织拟订全县社会发展战略、总体规划和年度计划。统筹平衡卫生健康、教育体育、文化广电、民政等发展规划。研究提出促进就业、调整收入分配、完善社会保障与经济协调发展的政策建议，协调全县社会事业发展和政策拟定中的重大问题。牵头开展全县社会信用体系建设。</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十二）推进实施可持续性发展战略，拟定并协调实施全县发展循环经济和能源资源节约及综合利用规划及政策措施，提出并组织实施全县能源消费控制目标任务。提出健全生态保护补偿机制的政策措施，参与编制生态建设、环境保护规划，协调能源资源节约与综合利用、生态环境保护与修复、环保产业与清洁生产促进有关工作。</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（十三）组织编制全县国民经济动员与装备动员规划、计划，组织实施国民经济动员与装备动员有关工作，协调国民经济动员与装备动员以及国民经济、国防建设相关重大问题。</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（十四）负责公路、铁路、机场等综合交通的统筹规划和发展协调，配合国家、省州做好铁路建设规划及年度计划编制工作，组织协调和处理全县铁路建设项目前期工作，征地拆迁、建设过程中涉及的重大问题。</w:t>
      </w:r>
    </w:p>
    <w:p>
      <w:pPr>
        <w:spacing w:line="576" w:lineRule="exact"/>
        <w:ind w:firstLine="640" w:firstLineChars="200"/>
        <w:rPr>
          <w:rFonts w:ascii="仿宋" w:hAnsi="仿宋" w:eastAsia="仿宋" w:cs="仿宋"/>
          <w:sz w:val="32"/>
          <w:szCs w:val="32"/>
        </w:rPr>
      </w:pPr>
      <w:r>
        <w:rPr>
          <w:rFonts w:hint="eastAsia" w:ascii="仿宋" w:hAnsi="仿宋" w:eastAsia="仿宋" w:cs="仿宋"/>
          <w:kern w:val="0"/>
          <w:sz w:val="32"/>
          <w:szCs w:val="32"/>
        </w:rPr>
        <w:t>（十五）贯彻实施国家和省、州价格法律法规和方针政策。拟定和执行价格、收费改革方案，</w:t>
      </w:r>
      <w:r>
        <w:rPr>
          <w:rFonts w:hint="eastAsia" w:ascii="仿宋" w:hAnsi="仿宋" w:eastAsia="仿宋" w:cs="仿宋"/>
          <w:sz w:val="32"/>
          <w:szCs w:val="32"/>
        </w:rPr>
        <w:t>提出全县年度价格总水平调控目标和措施并组织实施。管理县级列名管理的商品和服务价格，监管实行市场调节价的商品和服务价格。承担权限内的行政事业性收费和</w:t>
      </w:r>
      <w:r>
        <w:rPr>
          <w:rFonts w:hint="eastAsia" w:ascii="仿宋" w:hAnsi="仿宋" w:eastAsia="仿宋" w:cs="仿宋"/>
          <w:kern w:val="0"/>
          <w:sz w:val="32"/>
          <w:szCs w:val="32"/>
        </w:rPr>
        <w:t>经营服务性收费</w:t>
      </w:r>
      <w:r>
        <w:rPr>
          <w:rFonts w:hint="eastAsia" w:ascii="仿宋" w:hAnsi="仿宋" w:eastAsia="仿宋" w:cs="仿宋"/>
          <w:sz w:val="32"/>
          <w:szCs w:val="32"/>
        </w:rPr>
        <w:t>管理工作。负责全县价格成本调查监审、价格监测、价格认证等工作。</w:t>
      </w:r>
    </w:p>
    <w:p>
      <w:pPr>
        <w:spacing w:line="576" w:lineRule="exact"/>
        <w:ind w:firstLine="640" w:firstLineChars="200"/>
        <w:rPr>
          <w:rFonts w:ascii="仿宋" w:hAnsi="仿宋" w:eastAsia="仿宋" w:cs="仿宋"/>
          <w:kern w:val="0"/>
          <w:sz w:val="32"/>
          <w:szCs w:val="32"/>
        </w:rPr>
      </w:pPr>
      <w:r>
        <w:rPr>
          <w:rFonts w:hint="eastAsia" w:ascii="仿宋" w:hAnsi="仿宋" w:eastAsia="仿宋" w:cs="仿宋"/>
          <w:sz w:val="32"/>
          <w:szCs w:val="32"/>
        </w:rPr>
        <w:t>（十六）</w:t>
      </w:r>
      <w:r>
        <w:rPr>
          <w:rFonts w:hint="eastAsia" w:ascii="仿宋" w:hAnsi="仿宋" w:eastAsia="仿宋" w:cs="仿宋"/>
          <w:kern w:val="0"/>
          <w:sz w:val="32"/>
          <w:szCs w:val="32"/>
        </w:rPr>
        <w:t>贯彻实施国家和省粮食流通和物资储备法律法规和方针政策，起草并监督执行全县粮食流通和物资储备管理的地方法规、规章草案。提出并组织实施全县粮食流通和物资储备体制改革方案。承担粮食安全县长责任制考核日常工作。</w:t>
      </w:r>
    </w:p>
    <w:p>
      <w:pPr>
        <w:spacing w:line="576"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十七）管理全县粮食和重要物资储备，落实有关动用计划和指令。承担粮食预警监测和应急责任。贯彻执行国家、省、州粮食和物资储备仓储管理有关技术标准和规范，拟订全县物资储存、流通运输有关技术规范并监督执行。负责全县军粮供应相关工作，配合国资部门管理直属企业资产。承担物资储备承储单位和全县粮食行业安全生产的监管责任。负责全县储备基础设施建设和管理工作。</w:t>
      </w:r>
    </w:p>
    <w:p>
      <w:pPr>
        <w:tabs>
          <w:tab w:val="left" w:pos="2520"/>
        </w:tabs>
        <w:spacing w:line="576" w:lineRule="exact"/>
        <w:ind w:firstLine="640" w:firstLineChars="200"/>
        <w:rPr>
          <w:rFonts w:ascii="仿宋" w:hAnsi="仿宋" w:eastAsia="仿宋" w:cs="仿宋"/>
          <w:sz w:val="32"/>
          <w:szCs w:val="32"/>
        </w:rPr>
      </w:pPr>
      <w:r>
        <w:rPr>
          <w:rFonts w:hint="eastAsia" w:ascii="仿宋" w:hAnsi="仿宋" w:eastAsia="仿宋" w:cs="仿宋"/>
          <w:kern w:val="0"/>
          <w:sz w:val="32"/>
          <w:szCs w:val="32"/>
        </w:rPr>
        <w:t>（十八）贯彻实施国家和省能源发展战略、规划和政策，拟订并组织实施全县能源发展总体规划</w:t>
      </w:r>
      <w:r>
        <w:rPr>
          <w:rFonts w:hint="eastAsia" w:ascii="仿宋" w:hAnsi="仿宋" w:eastAsia="仿宋" w:cs="仿宋"/>
          <w:sz w:val="32"/>
          <w:szCs w:val="32"/>
        </w:rPr>
        <w:t>和年度指导性计划</w:t>
      </w:r>
      <w:r>
        <w:rPr>
          <w:rFonts w:hint="eastAsia" w:ascii="仿宋" w:hAnsi="仿宋" w:eastAsia="仿宋" w:cs="仿宋"/>
          <w:kern w:val="0"/>
          <w:sz w:val="32"/>
          <w:szCs w:val="32"/>
        </w:rPr>
        <w:t>。研究提出促进能源发展的政策措施，拟订全县能源体制改革方案，推进能源体制改革，协调能源发展和改革中的重大问题。</w:t>
      </w:r>
      <w:r>
        <w:rPr>
          <w:rFonts w:hint="eastAsia" w:ascii="仿宋" w:hAnsi="仿宋" w:eastAsia="仿宋" w:cs="仿宋"/>
          <w:sz w:val="32"/>
          <w:szCs w:val="32"/>
        </w:rPr>
        <w:t>会同相关部门加强流域水电规划管理，推进新能源和可再生能源的开发利用，按规定权限审核和转报能源固定资产投资项目。编制全县农网改造规划，指导协调农村能源发展工作。</w:t>
      </w:r>
    </w:p>
    <w:p>
      <w:pPr>
        <w:spacing w:line="576" w:lineRule="exact"/>
        <w:ind w:firstLine="640" w:firstLineChars="200"/>
        <w:rPr>
          <w:rFonts w:ascii="仿宋" w:hAnsi="仿宋" w:eastAsia="仿宋" w:cs="仿宋"/>
          <w:sz w:val="32"/>
          <w:szCs w:val="32"/>
        </w:rPr>
      </w:pPr>
      <w:r>
        <w:rPr>
          <w:rFonts w:hint="eastAsia" w:ascii="仿宋" w:hAnsi="仿宋" w:eastAsia="仿宋" w:cs="仿宋"/>
          <w:kern w:val="0"/>
          <w:sz w:val="32"/>
          <w:szCs w:val="32"/>
        </w:rPr>
        <w:t>（十九）</w:t>
      </w:r>
      <w:r>
        <w:rPr>
          <w:rFonts w:hint="eastAsia" w:ascii="仿宋" w:hAnsi="仿宋" w:eastAsia="仿宋" w:cs="仿宋"/>
          <w:sz w:val="32"/>
          <w:szCs w:val="32"/>
        </w:rPr>
        <w:t>中共稻城县委财经委员会办公室（简称县委财经办）设在县发展和改革局，接受中共稻城县委财经委员会的直接领导，承担县委财经委员会具体工作，贯彻落实中央、省、州和县委对经济工作的决策部署，研究全县经济社会发展的重大原则、重大政策、重大战略和规划、重大建设项目，以及年度经济社会发展主要目标和工作要点等重大经济事项。研究涉及全局性、长远性、前瞻性的重大经济问题。指导、推动、督促县委重大经济决策的组织落实。研究部署重大经济决策督察，总结推广经济工作经验。县发展和改革局内设机构根据工作需要承担县委财经办相关工作，按受县委财经办的统筹协调。</w:t>
      </w:r>
    </w:p>
    <w:p>
      <w:pPr>
        <w:tabs>
          <w:tab w:val="left" w:pos="2520"/>
        </w:tabs>
        <w:spacing w:line="576" w:lineRule="exact"/>
        <w:ind w:firstLine="640" w:firstLineChars="200"/>
        <w:rPr>
          <w:rFonts w:ascii="仿宋" w:hAnsi="仿宋" w:eastAsia="仿宋" w:cs="仿宋"/>
          <w:sz w:val="32"/>
          <w:szCs w:val="32"/>
        </w:rPr>
      </w:pPr>
      <w:r>
        <w:rPr>
          <w:rFonts w:hint="eastAsia" w:ascii="仿宋" w:hAnsi="仿宋" w:eastAsia="仿宋" w:cs="仿宋"/>
          <w:kern w:val="0"/>
          <w:sz w:val="32"/>
          <w:szCs w:val="32"/>
        </w:rPr>
        <w:t>（二十）</w:t>
      </w:r>
      <w:r>
        <w:rPr>
          <w:rFonts w:hint="eastAsia" w:ascii="仿宋" w:hAnsi="仿宋" w:eastAsia="仿宋" w:cs="仿宋"/>
          <w:sz w:val="32"/>
          <w:szCs w:val="32"/>
        </w:rPr>
        <w:t>负责职责范围内安全生产、职业健康和审批服务便民化。</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（二十一）完成县委和县政府交办的其他任务。</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（二十二）有关职责分工。</w:t>
      </w:r>
    </w:p>
    <w:p>
      <w:pPr>
        <w:pStyle w:val="4"/>
        <w:widowControl/>
        <w:spacing w:beforeAutospacing="0" w:afterAutospacing="0" w:line="576"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1.与县卫生健康局的有关职责分工。</w:t>
      </w:r>
    </w:p>
    <w:p>
      <w:pPr>
        <w:pStyle w:val="4"/>
        <w:widowControl/>
        <w:spacing w:beforeAutospacing="0" w:afterAutospacing="0" w:line="576"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县卫生健康局负责开展全县人口监测预警工作，拟订全县生育政策，研究提出与生育相关的人口数量、素质、结构、分布等方面的政策建议，促进生育政策与相关经济社会发展政策的衔接配合，参与拟订全县人口发展规划和政策，落实国家和省人口发展规划中的有关任务。县发改局负责全县人口结构及变化趋势分析，建立人口预测预报制度，开展重大决策人口影响评估，研究提出全县人口发展战略，拟订人口发展规划和人口政策，研究提出人口与经济、社会、资源、环境协调可持续发展以及统筹促进人口长期均衡发展的政策建议。</w:t>
      </w:r>
    </w:p>
    <w:p>
      <w:pPr>
        <w:pStyle w:val="4"/>
        <w:widowControl/>
        <w:spacing w:beforeAutospacing="0" w:afterAutospacing="0" w:line="576"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2.与县经济信息和商务合作局有关职责分工。</w:t>
      </w:r>
    </w:p>
    <w:p>
      <w:pPr>
        <w:pStyle w:val="4"/>
        <w:widowControl/>
        <w:spacing w:beforeAutospacing="0" w:afterAutospacing="0" w:line="576"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1）外商投资管理。县发改局会同县经济信息和商务合作局等部门拟订上报《外商投资产业指导目录》和《中西部地区外商投资优势产业目录》的调整意见。县发改局按规定权限负责对外商投资项目进行核准、备案。县经济信息和商务合作局按规定权限负责对涉及国家规定实施准入特别管理措施的外商投资企业审批，对外商投资企业设立及变更备案。</w:t>
      </w:r>
    </w:p>
    <w:p>
      <w:pPr>
        <w:pStyle w:val="4"/>
        <w:widowControl/>
        <w:spacing w:beforeAutospacing="0" w:afterAutospacing="0" w:line="576"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（2）并购安全审查。县发改局与县经济信息和商务合作局按照各自职责，分别配合省、州发展改革委和商务厅做好外国投资者并购县内企业安全审查的相关工作。</w:t>
      </w:r>
    </w:p>
    <w:p>
      <w:pPr>
        <w:pStyle w:val="4"/>
        <w:widowControl/>
        <w:spacing w:beforeAutospacing="0" w:afterAutospacing="0" w:line="576"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3）国际合作园区建设。县经济信息和商务合作局会同有关部门推动全县国际合作园区建设。县发改局负责园区的规划布局、产业规划和各园区的特色与功能定位。县经济信息和商务合作局负责产业园区建设发展的牵头服务工作。县级有关部门按各自职责共同推进园区建设工作。</w:t>
      </w:r>
    </w:p>
    <w:p>
      <w:pPr>
        <w:pStyle w:val="4"/>
        <w:widowControl/>
        <w:spacing w:beforeAutospacing="0" w:afterAutospacing="0" w:line="576"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4）县经济信息和商务合作局负责电力运行调度管理相关工作，协调运行中的重大问题。县发改局承担全州能源发展行业规划职责，重点负责拟订全县能源和电网建设中长期规划，按规定权限审批、核准和转报能源及电网建设项目，负责能源发展总量平衡。</w:t>
      </w:r>
    </w:p>
    <w:p>
      <w:pPr>
        <w:pStyle w:val="4"/>
        <w:widowControl/>
        <w:spacing w:beforeAutospacing="0" w:afterAutospacing="0" w:line="576"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3.与县应急管理局的职责分工。</w:t>
      </w:r>
    </w:p>
    <w:p>
      <w:pPr>
        <w:pStyle w:val="4"/>
        <w:widowControl/>
        <w:spacing w:beforeAutospacing="0" w:afterAutospacing="0" w:line="576"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（1）县应急管理局负责提出县级救灾物资的储备需求和动用决策，组织编制县级救灾物资储备规划、品种目录和标准，会同县发改局确定物资年度购置计划，根据需要下达动用指令。</w:t>
      </w:r>
    </w:p>
    <w:p>
      <w:pPr>
        <w:pStyle w:val="4"/>
        <w:widowControl/>
        <w:spacing w:beforeAutospacing="0" w:afterAutospacing="0" w:line="576"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（2）县发改局根据县级救灾物资储备规划、品种目录和标准、年度购置计划，负责县级救灾物资收储、轮换和日常管理，根据县应急管理局的动用指令按程序组织调出。</w:t>
      </w:r>
    </w:p>
    <w:p>
      <w:pPr>
        <w:spacing w:line="576" w:lineRule="exact"/>
        <w:ind w:firstLine="640" w:firstLineChars="200"/>
        <w:outlineLvl w:val="1"/>
        <w:rPr>
          <w:rFonts w:ascii="仿宋" w:hAnsi="仿宋" w:eastAsia="仿宋" w:cs="仿宋"/>
          <w:sz w:val="32"/>
          <w:szCs w:val="32"/>
        </w:rPr>
      </w:pPr>
      <w:r>
        <w:rPr>
          <w:rFonts w:hint="eastAsia" w:ascii="黑体" w:hAnsi="黑体" w:eastAsia="黑体" w:cs="黑体"/>
          <w:sz w:val="32"/>
          <w:szCs w:val="32"/>
        </w:rPr>
        <w:t xml:space="preserve">第四条 </w:t>
      </w:r>
      <w:r>
        <w:rPr>
          <w:rFonts w:hint="eastAsia" w:ascii="仿宋" w:hAnsi="仿宋" w:eastAsia="仿宋" w:cs="仿宋"/>
          <w:sz w:val="32"/>
          <w:szCs w:val="32"/>
        </w:rPr>
        <w:t xml:space="preserve"> 县发改局设下列内设机构：</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一）综合办（对应州级部门办公室、国民经济综合科、人事科）。组织协调机关政务和绩效管理工作。负责文秘、会务、机要、档案等机关日常运转工作。承担信息、保密、综合治理、信访维稳、政务公开、效能建设、目标管理、机关财务、资产管理、安全保卫等工作。组织办理人大代表建议、政协委员提案。组织实施机关电子政务，制定机关规章制度并组织实施。负责会议决定事项和领导交办事项的督办。负责职责范围内安全生产、职业健康和审批服务便民化。</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承担国民经济和社会发展、经济体制改革的重大政策和地方性法律法规、规章草案拟订工作。拟订全县经济社会发展中长期规划，统筹协调经济社会发展重大专项规划和区域规划，评估规划实施情况。编制全县经济社会发展年度计划，分析研判预测全县经济运行态势。承办稻城县国民经济和装备动员办公室的日常工作。</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(二 )项目管理股（对应州级部门行政审批科、固定资产投资科、农村经济发展科、基础产业科、产业发展科、社会发展科、重点项目管理科、</w:t>
      </w:r>
      <w:r>
        <w:rPr>
          <w:rFonts w:hint="eastAsia" w:ascii="仿宋" w:hAnsi="仿宋" w:eastAsia="仿宋" w:cs="仿宋"/>
          <w:color w:val="000000"/>
          <w:kern w:val="0"/>
          <w:sz w:val="32"/>
          <w:szCs w:val="32"/>
        </w:rPr>
        <w:t>新能源科、电力科、资源节约与环境保护科</w:t>
      </w:r>
      <w:r>
        <w:rPr>
          <w:rFonts w:hint="eastAsia" w:ascii="仿宋" w:hAnsi="仿宋" w:eastAsia="仿宋" w:cs="仿宋"/>
          <w:sz w:val="32"/>
          <w:szCs w:val="32"/>
        </w:rPr>
        <w:t>）。负责指导、协调招投标，组织拟订配套规定和实施意见，按规定权限核准项目招标事项。负责重大建设项目招标文件的审查和备案，监督招标活动。参与招投标平台的管理。负责本单位行政审批事项。</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分析全县全社会固定资产投资状况，研究提出固定资产投资总规模和结构的调控目标、政策、措施，会同有关部门提出房地产投资调控政策。贯彻执行国家和省、州支持藏区经济和社会发展的战略和政策。拟订藏区专项资金项目规划，提出使用藏区专项资金的重大项目布局建议，综合平衡藏区专项投资项目的建设资金，汇总申报藏区专项中央预算内投资项目年度计划，指导监督项目计划实施。</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研究提出全县农业农村经济和生态保护建设发展战略、农业农村改革等有关政策建议，协调有关重大问题。组织编制全县生态建设中长期规划和年度计划，协调重大生态项目建设。按规定权限审批、核准、备案或转报农牧业、林业、草原、水利、气象、生态等建设项目。</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统筹交通运输发展规划、计划与国民经济和社会发展规划、计划的衔接平衡。按规定权限审批、核准、备案或转报交通、邮政重大建设项目。承担“一带一路”建设、长江经济带发展等国家、省、州重大战略实施的综合协调工作。</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贯彻执行国家和省、州产业政策。承办食盐、烟草等国家指令性特种行业有关工作。承办清洁汽车产业发展相关工作。承担川西北生态示范区建设相关工作。</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负责编制全县重大项目规划、年度计划，指导县级各部门重点项目储备、建设、管理工作，协调重大项目建设、管理中的相关事宜，会同有关部门督促重点项目实施，提出加强重点项目管理的政策措施。</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组织拟订全县社会发展战略、规划、年度计划和政策，参与制定社会发展相关法规，推进相关体制改革，按规定权限审核、转报、安排省、州、县领域项目并组织实施。</w:t>
      </w:r>
    </w:p>
    <w:p>
      <w:pPr>
        <w:widowControl/>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承担新能源和可再生能源的行业管理。贯彻落实国家和省、州能源发展和改革的方针政策和法律法规，拟订并组织实施全县能源发展规划和年度指导性计划，会同水利主管部门加强流域水电规划管理。负责能源行业生产安全、节能减排监督管理。按规定权限审批、核准、备案、转报新能源和可再生能源项目和建设管理，参与协调解决重大能源建设项目建设环境和建设条件，指导协调农村能源相关工作。</w:t>
      </w:r>
    </w:p>
    <w:p>
      <w:pPr>
        <w:widowControl/>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承担全县电力发展情况监测工作。拟定并组织实施全县电力发展规划、年度计划和政策。提出电力改革政策和方案，协调推进电力体制改革。提出电力发展布局建议，按规定权限审批、核准、备案、转报电力项目。提出电力结构调整意见，参与节能发电调度、直购电试点相关工作。指导协调全县农村电网建设与改造升级工作。</w:t>
      </w:r>
    </w:p>
    <w:p>
      <w:pPr>
        <w:widowControl/>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rPr>
        <w:t>研究提出经济社会与资源、环境协调发展的重大问题；组织拟订并协调实施能源资源节约和综合利用、发展循环经济的规划和政策措施，参与编制环境保护规划，协调环保产业发展工作。组织协调重大节能示范工程和新产品、新技术、新设备的推广应用，承担县</w:t>
      </w:r>
      <w:r>
        <w:rPr>
          <w:rFonts w:hint="eastAsia" w:ascii="仿宋" w:hAnsi="仿宋" w:eastAsia="仿宋" w:cs="仿宋"/>
          <w:kern w:val="0"/>
          <w:sz w:val="32"/>
          <w:szCs w:val="32"/>
        </w:rPr>
        <w:t>节能减排</w:t>
      </w:r>
      <w:r>
        <w:rPr>
          <w:rFonts w:hint="eastAsia" w:ascii="仿宋" w:hAnsi="仿宋" w:eastAsia="仿宋" w:cs="仿宋"/>
          <w:color w:val="000000"/>
          <w:kern w:val="0"/>
          <w:sz w:val="32"/>
          <w:szCs w:val="32"/>
        </w:rPr>
        <w:t>工作领导小组节能相关工作。</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三）财政金融及经济体制改革股（对应州级财政金融科、行政审批科）。分析研判全县财政、金融运行形势并提出政策建议，提出投融资体制改革的政策建议，提出政府指导重大项目资金平衡的意见，申报国家、省和州财政性基本建设贴息资金，联系指导县级投融资平台项目投资工作，指导企业债券转报发行和产业投资基金的设立登记，提出全县利用外资和境外投资的发展战略规划和年度计划，贯彻落实国家、省、州和中西部地区外商投资优势产业目录和外商投资产业指导目录，按规定权限审批、核准、备案、转报国外贷款、外商投资、境外投资项目。指导协调国外贷款项目实施。负责全县全口径外债（包括外商投资企业外债）的总量、结构优化和监测工作。承担全县社会信用体系建设的相关工作。</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承担经济体制改革的重大政策和地方性法律法规、规章草案拟订工作。承担县委深改委经济体制改革专项小组办公室日常工作，拟订综合性经济体制改革方案，协调有关专项改革</w:t>
      </w:r>
      <w:r>
        <w:rPr>
          <w:rFonts w:hint="eastAsia" w:ascii="仿宋" w:hAnsi="仿宋" w:eastAsia="仿宋" w:cs="仿宋"/>
          <w:sz w:val="32"/>
          <w:szCs w:val="32"/>
          <w:lang w:eastAsia="zh-CN"/>
        </w:rPr>
        <w:t>。承办</w:t>
      </w:r>
      <w:r>
        <w:rPr>
          <w:rFonts w:hint="eastAsia" w:ascii="仿宋" w:hAnsi="仿宋" w:eastAsia="仿宋" w:cs="仿宋"/>
          <w:sz w:val="32"/>
          <w:szCs w:val="32"/>
        </w:rPr>
        <w:t>中共稻城县委财经委员会办公室（简称县委财经办）</w:t>
      </w:r>
      <w:r>
        <w:rPr>
          <w:rFonts w:hint="eastAsia" w:ascii="仿宋" w:hAnsi="仿宋" w:eastAsia="仿宋" w:cs="仿宋"/>
          <w:sz w:val="32"/>
          <w:szCs w:val="32"/>
          <w:lang w:eastAsia="zh-CN"/>
        </w:rPr>
        <w:t>的日常工作</w:t>
      </w:r>
      <w:r>
        <w:rPr>
          <w:rFonts w:hint="eastAsia" w:ascii="仿宋" w:hAnsi="仿宋" w:eastAsia="仿宋" w:cs="仿宋"/>
          <w:sz w:val="32"/>
          <w:szCs w:val="32"/>
        </w:rPr>
        <w:t>。</w:t>
      </w:r>
    </w:p>
    <w:p>
      <w:pPr>
        <w:spacing w:line="576" w:lineRule="exact"/>
        <w:ind w:firstLine="640" w:firstLineChars="200"/>
        <w:rPr>
          <w:rFonts w:ascii="仿宋" w:hAnsi="仿宋" w:eastAsia="仿宋" w:cs="仿宋"/>
          <w:sz w:val="32"/>
          <w:szCs w:val="32"/>
        </w:rPr>
      </w:pPr>
      <w:r>
        <w:rPr>
          <w:rFonts w:hint="eastAsia" w:ascii="仿宋" w:hAnsi="仿宋" w:eastAsia="仿宋" w:cs="仿宋"/>
          <w:kern w:val="0"/>
          <w:sz w:val="32"/>
          <w:szCs w:val="32"/>
        </w:rPr>
        <w:t>（四）粮食物资储备及价格管理股（对应州级成本监审科、价格管理科、收费管理科、</w:t>
      </w:r>
      <w:r>
        <w:rPr>
          <w:rFonts w:hint="eastAsia" w:ascii="仿宋" w:hAnsi="仿宋" w:eastAsia="仿宋" w:cs="仿宋"/>
          <w:color w:val="000000"/>
          <w:kern w:val="0"/>
          <w:sz w:val="32"/>
          <w:szCs w:val="32"/>
        </w:rPr>
        <w:t>粮食综合管理科、救灾物资储备科粮食产业与安全仓储科</w:t>
      </w:r>
      <w:r>
        <w:rPr>
          <w:rFonts w:hint="eastAsia" w:ascii="仿宋" w:hAnsi="仿宋" w:eastAsia="仿宋" w:cs="仿宋"/>
          <w:kern w:val="0"/>
          <w:sz w:val="32"/>
          <w:szCs w:val="32"/>
        </w:rPr>
        <w:t>）。</w:t>
      </w:r>
      <w:r>
        <w:rPr>
          <w:rFonts w:hint="eastAsia" w:ascii="仿宋" w:hAnsi="仿宋" w:eastAsia="仿宋" w:cs="仿宋"/>
          <w:sz w:val="32"/>
          <w:szCs w:val="32"/>
        </w:rPr>
        <w:t>拟定全县价格调整改革方案、年度价格总水平调控目标，按省政府定价目录、价格听证目录和价格成本监审目录，组织价格听证。实施实施临时价格干预，负责价格调节基金的管理和使用。负责组织实施成本工作相关政策。对列入政府定价成本监审目录的商品和服务实施定价成本监审，对依法采取临时价格干预措施的商品和服务进行成本监审。负责农产品成本收益调查、重要工业品和服务成本调查，核算并公布重要工业品和服务的社会平均成本、利润水平。</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组织实施水、电、气、石油等各类资源价格和污水处理、垃圾处理等环境价格、工业品价格法规和政策。拟定资源价格、环境价格、工业品价格管理的原则、办法、项目和标准。承担有关价格审核、审批工作，协调有关价格争议。负责市场价格分析、预警、价格政策公布和价格信息发布工作，监测全县重要商品和服务价格，预测预警市场价格运行情况并提出政策建议。</w:t>
      </w:r>
    </w:p>
    <w:p>
      <w:pPr>
        <w:spacing w:line="576" w:lineRule="exact"/>
        <w:ind w:firstLine="640" w:firstLineChars="200"/>
        <w:rPr>
          <w:rFonts w:ascii="仿宋" w:hAnsi="仿宋" w:eastAsia="仿宋" w:cs="仿宋"/>
          <w:kern w:val="0"/>
          <w:sz w:val="32"/>
          <w:szCs w:val="32"/>
        </w:rPr>
      </w:pPr>
      <w:r>
        <w:rPr>
          <w:rFonts w:hint="eastAsia" w:ascii="仿宋" w:hAnsi="仿宋" w:eastAsia="仿宋" w:cs="仿宋"/>
          <w:sz w:val="32"/>
          <w:szCs w:val="32"/>
        </w:rPr>
        <w:t>贯彻执行国家和省、州行政事业性收费、公益服务收费</w:t>
      </w:r>
      <w:r>
        <w:rPr>
          <w:rFonts w:hint="eastAsia" w:ascii="仿宋" w:hAnsi="仿宋" w:eastAsia="仿宋" w:cs="仿宋"/>
          <w:kern w:val="0"/>
          <w:sz w:val="32"/>
          <w:szCs w:val="32"/>
        </w:rPr>
        <w:t>、公用事业价格、中介服务收费、房地产价格、旅游价格等法规和政策。组织实施收费年度审验，依法清理整顿不合理收费，协调有关收费争议。</w:t>
      </w:r>
    </w:p>
    <w:p>
      <w:pPr>
        <w:widowControl/>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承担全县粮食流通综合管理工作。贯彻执行国家和省、州粮食流通方针政策和法律法规，负责粮食应急保障、市场监测预警工作。提出全县粮食调控、总量平衡及粮食流通的中长期规划和收储、动用、轮换建议并组织实施。监督并落实粮食安全责任制。建立粮食企业信用监管体系。指导全县国有粮食企业财务管理工作；负责粮食企业内部审计工作，协助国资部门监管粮食企业的国有资产。</w:t>
      </w:r>
    </w:p>
    <w:p>
      <w:pPr>
        <w:widowControl/>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承担救灾物资储备管理工作。研究提出县级重要物资储备规划和救灾物资储备年度计划建议，组织实施重要物资和救灾物资储备的收储、轮换和日常管理，落实有关动用计划和指令。负责全县物资储备现代物流体系建设工作。指导全县物资储备管理，承担重要物资储备统计。</w:t>
      </w:r>
    </w:p>
    <w:p>
      <w:pPr>
        <w:widowControl/>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承担所属物资储备单位安全储备、安全生产监督管理和推动粮食产业发展具体工作。拟定并组织实施全县粮食储备基础设施、粮食流通设施及全县粮食市场体系、粮食现代物流体系、粮食质量监测体系建设、粮食流通产业发展规划。承担全县粮食流通质量安全管理工作，指导粮食检验监测体系建设。制定并监督执行全县粮食流通和物资储备有关标准、技术规范，推进仓库基础设施和信息化建设工作，指导粮食流通和储备科技创新、技术改造、新技术推广及全县粮食现代物流体系建设工作。</w:t>
      </w:r>
    </w:p>
    <w:p>
      <w:pPr>
        <w:spacing w:line="576"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（五）对口支援股（对应州级部门对口支援科）。承担县对口支援办公室日常工作。</w:t>
      </w:r>
      <w:r>
        <w:rPr>
          <w:rFonts w:hint="eastAsia" w:ascii="仿宋" w:hAnsi="仿宋" w:eastAsia="仿宋" w:cs="仿宋"/>
          <w:kern w:val="0"/>
          <w:sz w:val="32"/>
          <w:szCs w:val="32"/>
        </w:rPr>
        <w:t>组织县级各级部门协助编制广东省对口支援规划和年度计划</w:t>
      </w:r>
      <w:r>
        <w:rPr>
          <w:rFonts w:hint="eastAsia" w:ascii="仿宋" w:hAnsi="仿宋" w:eastAsia="仿宋" w:cs="仿宋"/>
          <w:color w:val="000000"/>
          <w:sz w:val="32"/>
          <w:szCs w:val="32"/>
        </w:rPr>
        <w:t>。跟踪落实对口援建项目申报、审核、</w:t>
      </w:r>
      <w:r>
        <w:rPr>
          <w:rFonts w:hint="eastAsia" w:ascii="仿宋" w:hAnsi="仿宋" w:eastAsia="仿宋" w:cs="仿宋"/>
          <w:kern w:val="0"/>
          <w:sz w:val="32"/>
          <w:szCs w:val="32"/>
        </w:rPr>
        <w:t>实施进度等事项。</w:t>
      </w:r>
      <w:r>
        <w:rPr>
          <w:rFonts w:hint="eastAsia" w:ascii="仿宋" w:hAnsi="仿宋" w:eastAsia="仿宋" w:cs="仿宋"/>
          <w:color w:val="000000"/>
          <w:kern w:val="0"/>
          <w:sz w:val="32"/>
          <w:szCs w:val="32"/>
        </w:rPr>
        <w:t>负责对口支援协作推进相关工作。承办县委、县政府及上级部门交办的其他事项。</w:t>
      </w:r>
    </w:p>
    <w:p>
      <w:pPr>
        <w:spacing w:line="576" w:lineRule="exact"/>
        <w:ind w:firstLine="640" w:firstLineChars="200"/>
        <w:outlineLvl w:val="1"/>
        <w:rPr>
          <w:rFonts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县发改局行政编制5名。其中：局长1名（兼粮食和物资储备局局长），副局长2名。</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机关工勤人员控制数1名。 </w:t>
      </w:r>
    </w:p>
    <w:p>
      <w:pPr>
        <w:spacing w:line="576" w:lineRule="exact"/>
        <w:ind w:firstLine="640" w:firstLineChars="200"/>
        <w:outlineLvl w:val="1"/>
        <w:rPr>
          <w:rFonts w:ascii="仿宋" w:hAnsi="仿宋" w:eastAsia="仿宋" w:cs="仿宋"/>
          <w:sz w:val="32"/>
          <w:szCs w:val="32"/>
        </w:rPr>
      </w:pPr>
      <w:r>
        <w:rPr>
          <w:rFonts w:hint="eastAsia" w:ascii="黑体" w:hAnsi="黑体" w:eastAsia="黑体" w:cs="黑体"/>
          <w:sz w:val="32"/>
          <w:szCs w:val="32"/>
        </w:rPr>
        <w:t>第六条</w:t>
      </w:r>
      <w:r>
        <w:rPr>
          <w:rFonts w:hint="eastAsia" w:ascii="Times New Roman" w:hAnsi="Times New Roman" w:eastAsia="黑体"/>
          <w:sz w:val="32"/>
          <w:szCs w:val="32"/>
        </w:rPr>
        <w:t xml:space="preserve"> </w:t>
      </w:r>
      <w:r>
        <w:rPr>
          <w:rFonts w:hint="eastAsia" w:ascii="Times New Roman" w:hAnsi="Times New Roman" w:eastAsia="仿宋_GB2312"/>
          <w:sz w:val="32"/>
          <w:szCs w:val="32"/>
        </w:rPr>
        <w:t>县发改局所属事业单位的设置、职责和编制事项另行规定。</w:t>
      </w:r>
    </w:p>
    <w:p>
      <w:pPr>
        <w:spacing w:line="576" w:lineRule="exact"/>
        <w:ind w:firstLine="640" w:firstLineChars="200"/>
        <w:outlineLvl w:val="1"/>
        <w:rPr>
          <w:rFonts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本规定由中共稻城县委机构编制委员会办公室负责解释，其调整由中共稻城县委机构编制委员会办公室按规定程序办理。</w:t>
      </w:r>
    </w:p>
    <w:p>
      <w:pPr>
        <w:spacing w:line="576" w:lineRule="exact"/>
        <w:ind w:firstLine="640" w:firstLineChars="200"/>
        <w:outlineLvl w:val="1"/>
        <w:rPr>
          <w:rFonts w:ascii="仿宋" w:hAnsi="仿宋" w:eastAsia="仿宋" w:cs="仿宋"/>
          <w:sz w:val="32"/>
          <w:szCs w:val="32"/>
        </w:rPr>
      </w:pPr>
      <w:r>
        <w:rPr>
          <w:rFonts w:hint="eastAsia" w:ascii="黑体" w:hAnsi="黑体" w:eastAsia="黑体" w:cs="黑体"/>
          <w:sz w:val="32"/>
          <w:szCs w:val="32"/>
        </w:rPr>
        <w:t xml:space="preserve">第八条 </w:t>
      </w:r>
      <w:r>
        <w:rPr>
          <w:rFonts w:hint="eastAsia" w:ascii="仿宋" w:hAnsi="仿宋" w:eastAsia="仿宋" w:cs="仿宋"/>
          <w:sz w:val="32"/>
          <w:szCs w:val="32"/>
        </w:rPr>
        <w:t xml:space="preserve"> 本规定自2019年6月10日起施行。</w:t>
      </w:r>
    </w:p>
    <w:sectPr>
      <w:footerReference r:id="rId3" w:type="default"/>
      <w:footerReference r:id="rId4" w:type="even"/>
      <w:pgSz w:w="11906" w:h="16838"/>
      <w:pgMar w:top="2098" w:right="1474" w:bottom="1985" w:left="1588" w:header="851" w:footer="992" w:gutter="0"/>
      <w:cols w:space="720" w:num="1"/>
      <w:docGrid w:type="lines" w:linePitch="6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Times New Roman" w:hAnsi="Times New Roman"/>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Times New Roman" w:hAnsi="Times New Roman"/>
        <w:sz w:val="28"/>
        <w:szCs w:val="28"/>
        <w:lang w:val="zh-CN"/>
      </w:rPr>
      <w:t>132</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610FA"/>
    <w:rsid w:val="00100520"/>
    <w:rsid w:val="00120DD9"/>
    <w:rsid w:val="00140A05"/>
    <w:rsid w:val="00187850"/>
    <w:rsid w:val="001E5A8E"/>
    <w:rsid w:val="001F3514"/>
    <w:rsid w:val="00200903"/>
    <w:rsid w:val="002211D2"/>
    <w:rsid w:val="00221D69"/>
    <w:rsid w:val="00287824"/>
    <w:rsid w:val="003459AB"/>
    <w:rsid w:val="00376F9C"/>
    <w:rsid w:val="00377B4C"/>
    <w:rsid w:val="003809A5"/>
    <w:rsid w:val="00396643"/>
    <w:rsid w:val="00464659"/>
    <w:rsid w:val="00512877"/>
    <w:rsid w:val="0052534B"/>
    <w:rsid w:val="00530A63"/>
    <w:rsid w:val="00556296"/>
    <w:rsid w:val="00564CC1"/>
    <w:rsid w:val="00671307"/>
    <w:rsid w:val="00671E90"/>
    <w:rsid w:val="006B6D0A"/>
    <w:rsid w:val="006F4900"/>
    <w:rsid w:val="007227A0"/>
    <w:rsid w:val="00757EA9"/>
    <w:rsid w:val="0077779C"/>
    <w:rsid w:val="00786370"/>
    <w:rsid w:val="00792B9F"/>
    <w:rsid w:val="00792FD2"/>
    <w:rsid w:val="007B6C40"/>
    <w:rsid w:val="007E0E7A"/>
    <w:rsid w:val="008668F7"/>
    <w:rsid w:val="0089292D"/>
    <w:rsid w:val="009C7E68"/>
    <w:rsid w:val="009D543D"/>
    <w:rsid w:val="009E265C"/>
    <w:rsid w:val="00A244BB"/>
    <w:rsid w:val="00A7227A"/>
    <w:rsid w:val="00A84F43"/>
    <w:rsid w:val="00A9030B"/>
    <w:rsid w:val="00AB49F5"/>
    <w:rsid w:val="00B54CAC"/>
    <w:rsid w:val="00B62AD4"/>
    <w:rsid w:val="00B92F8C"/>
    <w:rsid w:val="00BA5188"/>
    <w:rsid w:val="00BE0159"/>
    <w:rsid w:val="00C140EE"/>
    <w:rsid w:val="00D64C8F"/>
    <w:rsid w:val="00D76E70"/>
    <w:rsid w:val="00DA6C55"/>
    <w:rsid w:val="00E6051F"/>
    <w:rsid w:val="00E610FA"/>
    <w:rsid w:val="00E80B91"/>
    <w:rsid w:val="00F000AC"/>
    <w:rsid w:val="00FC6909"/>
    <w:rsid w:val="023309CB"/>
    <w:rsid w:val="0A585A93"/>
    <w:rsid w:val="0D8E59E6"/>
    <w:rsid w:val="10541DC1"/>
    <w:rsid w:val="108D068F"/>
    <w:rsid w:val="15570EA3"/>
    <w:rsid w:val="1694646A"/>
    <w:rsid w:val="17310F05"/>
    <w:rsid w:val="176E1813"/>
    <w:rsid w:val="1A022881"/>
    <w:rsid w:val="1B365EF7"/>
    <w:rsid w:val="1CE312F9"/>
    <w:rsid w:val="2199009C"/>
    <w:rsid w:val="21A74892"/>
    <w:rsid w:val="23211644"/>
    <w:rsid w:val="237C0FE2"/>
    <w:rsid w:val="26146F0E"/>
    <w:rsid w:val="26F65521"/>
    <w:rsid w:val="2D615738"/>
    <w:rsid w:val="2E705B23"/>
    <w:rsid w:val="2F6F07AD"/>
    <w:rsid w:val="30E50433"/>
    <w:rsid w:val="30E70FB2"/>
    <w:rsid w:val="39500387"/>
    <w:rsid w:val="39AF7B14"/>
    <w:rsid w:val="3D9F7EBC"/>
    <w:rsid w:val="40A33FAE"/>
    <w:rsid w:val="42175FB2"/>
    <w:rsid w:val="490B5F09"/>
    <w:rsid w:val="4BBC4DD9"/>
    <w:rsid w:val="4C8D74F0"/>
    <w:rsid w:val="4D89300D"/>
    <w:rsid w:val="4DBA5833"/>
    <w:rsid w:val="50BB1643"/>
    <w:rsid w:val="51CD6080"/>
    <w:rsid w:val="54784599"/>
    <w:rsid w:val="5D1C76F1"/>
    <w:rsid w:val="615B0D40"/>
    <w:rsid w:val="64D81A8B"/>
    <w:rsid w:val="67FC60CC"/>
    <w:rsid w:val="689B28FA"/>
    <w:rsid w:val="6BE30226"/>
    <w:rsid w:val="6F1B11F6"/>
    <w:rsid w:val="72BD0C78"/>
    <w:rsid w:val="76A4030D"/>
    <w:rsid w:val="79EA6F23"/>
    <w:rsid w:val="7B740EA2"/>
    <w:rsid w:val="7CEF200B"/>
    <w:rsid w:val="7E0406EB"/>
    <w:rsid w:val="7EC17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kern w:val="0"/>
      <w:sz w:val="24"/>
    </w:rPr>
  </w:style>
  <w:style w:type="character" w:customStyle="1" w:styleId="7">
    <w:name w:val="页脚 Char"/>
    <w:basedOn w:val="6"/>
    <w:link w:val="2"/>
    <w:qFormat/>
    <w:uiPriority w:val="99"/>
    <w:rPr>
      <w:sz w:val="18"/>
      <w:szCs w:val="18"/>
    </w:rPr>
  </w:style>
  <w:style w:type="character" w:customStyle="1" w:styleId="8">
    <w:name w:val="页脚 Char1"/>
    <w:basedOn w:val="6"/>
    <w:link w:val="2"/>
    <w:semiHidden/>
    <w:qFormat/>
    <w:uiPriority w:val="99"/>
    <w:rPr>
      <w:rFonts w:ascii="Calibri" w:hAnsi="Calibri" w:eastAsia="宋体" w:cs="Times New Roman"/>
      <w:sz w:val="18"/>
      <w:szCs w:val="18"/>
    </w:rPr>
  </w:style>
  <w:style w:type="character" w:customStyle="1" w:styleId="9">
    <w:name w:val="页眉 Char"/>
    <w:basedOn w:val="6"/>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1063</Words>
  <Characters>6064</Characters>
  <Lines>50</Lines>
  <Paragraphs>14</Paragraphs>
  <TotalTime>2</TotalTime>
  <ScaleCrop>false</ScaleCrop>
  <LinksUpToDate>false</LinksUpToDate>
  <CharactersWithSpaces>7113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2019-05-27T08:04:00Z</dcterms:created>
  <dc:creator>Administrator</dc:creator>
  <cp:lastModifiedBy>Administrator</cp:lastModifiedBy>
  <cp:lastPrinted>2019-05-27T08:04:00Z</cp:lastPrinted>
  <dcterms:modified xsi:type="dcterms:W3CDTF">2019-12-04T09:37:58Z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