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962"/>
        <w:gridCol w:w="1177"/>
        <w:gridCol w:w="1948"/>
        <w:gridCol w:w="5159"/>
        <w:gridCol w:w="879"/>
        <w:gridCol w:w="899"/>
        <w:gridCol w:w="3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4985" w:type="dxa"/>
            <w:gridSpan w:val="8"/>
            <w:tcBorders>
              <w:top w:val="nil"/>
              <w:left w:val="nil"/>
              <w:bottom w:val="single" w:color="000000" w:sz="4" w:space="0"/>
              <w:right w:val="nil"/>
            </w:tcBorders>
            <w:shd w:val="clear" w:color="auto" w:fill="auto"/>
            <w:vAlign w:val="center"/>
          </w:tcPr>
          <w:p>
            <w:pPr>
              <w:spacing w:line="580" w:lineRule="exact"/>
              <w:contextualSpacing/>
              <w:rPr>
                <w:rFonts w:hint="eastAsia" w:ascii="宋体" w:hAnsi="宋体" w:eastAsia="宋体" w:cs="宋体"/>
                <w:b w:val="0"/>
                <w:bCs w:val="0"/>
                <w:sz w:val="32"/>
                <w:szCs w:val="32"/>
                <w:lang w:val="en-US" w:eastAsia="zh-CN"/>
              </w:rPr>
            </w:pPr>
            <w:r>
              <w:rPr>
                <w:rFonts w:hint="eastAsia" w:ascii="仿宋_GB2312" w:hAnsi="宋体"/>
                <w:szCs w:val="32"/>
                <w:lang w:val="zh-CN"/>
              </w:rPr>
              <w:t>附件</w:t>
            </w:r>
            <w:r>
              <w:rPr>
                <w:rFonts w:hint="eastAsia" w:ascii="仿宋_GB2312" w:hAnsi="宋体"/>
                <w:szCs w:val="32"/>
                <w:lang w:val="en-US" w:eastAsia="zh-CN"/>
              </w:rPr>
              <w:t xml:space="preserve">9：                                  </w:t>
            </w:r>
            <w:r>
              <w:rPr>
                <w:rFonts w:hint="eastAsia" w:ascii="宋体" w:hAnsi="宋体" w:eastAsia="宋体" w:cs="宋体"/>
                <w:b w:val="0"/>
                <w:bCs w:val="0"/>
                <w:sz w:val="32"/>
                <w:szCs w:val="32"/>
                <w:lang w:val="en-US" w:eastAsia="zh-CN"/>
              </w:rPr>
              <w:t xml:space="preserve"> 雅江县卫生健康局部门整体</w:t>
            </w:r>
            <w:bookmarkStart w:id="0" w:name="_GoBack"/>
            <w:bookmarkEnd w:id="0"/>
            <w:r>
              <w:rPr>
                <w:rFonts w:hint="eastAsia" w:ascii="宋体" w:hAnsi="宋体" w:eastAsia="宋体" w:cs="宋体"/>
                <w:b w:val="0"/>
                <w:bCs w:val="0"/>
                <w:sz w:val="32"/>
                <w:szCs w:val="32"/>
                <w:lang w:val="en-US" w:eastAsia="zh-CN"/>
              </w:rPr>
              <w:t>支出绩效评价指标体系</w:t>
            </w:r>
          </w:p>
          <w:p>
            <w:pPr>
              <w:pStyle w:val="2"/>
              <w:jc w:val="center"/>
            </w:pPr>
            <w:r>
              <w:rPr>
                <w:rFonts w:hint="eastAsia" w:ascii="宋体" w:hAnsi="宋体" w:eastAsia="宋体" w:cs="宋体"/>
                <w:i w:val="0"/>
                <w:iCs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指标解释</w:t>
            </w:r>
          </w:p>
        </w:tc>
        <w:tc>
          <w:tcPr>
            <w:tcW w:w="515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计分标准</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89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21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15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9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1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部门预算管理（65分）</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预算编制（25分）</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1.绩效目标编制要素完整的，得5分，否则酌情扣分。                                                      2.绩效指标细化量化的，得5分，否则酌情扣分。                  有项目绩效目标的部门（单位），根据项目绩效目标编制质量打分，无项目绩效目标的部门，根据部门整体支出绩效目标打分。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项目完成数量为核心，评价项目实际完成情况与与预期绩效目标偏离度，单个数量指标实际完成未达到预期指标或超过预期指标30%以上的，均不计分。该项指标得分=达到预期值的数量指标个数/全部数量指标个数（即评价选取的项目绩效目标包含的所有数量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有项目实际实现程度于预期目标有偏离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编制准确</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评价部门年初预算编制是否科学准确。</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指标得分=（1-（10×部门全年预算调剂金额/年初部门预算数））*指标分值。其中：若部门全年预算调剂金额/年初部门预算数&gt;0.1，此项得0分。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预算执行（20分）</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算部门日常公用经费、项目支出中“办公费、印刷费、水费、电费、物业管理费”等科目年初预算数与决算数偏差程度。预决算偏差程度在10%以内的，得5分。偏差度在10%-20%之间的，得3分，偏差度超过20%的，不得分。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动态调整</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1.当部门绩效监控调整取消额和结余注销额均不为零时，指标得分=部门项目支出绩效监控调整取消额÷(部门绩效监控调整取消额+预算结余注销额）*10                                                  2.当部门绩效监控调整取消额为零，结余注销额不为零时，指标得分=（1-10*结余注销额/年度预算总额）*10，结余注销额超过部门年度预算总额10%的，指标不得分。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3.当部门绩效监控调整取消额与结余注销额均为零时，得满分。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预算执行进度在6、9、11月应达到序时进度的80%、90%、90%，即实际支出进度分别达到40%、67.5%、82.5%。6、9、11月部门预算执行进度达到量化指标的分别得1、2、2分，未达到目标进度的的按其实际进度占目标进度的比重计算得分。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6月、9月执行进度未达标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完成结果（20分）</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部门预算项目12月预算执行进度达到100%的，得10分，未达100%的，按照实际进度量化计算得分。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有项目未达</w:t>
            </w:r>
            <w:r>
              <w:rPr>
                <w:rFonts w:hint="eastAsia" w:ascii="宋体" w:hAnsi="宋体" w:eastAsia="宋体" w:cs="宋体"/>
                <w:i w:val="0"/>
                <w:iCs w:val="0"/>
                <w:color w:val="00000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根据审计监督、财政检查结果反映部门上一年度部门预算管理是否合规。</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依据评价年度审计监督、财政检查结果，出现部门预算管理方面违纪违规问题的，每个问题扣0.5分，直至扣完。</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（15分）</w:t>
            </w:r>
          </w:p>
        </w:tc>
        <w:tc>
          <w:tcPr>
            <w:tcW w:w="96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基础管理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(15分)</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内部控制制度建设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评价部门(单位)内部控制制度的设置情况。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内控制度涵盖“预算业务”“收支业务”“政府采购业务”“资产管理”“建设项目”“合同”六大经济业务领域的，得2.5分，缺少一项内控制度的扣0.5分。直至扣完；部门(单位)根据财经法规及实际工作需要及时更新完善内控制度的，得2.5分，未结合实际或中央、省、市有关管理规定及时更新的，每有一项扣0.5分，直至扣完。</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内部控制制度执行</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评价部门(单位)内部控制制度执行情况。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部门(单位)按照“分事分权、分岗设权、分级授权”要求落实不相容岗位分离和定期轮岗等内部权力制衡基本举措的，得 2.5分，每发现一项不符合规定的，扣0.5分，直至扣完。部门(单位)建立重大事项议事决策机制，且建立有决策权、 管理权、执行权和监督权“四权分离”的，得2.5分，每发现一项不符合规定的，扣0.5分，直至扣完。</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部门(单位)为加强预算管理、推进厉行节约、规范财务行为而制定的管理制度是否健全完整。</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已制定或具有预算资金管理办法、厉行节约管理措施、内部财务管理制度、会计核算制度等管理制度，符合要求得3分；相关管理制度是否合法、合规、完整，符合要求得1分；相关管理制度是否得到有效执行，符合要求得1分，否则酌情 扣 分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9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整改反馈（8分）</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结果整改</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针对绩效管理过程中（包括绩效目标核查、绩效监控核查和重点绩效评价）提出的问题进行整改，将绩效管理结果应用于完善政策、改进管理、预算挂钩等的，得4分。否则，酌情扣分。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部门在规定时间内向财政部门反馈应用绩效结果报告的，得满分，否则不得分。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7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962"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1177"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自评规范</w:t>
            </w:r>
          </w:p>
        </w:tc>
        <w:tc>
          <w:tcPr>
            <w:tcW w:w="194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评价部门整体支出自评规范性。</w:t>
            </w:r>
          </w:p>
        </w:tc>
        <w:tc>
          <w:tcPr>
            <w:tcW w:w="5159"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部门整体支出自评需包括报告和自评得分，报告需包含单位概况、收支情况、管理情况、存在问题、改进建议等，完整得8分，缺少一项扣2分；绩效评价自评表评分完整得2分，缺失扣2分。</w:t>
            </w:r>
          </w:p>
        </w:tc>
        <w:tc>
          <w:tcPr>
            <w:tcW w:w="879"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9"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3212" w:type="dxa"/>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99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93</w:t>
            </w:r>
          </w:p>
        </w:tc>
        <w:tc>
          <w:tcPr>
            <w:tcW w:w="3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0874"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评价等级</w:t>
            </w:r>
          </w:p>
        </w:tc>
        <w:tc>
          <w:tcPr>
            <w:tcW w:w="8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kern w:val="2"/>
                <w:sz w:val="22"/>
                <w:szCs w:val="22"/>
                <w:u w:val="none"/>
                <w:lang w:val="en-US" w:eastAsia="zh-CN" w:bidi="ar-SA"/>
              </w:rPr>
            </w:pPr>
          </w:p>
        </w:tc>
        <w:tc>
          <w:tcPr>
            <w:tcW w:w="321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NGM4ZGM5NzgyZjIzNzhhOWEyMTIwMGFjMTBkMDkifQ=="/>
  </w:docVars>
  <w:rsids>
    <w:rsidRoot w:val="00000000"/>
    <w:rsid w:val="028F6073"/>
    <w:rsid w:val="1602467A"/>
    <w:rsid w:val="1E9C7DE0"/>
    <w:rsid w:val="25EC0C7D"/>
    <w:rsid w:val="37E03724"/>
    <w:rsid w:val="38CD73EB"/>
    <w:rsid w:val="403A05A4"/>
    <w:rsid w:val="40925571"/>
    <w:rsid w:val="5ED9653B"/>
    <w:rsid w:val="73405AA6"/>
    <w:rsid w:val="76AC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2048</Words>
  <Characters>2154</Characters>
  <Lines>0</Lines>
  <Paragraphs>0</Paragraphs>
  <TotalTime>15</TotalTime>
  <ScaleCrop>false</ScaleCrop>
  <LinksUpToDate>false</LinksUpToDate>
  <CharactersWithSpaces>2694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2022-11-09T04:07:00Z</dcterms:created>
  <dc:creator>Administrator</dc:creator>
  <cp:lastModifiedBy>Administrator</cp:lastModifiedBy>
  <cp:lastPrinted>2023-05-30T02:55:33Z</cp:lastPrinted>
  <dcterms:modified xsi:type="dcterms:W3CDTF">2023-05-30T02:55:35Z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61DAFF6319FA436EAC1BCF937C5D77EF</vt:lpwstr>
  </property>
</Properties>
</file>