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炉霍县2018年总决算报表附注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一、一般公共预算收支决算总表(决算01表)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非税收入占比超20%：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我县2018年完成收入5467万元，其中，税收收入为3743万元，非税收入为1724万元。非税收入占收入的31.53%。主要是国2018年清理撤销专户利息收入。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</w:rPr>
        <w:t>、一般公共预算支出预算变动及结余、结转情况录入表（决算07表）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“其他”列中-167万元为上解支出增加，年终上解支出数1345万元减去年初上解支出数1178万元，等于167万元。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、地方政府债务余额情况表（决算25表）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</w:rPr>
        <w:t>本年采用其他方式化解债务2653万元，其中2170万为扣减易地扶贫搬迁债券转贷资金，483万元由于部门已撤销、债务已偿还等原因核销债务。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炉霍县财政局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mJiYzZlZTU4NTdmMDE0Yjg5ZWM5ODIxZjA4MDMifQ=="/>
  </w:docVars>
  <w:rsids>
    <w:rsidRoot w:val="5146799F"/>
    <w:rsid w:val="00211D7C"/>
    <w:rsid w:val="00342E78"/>
    <w:rsid w:val="00445F15"/>
    <w:rsid w:val="00733C8B"/>
    <w:rsid w:val="007C719D"/>
    <w:rsid w:val="008D7DF9"/>
    <w:rsid w:val="00A9722D"/>
    <w:rsid w:val="00D22BFA"/>
    <w:rsid w:val="00F57418"/>
    <w:rsid w:val="0F994032"/>
    <w:rsid w:val="15BA7961"/>
    <w:rsid w:val="177A4ADC"/>
    <w:rsid w:val="1AD402E1"/>
    <w:rsid w:val="5146799F"/>
    <w:rsid w:val="56FC1F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94</Characters>
  <Lines>1</Lines>
  <Paragraphs>1</Paragraphs>
  <TotalTime>0</TotalTime>
  <ScaleCrop>false</ScaleCrop>
  <LinksUpToDate>false</LinksUpToDate>
  <CharactersWithSpaces>365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2019-03-08T17:39:00Z</dcterms:created>
  <dc:creator>Administrator</dc:creator>
  <cp:lastModifiedBy>人勤春来早.</cp:lastModifiedBy>
  <dcterms:modified xsi:type="dcterms:W3CDTF">2023-09-14T07:10:36Z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5A2D8D9F945442DAAC89013440985957_12</vt:lpwstr>
  </property>
</Properties>
</file>