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 w:themeColor="text1"/>
          <w:spacing w:val="0"/>
          <w:sz w:val="42"/>
          <w:szCs w:val="4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 w:themeColor="text1"/>
          <w:spacing w:val="0"/>
          <w:sz w:val="42"/>
          <w:szCs w:val="42"/>
          <w14:textFill>
            <w14:solidFill>
              <w14:schemeClr w14:val="tx1"/>
            </w14:solidFill>
          </w14:textFill>
        </w:rPr>
        <w:t>炉霍县财政局关于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 w:themeColor="text1"/>
          <w:spacing w:val="0"/>
          <w:sz w:val="42"/>
          <w:szCs w:val="4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 w:themeColor="text1"/>
          <w:spacing w:val="0"/>
          <w:sz w:val="42"/>
          <w:szCs w:val="4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 w:themeColor="text1"/>
          <w:spacing w:val="0"/>
          <w:sz w:val="42"/>
          <w:szCs w:val="4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 w:themeColor="text1"/>
          <w:spacing w:val="0"/>
          <w:sz w:val="42"/>
          <w:szCs w:val="42"/>
          <w14:textFill>
            <w14:solidFill>
              <w14:schemeClr w14:val="tx1"/>
            </w14:solidFill>
          </w14:textFill>
        </w:rPr>
        <w:t>年财政预算收支的公示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Autospacing="0"/>
        <w:jc w:val="center"/>
        <w:rPr>
          <w:rFonts w:hint="eastAsia" w:ascii="仿宋" w:hAnsi="仿宋" w:eastAsia="仿宋" w:cs="仿宋"/>
          <w:sz w:val="44"/>
          <w:szCs w:val="4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根据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经济社会发展预期目标和重点任务，按照从严从紧编制预算的总体要求，收入预算安排实事求是、积极稳妥；支出预算安排坚持“保工资、保运转、保民生”的基本财力保障顺序，坚持“统筹兼顾、突出重点、勤俭节约”的原则，足额保障基本支出，优先安排基本民生支出，从严从紧控制一般性支出，尽力保障“乡村振兴战略”、“六大战略”等重点支出。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年财政预算安排如下：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一、财政收支情况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3" w:firstLineChars="200"/>
        <w:textAlignment w:val="auto"/>
        <w:rPr>
          <w:rFonts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(一）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地方公共财政预算收支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1.收入预算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综合考虑宏观经济下行、国家大规模减税降费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和我县财源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因素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2022年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地方公共财政预算收入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计划安排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6,500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税收收入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4,050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万元，非税收入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2,450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），较上年增长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25%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；上级补助收入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72,899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返还收入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940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万元，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一般性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转移支付补助收入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66,212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万元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val="en-US" w:eastAsia="zh-CN"/>
        </w:rPr>
        <w:t>上年结转5，147万元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;调入国有资本经营收入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val="en-US" w:eastAsia="zh-CN"/>
        </w:rPr>
        <w:t>600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万元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eastAsia="zh-CN"/>
        </w:rPr>
        <w:t>，总收入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val="en-US" w:eastAsia="zh-CN"/>
        </w:rPr>
        <w:t>79，399万元。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2.支出预算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一般公共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财政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预算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支出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按照收支平衡的原则，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全县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安排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一般地方公共财政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76，573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上解支出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2，796万元，地方政府债务还本支出30万元，支出总计79.399万元。（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其中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一般公共服务支出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20，018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、国防支出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88万元、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公共安全支出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4，969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教育支出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11，606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科学技术支出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文化旅游体育与传媒支出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1，421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社会保障和就业支出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9，159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卫生健康支出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6，686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节能环保支出2万元、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城乡社区支出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1，764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农林水支出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12，760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交通运输支出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676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自然资源海洋气象等支出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住房保障支出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2，987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灾害防治及应急管理支出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472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预备费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2，283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、债务付息支出670万元）收支平衡。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643" w:firstLineChars="200"/>
        <w:textAlignment w:val="auto"/>
        <w:rPr>
          <w:rFonts w:hint="eastAsia" w:ascii="仿宋_GB2312" w:hAnsi="仿宋" w:eastAsia="仿宋_GB2312" w:cs="宋体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b/>
          <w:bCs/>
          <w:color w:val="auto"/>
          <w:kern w:val="0"/>
          <w:sz w:val="32"/>
          <w:szCs w:val="32"/>
          <w:lang w:val="en-US" w:eastAsia="zh-CN"/>
        </w:rPr>
        <w:t>3.“三保”支出安排情况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val="en-US" w:eastAsia="zh-CN"/>
        </w:rPr>
        <w:t>2022年，全县安排“三保”支出60,042万元。其中：保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工资支出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val="en-US" w:eastAsia="zh-CN"/>
        </w:rPr>
        <w:t>50,126</w:t>
      </w:r>
      <w:r>
        <w:rPr>
          <w:rFonts w:hint="eastAsia" w:ascii="仿宋_GB2312" w:eastAsia="仿宋_GB2312"/>
          <w:color w:val="auto"/>
          <w:sz w:val="32"/>
          <w:szCs w:val="32"/>
        </w:rPr>
        <w:t>万元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、保运转支出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5,816</w:t>
      </w:r>
      <w:r>
        <w:rPr>
          <w:rFonts w:hint="eastAsia" w:ascii="仿宋_GB2312" w:eastAsia="仿宋_GB2312"/>
          <w:color w:val="auto"/>
          <w:sz w:val="32"/>
          <w:szCs w:val="32"/>
        </w:rPr>
        <w:t>万元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、保民生</w:t>
      </w:r>
      <w:r>
        <w:rPr>
          <w:rFonts w:hint="eastAsia" w:ascii="仿宋_GB2312" w:eastAsia="仿宋_GB2312"/>
          <w:color w:val="auto"/>
          <w:sz w:val="32"/>
          <w:szCs w:val="32"/>
        </w:rPr>
        <w:t>支出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4,100</w:t>
      </w:r>
      <w:r>
        <w:rPr>
          <w:rFonts w:hint="eastAsia" w:ascii="仿宋_GB2312" w:eastAsia="仿宋_GB2312"/>
          <w:color w:val="auto"/>
          <w:sz w:val="32"/>
          <w:szCs w:val="32"/>
        </w:rPr>
        <w:t>万元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643" w:firstLineChars="200"/>
        <w:textAlignment w:val="auto"/>
        <w:rPr>
          <w:rFonts w:ascii="楷体_GB2312" w:eastAsia="楷体_GB2312"/>
          <w:b/>
          <w:color w:val="auto"/>
          <w:sz w:val="32"/>
          <w:szCs w:val="32"/>
        </w:rPr>
      </w:pPr>
      <w:r>
        <w:rPr>
          <w:rFonts w:ascii="楷体_GB2312" w:eastAsia="楷体_GB2312"/>
          <w:b/>
          <w:color w:val="auto"/>
          <w:sz w:val="32"/>
          <w:szCs w:val="32"/>
        </w:rPr>
        <w:t>政府性基金预算</w:t>
      </w:r>
      <w:r>
        <w:rPr>
          <w:rFonts w:hint="eastAsia" w:ascii="楷体_GB2312" w:eastAsia="楷体_GB2312"/>
          <w:b/>
          <w:color w:val="auto"/>
          <w:sz w:val="32"/>
          <w:szCs w:val="32"/>
        </w:rPr>
        <w:t>草案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年，全县政府性基金收入预算为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8,000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万元，按照收支平衡原则，相应安排基金支出预算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8,000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（其中：专项债券还本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1,573万元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firstLine="643" w:firstLineChars="200"/>
        <w:textAlignment w:val="auto"/>
        <w:rPr>
          <w:rFonts w:hint="eastAsia" w:ascii="楷体_GB2312" w:eastAsia="楷体_GB2312"/>
          <w:b/>
          <w:color w:val="auto"/>
          <w:sz w:val="32"/>
          <w:szCs w:val="32"/>
        </w:rPr>
      </w:pPr>
      <w:r>
        <w:rPr>
          <w:rFonts w:hint="eastAsia" w:ascii="楷体_GB2312" w:eastAsia="楷体_GB2312"/>
          <w:b/>
          <w:color w:val="auto"/>
          <w:sz w:val="32"/>
          <w:szCs w:val="32"/>
        </w:rPr>
        <w:t>国有资本经营预算草案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年国有资本经营预算收入安排为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1,600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万元，按照收支平衡原则，国有资本经营预算支出安排为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1,000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万元，调入一般公共预算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社会保险基金收支草案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年全县社会保险基金收入预算为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1202.99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万元。按照现行社会保险支出政策，全县社会保险基金支出预算为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725.69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left"/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（五）2021年炉霍（市、县）地方政府债务余额情况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2020年末地方政府债务余额1.66亿元、2021年地方政府债务举借额0.38亿元、2021年地方政府债务偿还减少额0.1亿元、2021年末地方政府债务余额预计数1.96亿元。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left"/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（六）“三公”经费安排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20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color w:val="333333"/>
          <w:sz w:val="32"/>
          <w:szCs w:val="32"/>
        </w:rPr>
        <w:t>年炉霍县本级部门，包括行政单位（含参照公务员法管理的事业单位）、事业单位和其他单位使用财政拨款安排“三公”经费预算总额为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1455</w:t>
      </w:r>
      <w:r>
        <w:rPr>
          <w:rFonts w:hint="eastAsia" w:ascii="仿宋" w:hAnsi="仿宋" w:eastAsia="仿宋"/>
          <w:color w:val="333333"/>
          <w:sz w:val="32"/>
          <w:szCs w:val="32"/>
        </w:rPr>
        <w:t>万元，较20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color w:val="333333"/>
          <w:sz w:val="32"/>
          <w:szCs w:val="32"/>
        </w:rPr>
        <w:t>年的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1561</w:t>
      </w:r>
      <w:r>
        <w:rPr>
          <w:rFonts w:hint="eastAsia" w:ascii="仿宋" w:hAnsi="仿宋" w:eastAsia="仿宋"/>
          <w:color w:val="333333"/>
          <w:sz w:val="32"/>
          <w:szCs w:val="32"/>
        </w:rPr>
        <w:t>万元</w:t>
      </w:r>
      <w:r>
        <w:rPr>
          <w:rFonts w:hint="eastAsia" w:ascii="仿宋" w:hAnsi="仿宋" w:eastAsia="仿宋"/>
          <w:color w:val="333333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106</w:t>
      </w:r>
      <w:r>
        <w:rPr>
          <w:rFonts w:hint="eastAsia" w:ascii="仿宋" w:hAnsi="仿宋" w:eastAsia="仿宋"/>
          <w:color w:val="333333"/>
          <w:sz w:val="32"/>
          <w:szCs w:val="32"/>
        </w:rPr>
        <w:t>万元，</w:t>
      </w:r>
      <w:r>
        <w:rPr>
          <w:rFonts w:hint="eastAsia" w:ascii="仿宋" w:hAnsi="仿宋" w:eastAsia="仿宋"/>
          <w:color w:val="333333"/>
          <w:sz w:val="32"/>
          <w:szCs w:val="32"/>
          <w:lang w:eastAsia="zh-CN"/>
        </w:rPr>
        <w:t>降幅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7%</w:t>
      </w:r>
      <w:r>
        <w:rPr>
          <w:rFonts w:hint="eastAsia" w:ascii="仿宋" w:hAnsi="仿宋" w:eastAsia="仿宋"/>
          <w:color w:val="333333"/>
          <w:sz w:val="32"/>
          <w:szCs w:val="32"/>
        </w:rPr>
        <w:t>。其中：无因公出国（境）经费；公务接待费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772</w:t>
      </w:r>
      <w:r>
        <w:rPr>
          <w:rFonts w:hint="eastAsia" w:ascii="仿宋" w:hAnsi="仿宋" w:eastAsia="仿宋"/>
          <w:color w:val="333333"/>
          <w:sz w:val="32"/>
          <w:szCs w:val="32"/>
        </w:rPr>
        <w:t>万元，</w:t>
      </w:r>
      <w:r>
        <w:rPr>
          <w:rFonts w:hint="eastAsia" w:ascii="仿宋" w:hAnsi="仿宋" w:eastAsia="仿宋"/>
          <w:color w:val="333333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41</w:t>
      </w:r>
      <w:r>
        <w:rPr>
          <w:rFonts w:hint="eastAsia" w:ascii="仿宋" w:hAnsi="仿宋" w:eastAsia="仿宋"/>
          <w:color w:val="333333"/>
          <w:sz w:val="32"/>
          <w:szCs w:val="32"/>
        </w:rPr>
        <w:t>万元，</w:t>
      </w:r>
      <w:r>
        <w:rPr>
          <w:rFonts w:hint="eastAsia" w:ascii="仿宋" w:hAnsi="仿宋" w:eastAsia="仿宋"/>
          <w:color w:val="333333"/>
          <w:sz w:val="32"/>
          <w:szCs w:val="32"/>
          <w:lang w:eastAsia="zh-CN"/>
        </w:rPr>
        <w:t>降幅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color w:val="333333"/>
          <w:sz w:val="32"/>
          <w:szCs w:val="32"/>
        </w:rPr>
        <w:t>%；公务用车购置及运行维护费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683</w:t>
      </w:r>
      <w:r>
        <w:rPr>
          <w:rFonts w:hint="eastAsia" w:ascii="仿宋" w:hAnsi="仿宋" w:eastAsia="仿宋"/>
          <w:color w:val="333333"/>
          <w:sz w:val="32"/>
          <w:szCs w:val="32"/>
        </w:rPr>
        <w:t>万元</w:t>
      </w:r>
      <w:r>
        <w:rPr>
          <w:rFonts w:hint="eastAsia" w:ascii="仿宋" w:hAnsi="仿宋" w:eastAsia="仿宋"/>
          <w:color w:val="333333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333333"/>
          <w:sz w:val="32"/>
          <w:szCs w:val="32"/>
        </w:rPr>
        <w:t>减少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65</w:t>
      </w:r>
      <w:r>
        <w:rPr>
          <w:rFonts w:hint="eastAsia" w:ascii="仿宋" w:hAnsi="仿宋" w:eastAsia="仿宋"/>
          <w:color w:val="333333"/>
          <w:sz w:val="32"/>
          <w:szCs w:val="32"/>
        </w:rPr>
        <w:t>万元</w:t>
      </w:r>
      <w:r>
        <w:rPr>
          <w:rFonts w:hint="eastAsia" w:ascii="仿宋" w:hAnsi="仿宋" w:eastAsia="仿宋"/>
          <w:color w:val="333333"/>
          <w:sz w:val="32"/>
          <w:szCs w:val="32"/>
          <w:lang w:eastAsia="zh-CN"/>
        </w:rPr>
        <w:t>，降幅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8%</w:t>
      </w:r>
      <w:r>
        <w:rPr>
          <w:rFonts w:hint="eastAsia" w:ascii="仿宋" w:hAnsi="仿宋" w:eastAsia="仿宋"/>
          <w:color w:val="333333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2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二、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2022年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财政工作安排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开源抓收，提高财政资金保障力度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3" w:firstLineChars="200"/>
        <w:jc w:val="left"/>
        <w:textAlignment w:val="auto"/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一是大力培植财源。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把财源建设作为预算保障的根本，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推进产业项目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建设为抓手，做强做优传统产业，夯实财源税源底子；培育壮大新兴产业，提升税收贡献度，促进财源结构不断优化。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二是提高收入质量。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压实税收征管及协税护税责任，加强重点税源监控，强化涉税信息共享和分析调度，做到应收尽收、均衡入库。进一步做实财政收入，提高地方可用财力。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三是盘活各类资源。</w:t>
      </w:r>
      <w:r>
        <w:rPr>
          <w:rFonts w:hint="eastAsia" w:ascii="仿宋_GB2312" w:hAnsi="微软雅黑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加强非税收入、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国有资产处置、存量资金清理等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管理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，增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强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财政保障能力。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四是全力争资争项。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做好2022年政府债券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、革命老区、生态转移等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项目规划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的同时，主动作为，积极协调县级其他部门向上争资争项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优化支出结构，提升高质量发展效益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一是切实兜牢“三保”底线。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统筹转移支付资金和地方可用财力，把握优先次序，“守好底线”、“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保障重点”，切实兜牢“三保”底线。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二是严格落实政府“过紧日子”的要求。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坚持能压尽压、该减尽减、可省尽省，把严把紧预算支出关口，严控一般性支出，压减非刚性非重点支出、低效无效支出、超标准支出等。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三是合理安排项目资金。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坚持项目跟着需求走、资金跟着项目走、责任跟着资金走，进一步深化绩效管理。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深化预算改革，夯实高质量发展基础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一是提升政府资源的统筹能力。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统筹整合专项资金、政府性基金等资金，对性质相同、用途相近或功能互补统筹安排，集中使用，形成政策合力，提高资金使用绩效。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二是提升预算安排的科学性。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按照“资金跟着项目走”的原则，将建设项目纳入项目库，实施全生命周期管理。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三是提升预算执行的约束力。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严格执行年初预算，严禁无预算超预算支出。进一步加强财政资金管理，严把预算追加程序，坚持集体审批，坚持绩效管理。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四是提升预算管理信息化水平。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加快推进预算管理一体化系统建设，加快构建全方位、全过程、全覆盖的预算绩效管理体系，切实提高财政资金使用效益，确保财政资金安全、高效运行。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严控债务风险，守牢高质量发展底线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一是落实化债工作任务。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科学制定年度目标，加强动态监测，确保按计划完成化债任务，不进入红色预警区。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二是加强政府债务管理。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稳妥化解隐性债务存量，坚决遏制隐性债务增量，牢牢守住不发生系统性风险底线。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979D9B"/>
    <w:multiLevelType w:val="singleLevel"/>
    <w:tmpl w:val="1A979D9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BAEE399"/>
    <w:multiLevelType w:val="singleLevel"/>
    <w:tmpl w:val="6BAEE39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zYmJiYzZlZTU4NTdmMDE0Yjg5ZWM5ODIxZjA4MDMifQ=="/>
  </w:docVars>
  <w:rsids>
    <w:rsidRoot w:val="07BB299C"/>
    <w:rsid w:val="00960906"/>
    <w:rsid w:val="04542500"/>
    <w:rsid w:val="0735192C"/>
    <w:rsid w:val="07BB299C"/>
    <w:rsid w:val="088866C3"/>
    <w:rsid w:val="0D2A34EB"/>
    <w:rsid w:val="12D30BBC"/>
    <w:rsid w:val="1610653B"/>
    <w:rsid w:val="16696177"/>
    <w:rsid w:val="18163C52"/>
    <w:rsid w:val="184404E8"/>
    <w:rsid w:val="19013DD9"/>
    <w:rsid w:val="21215A73"/>
    <w:rsid w:val="228B5E97"/>
    <w:rsid w:val="256C6A97"/>
    <w:rsid w:val="259D52EA"/>
    <w:rsid w:val="26E05515"/>
    <w:rsid w:val="28F23CF0"/>
    <w:rsid w:val="2A005B12"/>
    <w:rsid w:val="2B1849F9"/>
    <w:rsid w:val="2B1875C7"/>
    <w:rsid w:val="2CF43CA1"/>
    <w:rsid w:val="2D8C119A"/>
    <w:rsid w:val="2E1F5E87"/>
    <w:rsid w:val="2FD81750"/>
    <w:rsid w:val="31A7202C"/>
    <w:rsid w:val="32B0780C"/>
    <w:rsid w:val="337512E0"/>
    <w:rsid w:val="33826B89"/>
    <w:rsid w:val="35B5220F"/>
    <w:rsid w:val="36443C23"/>
    <w:rsid w:val="36BC302D"/>
    <w:rsid w:val="3813163E"/>
    <w:rsid w:val="38C9103B"/>
    <w:rsid w:val="394B6D48"/>
    <w:rsid w:val="3B686ECD"/>
    <w:rsid w:val="3BE729DA"/>
    <w:rsid w:val="3DA31E4A"/>
    <w:rsid w:val="3F82732E"/>
    <w:rsid w:val="3F9A5451"/>
    <w:rsid w:val="3FE62236"/>
    <w:rsid w:val="418A59D2"/>
    <w:rsid w:val="42604B3C"/>
    <w:rsid w:val="437F21B4"/>
    <w:rsid w:val="441B4307"/>
    <w:rsid w:val="4A237880"/>
    <w:rsid w:val="4A571087"/>
    <w:rsid w:val="4C251A15"/>
    <w:rsid w:val="4C453BB8"/>
    <w:rsid w:val="4E5D7826"/>
    <w:rsid w:val="4FCD2F72"/>
    <w:rsid w:val="52BC78F8"/>
    <w:rsid w:val="5431256D"/>
    <w:rsid w:val="55F4161D"/>
    <w:rsid w:val="5628206D"/>
    <w:rsid w:val="59022051"/>
    <w:rsid w:val="63161555"/>
    <w:rsid w:val="65D4501D"/>
    <w:rsid w:val="67072022"/>
    <w:rsid w:val="682C1B4E"/>
    <w:rsid w:val="685B4D8A"/>
    <w:rsid w:val="686B44E6"/>
    <w:rsid w:val="689E4791"/>
    <w:rsid w:val="69D80B80"/>
    <w:rsid w:val="6A5E53EC"/>
    <w:rsid w:val="6CFB3775"/>
    <w:rsid w:val="6FBB44DB"/>
    <w:rsid w:val="6FC20A8B"/>
    <w:rsid w:val="70A45F91"/>
    <w:rsid w:val="72A00002"/>
    <w:rsid w:val="787F21FD"/>
    <w:rsid w:val="7A0511B2"/>
    <w:rsid w:val="7D2F40B5"/>
    <w:rsid w:val="7E8945BE"/>
    <w:rsid w:val="7EFB0180"/>
    <w:rsid w:val="7FA8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2019-05-21T09:37:00Z</dcterms:created>
  <dc:creator>MyPC</dc:creator>
  <cp:lastModifiedBy>人勤春来早.</cp:lastModifiedBy>
  <cp:lastPrinted>2022-05-18T01:50:00Z</cp:lastPrinted>
  <dcterms:modified xsi:type="dcterms:W3CDTF">2023-09-14T09:32:47Z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98718ECDE572480391EB05567C7FEC0C_13</vt:lpwstr>
  </property>
</Properties>
</file>