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line="576" w:lineRule="exact"/>
        <w:ind w:firstLine="3080" w:firstLineChars="7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-927100</wp:posOffset>
                </wp:positionV>
                <wp:extent cx="1767840" cy="1828800"/>
                <wp:effectExtent l="4445" t="5080" r="18415" b="1397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w w:val="11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w w:val="110"/>
                                <w:sz w:val="28"/>
                                <w:szCs w:val="28"/>
                                <w:lang w:eastAsia="zh-CN"/>
                              </w:rPr>
                              <w:t>炉霍县第十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w w:val="110"/>
                                <w:sz w:val="28"/>
                                <w:szCs w:val="28"/>
                                <w:lang w:val="en-US" w:eastAsia="zh-CN"/>
                              </w:rPr>
                              <w:t>四届人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w w:val="11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w w:val="110"/>
                                <w:sz w:val="28"/>
                                <w:szCs w:val="28"/>
                                <w:lang w:val="en-US" w:eastAsia="zh-CN"/>
                              </w:rPr>
                              <w:t>大常委会第5次会议材料 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85pt;margin-top:-73pt;height:144pt;width:139.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ezFi+dsAAAAM&#10;AQAADwAAAGRycy9kb3ducmV2LnhtbE2PT0vEMBDF74LfIYzgRXaTlrq71qYLqygIgrjKgre0Gdti&#10;MilN9o/f3vGkt5l5P968V61P3okDTnEIpCGbKxBIbbADdRre3x5mKxAxGbLGBUIN3xhhXZ+fVaa0&#10;4UiveNimTrAJxdJo6FMaSylj26M3cR5GJNY+w+RN4nXqpJ3Mkc29k7lSC+nNQPyhNyPe9dh+bfde&#10;w8vmarRZsXFd83S/U8/KpsePG60vLzJ1CyLhKf3B8Bufo0PNmZqwJxuF0zBbXi8Z5SErFtyKkVzl&#10;fGqYLXIFsq7k/xL1D1BLAwQUAAAACACHTuJAOS7w5mECAADGBAAADgAAAGRycy9lMm9Eb2MueG1s&#10;rVTBbhMxEL0j8Q+W73Q3IW1DlE0VUgUhVbRSQZy9Xm/WwvYY28lu+QD4A05cuPNd+Q7G3iRNWw49&#10;kIMz4xm/mXkzs9OLTiuyEc5LMAUdnOSUCMOhkmZV0E8fl6/GlPjATMUUGFHQO+Hpxezli2lrJ2II&#10;DahKOIIgxk9aW9AmBDvJMs8boZk/ASsMGmtwmgVU3SqrHGsRXatsmOdnWQuusg648B5vL3sj3SG6&#10;5wBCXUsuLoGvtTChR3VCsYAl+UZaT2cp27oWPFzXtReBqIJipSGdGATlMp7ZbMomK8dsI/kuBfac&#10;FB7VpJk0GPQAdckCI2snn0BpyR14qMMJB531hSRGsIpB/oib24ZZkWpBqr09kO7/Hyz/sLlxRFYF&#10;HVJimMaGb3/+2P76s/39nQwjPa31E/S6tegXurfQ4dDs7z1exqq72un4j/UQtCO5dwdyRRcIj4/O&#10;z87HIzRxtA3Gw/E4T/Rn98+t8+GdAE2iUFCH3Uukss2VD5gKuu5dYjQPSlZLqVRS3KpcKEc2DDu9&#10;TL+YJT554KYMaQt69vo0T8gPbBH7AFEqxr88RUA8ZWI8kYZrl1fkqOciSqErux1xJVR3yJuDfvC8&#10;5UuJUa6YDzfM4aQhH7iL4RqPWgGmBjuJkgbct3/dR38cALRS0uLkFtR/XTMnKFHvDY7Gm8Eo0hyS&#10;Mjo9H6Liji3lscWs9QKQsgFuveVJjP5B7cXagf6MKzuPUdHEDMfYBQ17cRH6fcKV52I+T0443JaF&#10;K3NreYRODbLzdYClTI2MNPXcYIuiguOdmrVbxbg/x3ryuv/8z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zFi+dsAAAAMAQAADwAAAAAAAAABACAAAAAiAAAAZHJzL2Rvd25yZXYueG1sUEsBAhQA&#10;FAAAAAgAh07iQDku8OZhAgAAxgQAAA4AAAAAAAAAAQAgAAAAKg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/>
                          <w:w w:val="11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w w:val="110"/>
                          <w:sz w:val="28"/>
                          <w:szCs w:val="28"/>
                          <w:lang w:eastAsia="zh-CN"/>
                        </w:rPr>
                        <w:t>炉霍县第十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w w:val="110"/>
                          <w:sz w:val="28"/>
                          <w:szCs w:val="28"/>
                          <w:lang w:val="en-US" w:eastAsia="zh-CN"/>
                        </w:rPr>
                        <w:t>四届人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楷体" w:hAnsi="楷体" w:eastAsia="楷体" w:cs="楷体"/>
                          <w:b/>
                          <w:bCs/>
                          <w:w w:val="11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w w:val="110"/>
                          <w:sz w:val="28"/>
                          <w:szCs w:val="28"/>
                          <w:lang w:val="en-US" w:eastAsia="zh-CN"/>
                        </w:rPr>
                        <w:t>大常委会第5次会议材料 2-1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44"/>
          <w:szCs w:val="44"/>
          <w14:textOutline w14:w="7975" w14:cap="flat" w14:cmpd="sng">
            <w14:solidFill>
              <w14:srgbClr w14:val="000000"/>
            </w14:solidFill>
            <w14:prstDash w14:val="solid"/>
            <w14:miter w14:val="0"/>
          </w14:textOutline>
        </w:rPr>
        <w:t>炉霍县人民政府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line="576" w:lineRule="exact"/>
        <w:ind w:firstLine="86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14:textOutline w14:w="79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关于炉霍县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14:textOutline w14:w="79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  <w14:textOutline w14:w="79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2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14:textOutline w14:w="79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年财政决算情况的报告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4" w:line="576" w:lineRule="exact"/>
        <w:ind w:firstLine="1626" w:firstLineChars="500"/>
        <w:textAlignment w:val="auto"/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（炉霍县人民政府副县长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val="en-US" w:eastAsia="zh-CN"/>
        </w:rPr>
        <w:t xml:space="preserve">  洛绒昂汪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4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日在炉霍县十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届人大常委会第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次会议上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line="576" w:lineRule="exact"/>
        <w:textAlignment w:val="auto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次会议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审查批准了《炉霍县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情况和20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年财政收支预算草案报告》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，由于当时未年终决算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，按照《中华人民共和国预算法》等法律规定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县人大常委会安排，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现就我县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年财政收支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情况报告于后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一般公共预算收支执行情况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一般公共财政预算收入完成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5,219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万元，完成调整预算的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%；上级补助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168,028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万元（其中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115,027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万元，专项转移支付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52,061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万元，返还性收入940万元），上年结转结余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9,409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、政府性基金预算调入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3，000万元、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调入资金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万元、地方政府一般债务转贷收入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3,800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、动用预算稳定调节基金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235万元、接受其他地区援助收入5，825万元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，收入总量为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195,566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万元。一般公共财政支出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183，504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万元，完成调整预算的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%；上解上级支出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2，796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债务还本支出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1，000万元、安排预算稳定调节基金3，119万元，支出总量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结转下年支出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5，147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总量为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195,566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万元。收支相抵，财政收支实现平衡。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收入预算执行情况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税收收入完成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2，453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万元，为调整预算的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增值税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1，549万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元、企业所得税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万元、个人所得税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、城市维护建设税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万元、城镇土地使用税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万元、耕地占用税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万元、车船税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万元、契税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165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万元、房产税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万元、印花税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万元、资源税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万元、土地增值税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环境保护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非税收入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2，766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万元，为调整预算的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170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%，其中：专项收入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826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万元、行政事业性收费收入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333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万元、罚没收入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 国有资源（资产）有偿使用收入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1,213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政府住房基金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收入78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支出预算执行情况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地方一般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183，504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19,814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8,948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21,438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1,639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13,814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医疗卫生支出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9,649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3,528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城乡社区事务支出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7,508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农林水事务支出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77,210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2,235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资源勘探电力等事务支出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商业服务等事务支出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3,998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灾害防治及应急管理支出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4，050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债务付息支出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8,049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政府性基金预算执行情况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4,758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万元，上级补助收入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上年结转结余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1,778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万元,收入总量为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6,710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万元。政府性基金预算支出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2,279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调出资金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3，000万元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，结转下年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1,431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全县国有资本经营预算收入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万元，国有资本经营预算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调入公共预算支出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社会保险基金执行情况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全县社会保险基金收入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1，150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万元，社会保险基金支出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万元，结转结余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部门预算执行情况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全县共7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个决算单位，其中：县级单位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乡镇16个、工委4个。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全县部门决算总收入为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228,357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年初结转和结余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50,049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万元、一般公共预算财政拨款收入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174,799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万元、政府性基金收入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2,218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万元、其他收入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1,291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万元。一般公共预算财政拨款支出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211,296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46,653万元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、商品服务支出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14,110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万元、对个人和家庭的补助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19,128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万元、基本建设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资本性支出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21,010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万元、资本性支出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110,395万元。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政府基金预算财政支出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2,025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年末结转结余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15,036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存量资金安排情况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盘活存量资金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23,226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万元，共安排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23,226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七、援建资金收支情况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2021年浙江援建资金共计收入5,825万元，安排用于10个项目；锦江援建资金共计收入2,337万元，安排用于27个项目。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八、直达资金情况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日，我县直达资金到位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16,523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万元，已全部分解下达，分配进度达到100%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；支出金额为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16,523万元，支出进度达到100%，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就业补助资金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940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基本公共卫生服务补助资金589万元、农田建设补助资金43万元、困难群众救助补助经费1,087万元、医疗服务与保障能力提升补助资金635万元、学生资助补助经费143万元、城乡义务教育补助经费2,920万元、残疾人事业发展补助经费45万元、计划生育转移支付资金108万元、城乡居民基本养老保险补助经费675万元、基本药物制度补助资金277万元、优抚对象医疗保障经费5万元、优抚对象补助经费111万元、财力保障资金8,945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，面对财政收入增长滞后和财政支出刚性增长的双重压力，全县财政工作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始终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坚持“保工资、保运转、保民生、促发展”的工作目标，积极发挥财政职能，不断强化收入征管，努力保障重点支出，持续推进财税改革，为全县经济社会发展作出了积极的贡献。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我县财政运行总体平稳，财政各项政策得到有效落实，财政改革发展取得新进展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但是，我们也清醒的认识到，当前财政工作中仍然存在一些困难和问题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主要表现为：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财政收支矛盾有增无减，支柱税源难以培育；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预算绩效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意识不强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，财政改革需加力推进等。对于这些问题我们将认真分析、主动作为，综合施策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在今后的工作中逐步改进解决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A1B46A-CB42-4E59-9872-FD6F013F67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A92AF78-657B-48FC-85CA-F8524890BA9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3D805F5-BB67-44D2-8706-6632C725D96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4" w:fontKey="{88334F33-E169-425B-922D-F44532BE26A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42EBA97-195A-41E6-A597-2367D7EA5E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mJiYzZlZTU4NTdmMDE0Yjg5ZWM5ODIxZjA4MDMifQ=="/>
  </w:docVars>
  <w:rsids>
    <w:rsidRoot w:val="20FC1017"/>
    <w:rsid w:val="04064106"/>
    <w:rsid w:val="068732CE"/>
    <w:rsid w:val="06C54CB0"/>
    <w:rsid w:val="06FF67C8"/>
    <w:rsid w:val="07794A15"/>
    <w:rsid w:val="0A65284B"/>
    <w:rsid w:val="0B215DFB"/>
    <w:rsid w:val="0C8602ED"/>
    <w:rsid w:val="0D293B37"/>
    <w:rsid w:val="0E6277C5"/>
    <w:rsid w:val="0E8E1D69"/>
    <w:rsid w:val="0F1F0604"/>
    <w:rsid w:val="0F2345EA"/>
    <w:rsid w:val="0FF71B23"/>
    <w:rsid w:val="101D3A92"/>
    <w:rsid w:val="110252B4"/>
    <w:rsid w:val="118579A1"/>
    <w:rsid w:val="119120F9"/>
    <w:rsid w:val="11F626C3"/>
    <w:rsid w:val="126A4937"/>
    <w:rsid w:val="1328666F"/>
    <w:rsid w:val="13520467"/>
    <w:rsid w:val="14620B97"/>
    <w:rsid w:val="1689698C"/>
    <w:rsid w:val="19C912C3"/>
    <w:rsid w:val="19D146CE"/>
    <w:rsid w:val="1CD77F31"/>
    <w:rsid w:val="1DC4508D"/>
    <w:rsid w:val="1E6C26DD"/>
    <w:rsid w:val="1F0E3E2E"/>
    <w:rsid w:val="20FC1017"/>
    <w:rsid w:val="22A640E0"/>
    <w:rsid w:val="230E4D47"/>
    <w:rsid w:val="23A10311"/>
    <w:rsid w:val="246E70BB"/>
    <w:rsid w:val="256A0D2B"/>
    <w:rsid w:val="256A717E"/>
    <w:rsid w:val="25F407A4"/>
    <w:rsid w:val="265B5706"/>
    <w:rsid w:val="27F46011"/>
    <w:rsid w:val="2831740A"/>
    <w:rsid w:val="2B0D4E21"/>
    <w:rsid w:val="2B9C608B"/>
    <w:rsid w:val="2C9422C9"/>
    <w:rsid w:val="30AB48BF"/>
    <w:rsid w:val="34655EB0"/>
    <w:rsid w:val="35D31CA3"/>
    <w:rsid w:val="38AF7464"/>
    <w:rsid w:val="390C65EA"/>
    <w:rsid w:val="3B4243B6"/>
    <w:rsid w:val="3C650D80"/>
    <w:rsid w:val="3CAC0F23"/>
    <w:rsid w:val="3E926760"/>
    <w:rsid w:val="3F5030BF"/>
    <w:rsid w:val="40737880"/>
    <w:rsid w:val="40975594"/>
    <w:rsid w:val="437D322C"/>
    <w:rsid w:val="455918E9"/>
    <w:rsid w:val="46BF2EEE"/>
    <w:rsid w:val="486C6C3A"/>
    <w:rsid w:val="490B6457"/>
    <w:rsid w:val="4A790F57"/>
    <w:rsid w:val="4AF730B1"/>
    <w:rsid w:val="4B3B7098"/>
    <w:rsid w:val="4BDA0187"/>
    <w:rsid w:val="4C291F3C"/>
    <w:rsid w:val="4D377679"/>
    <w:rsid w:val="4D7D18AB"/>
    <w:rsid w:val="4D8B7963"/>
    <w:rsid w:val="4F336658"/>
    <w:rsid w:val="50F03C44"/>
    <w:rsid w:val="516E6DA9"/>
    <w:rsid w:val="536C6F9A"/>
    <w:rsid w:val="53F10AA5"/>
    <w:rsid w:val="547C241E"/>
    <w:rsid w:val="56C61ACB"/>
    <w:rsid w:val="581A5A5B"/>
    <w:rsid w:val="590C0C96"/>
    <w:rsid w:val="59666827"/>
    <w:rsid w:val="598203D7"/>
    <w:rsid w:val="5B3E6680"/>
    <w:rsid w:val="5BC63BB8"/>
    <w:rsid w:val="5EEB4D72"/>
    <w:rsid w:val="5F6823D8"/>
    <w:rsid w:val="5FA31858"/>
    <w:rsid w:val="628E3428"/>
    <w:rsid w:val="645454EF"/>
    <w:rsid w:val="6504483D"/>
    <w:rsid w:val="663E5E5D"/>
    <w:rsid w:val="6938356A"/>
    <w:rsid w:val="6960710D"/>
    <w:rsid w:val="6A503CD9"/>
    <w:rsid w:val="6AD8514A"/>
    <w:rsid w:val="6B710FC5"/>
    <w:rsid w:val="6BD95810"/>
    <w:rsid w:val="6C5C786F"/>
    <w:rsid w:val="6E492091"/>
    <w:rsid w:val="711177EF"/>
    <w:rsid w:val="723B1EE4"/>
    <w:rsid w:val="724B092D"/>
    <w:rsid w:val="746B07B5"/>
    <w:rsid w:val="76A80883"/>
    <w:rsid w:val="773F570B"/>
    <w:rsid w:val="77945F2D"/>
    <w:rsid w:val="782655EC"/>
    <w:rsid w:val="7A50513A"/>
    <w:rsid w:val="7CA12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3">
    <w:name w:val="Body Text"/>
    <w:basedOn w:val="1"/>
    <w:next w:val="1"/>
    <w:unhideWhenUsed/>
    <w:qFormat/>
    <w:uiPriority w:val="99"/>
    <w:pPr>
      <w:suppressAutoHyphens/>
      <w:spacing w:after="120"/>
    </w:pPr>
    <w:rPr>
      <w:kern w:val="1"/>
      <w:lang w:eastAsia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Body Text First Indent 2"/>
    <w:basedOn w:val="4"/>
    <w:next w:val="1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5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1051</Words>
  <Characters>1160</Characters>
  <Lines>0</Lines>
  <Paragraphs>0</Paragraphs>
  <TotalTime>0</TotalTime>
  <ScaleCrop>false</ScaleCrop>
  <LinksUpToDate>false</LinksUpToDate>
  <CharactersWithSpaces>1163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2020-04-15T02:40:00Z</dcterms:created>
  <dc:creator>LENOVO</dc:creator>
  <cp:lastModifiedBy>人勤春来早.</cp:lastModifiedBy>
  <cp:lastPrinted>2022-07-22T04:01:00Z</cp:lastPrinted>
  <dcterms:modified xsi:type="dcterms:W3CDTF">2023-09-15T10:19:22Z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68566E0B7180447DBD6CF6443B3B8006</vt:lpwstr>
  </property>
</Properties>
</file>