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webExtensions/webExtension1.xml" ContentType="application/vnd.wps-officedocument.webExtension+xml"/>
  <Override PartName="/word/webExtensions/webExtension2.xml" ContentType="application/vnd.wps-officedocument.webExtension+xml"/>
  <Override PartName="/word/webExtensions/webExtension3.xml" ContentType="application/vnd.wps-officedocument.webExtension+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ACC63">
      <w:pPr>
        <w:snapToGrid w:val="0"/>
        <w:jc w:val="center"/>
        <w:rPr>
          <w:rFonts w:hint="default" w:ascii="华文中宋" w:hAnsi="华文中宋" w:eastAsia="华文中宋"/>
          <w:b/>
          <w:bCs/>
          <w:sz w:val="36"/>
          <w:szCs w:val="36"/>
          <w:lang w:val="en-US" w:eastAsia="zh-CN"/>
        </w:rPr>
      </w:pPr>
      <w:r>
        <w:rPr>
          <w:rFonts w:hint="eastAsia" w:ascii="华文中宋" w:hAnsi="华文中宋" w:eastAsia="华文中宋"/>
          <w:b/>
          <w:bCs/>
          <w:sz w:val="36"/>
          <w:szCs w:val="36"/>
          <w:lang w:val="en-US" w:eastAsia="zh-CN"/>
        </w:rPr>
        <w:t>四川省甘孜藏族自治州石渠县温波镇人民政府</w:t>
      </w:r>
    </w:p>
    <w:p w14:paraId="447C742D">
      <w:pPr>
        <w:snapToGrid w:val="0"/>
        <w:jc w:val="center"/>
        <w:rPr>
          <w:rFonts w:hint="eastAsia" w:ascii="华文中宋" w:hAnsi="华文中宋" w:eastAsia="华文中宋"/>
          <w:b/>
          <w:bCs/>
          <w:sz w:val="36"/>
          <w:szCs w:val="36"/>
        </w:rPr>
      </w:pPr>
      <w:r>
        <w:rPr>
          <w:rFonts w:hint="eastAsia" w:ascii="Times New Roman" w:hAnsi="Times New Roman" w:eastAsia="华文中宋"/>
          <w:b/>
          <w:bCs/>
          <w:i w:val="0"/>
          <w:sz w:val="31"/>
          <w:szCs w:val="36"/>
          <w:lang w:eastAsia="zh-CN"/>
        </w:rPr>
        <w:t>202</w:t>
      </w:r>
      <w:r>
        <w:rPr>
          <w:rFonts w:hint="eastAsia" w:ascii="Times New Roman" w:hAnsi="Times New Roman" w:eastAsia="华文中宋"/>
          <w:b/>
          <w:bCs/>
          <w:i w:val="0"/>
          <w:sz w:val="31"/>
          <w:szCs w:val="36"/>
          <w:lang w:val="en-US" w:eastAsia="zh-CN"/>
        </w:rPr>
        <w:t>3</w:t>
      </w:r>
      <w:r>
        <w:rPr>
          <w:rFonts w:hint="eastAsia" w:ascii="华文中宋" w:hAnsi="华文中宋" w:eastAsia="华文中宋"/>
          <w:b/>
          <w:bCs/>
          <w:sz w:val="36"/>
          <w:szCs w:val="36"/>
          <w:lang w:eastAsia="zh-CN"/>
        </w:rPr>
        <w:t>年</w:t>
      </w:r>
      <w:r>
        <w:rPr>
          <w:rFonts w:hint="eastAsia" w:ascii="华文中宋" w:hAnsi="华文中宋" w:eastAsia="华文中宋"/>
          <w:b/>
          <w:bCs/>
          <w:sz w:val="36"/>
          <w:szCs w:val="36"/>
        </w:rPr>
        <w:t>度部门决算分析报告</w:t>
      </w:r>
    </w:p>
    <w:p w14:paraId="081A4292">
      <w:pPr>
        <w:rPr>
          <w:rFonts w:hint="eastAsia"/>
          <w:lang w:val="en-US" w:eastAsia="zh-CN"/>
        </w:rPr>
      </w:pPr>
      <w:bookmarkStart w:id="4" w:name="_GoBack"/>
      <w:bookmarkEnd w:id="4"/>
    </w:p>
    <w:p w14:paraId="0FCEA33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单位情况</w:t>
      </w:r>
    </w:p>
    <w:p w14:paraId="21A598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（一）机构组成。</w:t>
      </w:r>
    </w:p>
    <w:p w14:paraId="185A70D0">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 w:hAnsi="仿宋" w:eastAsia="仿宋" w:cs="仿宋"/>
          <w:i w:val="0"/>
          <w:iCs w:val="0"/>
          <w:caps w:val="0"/>
          <w:color w:val="333333"/>
          <w:spacing w:val="0"/>
          <w:sz w:val="32"/>
          <w:szCs w:val="32"/>
          <w:lang w:val="en-US" w:eastAsia="zh-CN"/>
        </w:rPr>
        <w:t>本单位</w:t>
      </w:r>
      <w:r>
        <w:rPr>
          <w:rFonts w:ascii="仿宋" w:hAnsi="仿宋" w:eastAsia="仿宋" w:cs="仿宋"/>
          <w:i w:val="0"/>
          <w:iCs w:val="0"/>
          <w:caps w:val="0"/>
          <w:color w:val="333333"/>
          <w:spacing w:val="0"/>
          <w:sz w:val="32"/>
          <w:szCs w:val="32"/>
        </w:rPr>
        <w:t>为独立核算</w:t>
      </w:r>
      <w:r>
        <w:rPr>
          <w:rFonts w:hint="eastAsia" w:ascii="仿宋" w:hAnsi="仿宋" w:eastAsia="仿宋" w:cs="仿宋"/>
          <w:i w:val="0"/>
          <w:iCs w:val="0"/>
          <w:caps w:val="0"/>
          <w:color w:val="333333"/>
          <w:spacing w:val="0"/>
          <w:sz w:val="32"/>
          <w:szCs w:val="32"/>
          <w:lang w:val="en-US" w:eastAsia="zh-CN"/>
        </w:rPr>
        <w:t>的县</w:t>
      </w:r>
      <w:r>
        <w:rPr>
          <w:rFonts w:ascii="仿宋" w:hAnsi="仿宋" w:eastAsia="仿宋" w:cs="仿宋"/>
          <w:i w:val="0"/>
          <w:iCs w:val="0"/>
          <w:caps w:val="0"/>
          <w:color w:val="333333"/>
          <w:spacing w:val="0"/>
          <w:sz w:val="32"/>
          <w:szCs w:val="32"/>
        </w:rPr>
        <w:t>本级一级预算拨款单位，执行政府会计制度。下设</w:t>
      </w:r>
      <w:r>
        <w:rPr>
          <w:rFonts w:hint="eastAsia" w:ascii="仿宋_GB2312" w:hAnsi="宋体" w:eastAsia="仿宋_GB2312" w:cs="宋体"/>
          <w:color w:val="000000"/>
          <w:kern w:val="0"/>
          <w:sz w:val="32"/>
          <w:szCs w:val="32"/>
          <w:shd w:val="clear" w:color="auto" w:fill="FFFFFF"/>
          <w:lang w:val="zh-CN"/>
        </w:rPr>
        <w:t>综合服务站、温波镇便民服务中心、温波镇文化旅游服务站、温波镇退役军人服务站</w:t>
      </w:r>
      <w:r>
        <w:rPr>
          <w:rFonts w:hint="eastAsia" w:ascii="仿宋_GB2312" w:hAnsi="宋体" w:eastAsia="仿宋_GB2312" w:cs="宋体"/>
          <w:color w:val="000000"/>
          <w:kern w:val="0"/>
          <w:sz w:val="32"/>
          <w:szCs w:val="32"/>
          <w:shd w:val="clear" w:color="auto" w:fill="FFFFFF"/>
          <w:lang w:val="en-US" w:eastAsia="zh-CN"/>
        </w:rPr>
        <w:t>四</w:t>
      </w:r>
      <w:r>
        <w:rPr>
          <w:rFonts w:ascii="仿宋" w:hAnsi="仿宋" w:eastAsia="仿宋" w:cs="仿宋"/>
          <w:i w:val="0"/>
          <w:iCs w:val="0"/>
          <w:caps w:val="0"/>
          <w:color w:val="333333"/>
          <w:spacing w:val="0"/>
          <w:sz w:val="32"/>
          <w:szCs w:val="32"/>
        </w:rPr>
        <w:t>个事业单位。内设</w:t>
      </w:r>
      <w:r>
        <w:rPr>
          <w:rFonts w:hint="eastAsia" w:ascii="仿宋" w:hAnsi="仿宋" w:eastAsia="仿宋" w:cs="仿宋"/>
          <w:i w:val="0"/>
          <w:iCs w:val="0"/>
          <w:caps w:val="0"/>
          <w:color w:val="333333"/>
          <w:spacing w:val="0"/>
          <w:sz w:val="32"/>
          <w:szCs w:val="32"/>
        </w:rPr>
        <w:t> </w:t>
      </w:r>
      <w:r>
        <w:rPr>
          <w:rFonts w:hint="eastAsia" w:ascii="仿宋" w:hAnsi="仿宋" w:eastAsia="仿宋" w:cs="仿宋"/>
          <w:i w:val="0"/>
          <w:iCs w:val="0"/>
          <w:caps w:val="0"/>
          <w:color w:val="333333"/>
          <w:spacing w:val="0"/>
          <w:sz w:val="32"/>
          <w:szCs w:val="32"/>
          <w:lang w:val="en-US" w:eastAsia="zh-CN"/>
        </w:rPr>
        <w:t>4</w:t>
      </w:r>
      <w:r>
        <w:rPr>
          <w:rFonts w:hint="eastAsia" w:ascii="仿宋" w:hAnsi="仿宋" w:eastAsia="仿宋" w:cs="仿宋"/>
          <w:i w:val="0"/>
          <w:iCs w:val="0"/>
          <w:caps w:val="0"/>
          <w:color w:val="333333"/>
          <w:spacing w:val="0"/>
          <w:sz w:val="32"/>
          <w:szCs w:val="32"/>
        </w:rPr>
        <w:t>个科室，分别为</w:t>
      </w:r>
      <w:r>
        <w:rPr>
          <w:rFonts w:hint="eastAsia" w:ascii="仿宋_GB2312" w:hAnsi="宋体" w:eastAsia="仿宋_GB2312" w:cs="宋体"/>
          <w:color w:val="000000"/>
          <w:kern w:val="0"/>
          <w:sz w:val="32"/>
          <w:szCs w:val="32"/>
          <w:shd w:val="clear" w:color="auto" w:fill="FFFFFF"/>
          <w:lang w:val="zh-CN"/>
        </w:rPr>
        <w:t>党建与党政综合办公室、社会事务与经济发展办公室、综合行政执法办公室、寺庙管理所</w:t>
      </w:r>
      <w:r>
        <w:rPr>
          <w:rFonts w:hint="eastAsia" w:ascii="仿宋" w:hAnsi="仿宋" w:eastAsia="仿宋" w:cs="仿宋"/>
          <w:i w:val="0"/>
          <w:iCs w:val="0"/>
          <w:caps w:val="0"/>
          <w:color w:val="333333"/>
          <w:spacing w:val="0"/>
          <w:sz w:val="32"/>
          <w:szCs w:val="32"/>
        </w:rPr>
        <w:t>。</w:t>
      </w:r>
    </w:p>
    <w:p w14:paraId="4067811A">
      <w:pPr>
        <w:widowControl/>
        <w:numPr>
          <w:ilvl w:val="0"/>
          <w:numId w:val="2"/>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机构职能。</w:t>
      </w:r>
    </w:p>
    <w:p w14:paraId="2541F08D">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1</w:t>
      </w:r>
      <w:r>
        <w:rPr>
          <w:rFonts w:hint="eastAsia" w:ascii="仿宋_GB2312" w:hAnsi="宋体" w:eastAsia="仿宋_GB2312" w:cs="宋体"/>
          <w:color w:val="000000"/>
          <w:kern w:val="0"/>
          <w:sz w:val="32"/>
          <w:szCs w:val="32"/>
          <w:shd w:val="clear" w:color="auto" w:fill="FFFFFF"/>
          <w:lang w:val="zh-CN"/>
        </w:rPr>
        <w:t>、党建与党政综合办公室，挂社会治安综合治理中心牌子。负责乡镇日常运转，承担文电、会务、机构编制、干部人事管理、信息、</w:t>
      </w:r>
      <w:r>
        <w:rPr>
          <w:rFonts w:hint="eastAsia" w:ascii="仿宋_GB2312" w:hAnsi="宋体" w:eastAsia="仿宋_GB2312" w:cs="宋体"/>
          <w:color w:val="000000"/>
          <w:kern w:val="0"/>
          <w:sz w:val="32"/>
          <w:szCs w:val="32"/>
          <w:shd w:val="clear" w:color="auto" w:fill="FFFFFF"/>
          <w:lang w:val="en-US" w:eastAsia="zh-CN"/>
        </w:rPr>
        <w:t>档</w:t>
      </w:r>
      <w:r>
        <w:rPr>
          <w:rFonts w:hint="eastAsia" w:ascii="仿宋_GB2312" w:hAnsi="宋体" w:eastAsia="仿宋_GB2312" w:cs="宋体"/>
          <w:color w:val="000000"/>
          <w:kern w:val="0"/>
          <w:sz w:val="32"/>
          <w:szCs w:val="32"/>
          <w:shd w:val="clear" w:color="auto" w:fill="FFFFFF"/>
          <w:lang w:val="zh-CN"/>
        </w:rPr>
        <w:t>案、保密、固定资产、</w:t>
      </w:r>
      <w:r>
        <w:rPr>
          <w:rFonts w:hint="eastAsia" w:ascii="仿宋_GB2312" w:hAnsi="宋体" w:eastAsia="仿宋_GB2312" w:cs="宋体"/>
          <w:color w:val="000000"/>
          <w:kern w:val="0"/>
          <w:sz w:val="32"/>
          <w:szCs w:val="32"/>
          <w:shd w:val="clear" w:color="auto" w:fill="FFFFFF"/>
          <w:lang w:val="en-US" w:eastAsia="zh-CN"/>
        </w:rPr>
        <w:t>后勤</w:t>
      </w:r>
      <w:r>
        <w:rPr>
          <w:rFonts w:hint="eastAsia" w:ascii="仿宋_GB2312" w:hAnsi="宋体" w:eastAsia="仿宋_GB2312" w:cs="宋体"/>
          <w:color w:val="000000"/>
          <w:kern w:val="0"/>
          <w:sz w:val="32"/>
          <w:szCs w:val="32"/>
          <w:shd w:val="clear" w:color="auto" w:fill="FFFFFF"/>
          <w:lang w:val="zh-CN"/>
        </w:rPr>
        <w:t>保障等职责，负责人大议案、代表批评建议意见和政协委员提案的办理和答复、负责对基县党组织建设的统等相导，承担党建意识形态、宣传、人大、工青妇群团组织、党风廉政建设、群众工作等职责.</w:t>
      </w:r>
    </w:p>
    <w:p w14:paraId="4B27344B">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2、</w:t>
      </w:r>
      <w:r>
        <w:rPr>
          <w:rFonts w:hint="eastAsia" w:ascii="仿宋_GB2312" w:hAnsi="宋体" w:eastAsia="仿宋_GB2312" w:cs="宋体"/>
          <w:color w:val="000000"/>
          <w:kern w:val="0"/>
          <w:sz w:val="32"/>
          <w:szCs w:val="32"/>
          <w:shd w:val="clear" w:color="auto" w:fill="FFFFFF"/>
          <w:lang w:val="zh-CN"/>
        </w:rPr>
        <w:t>社会事务与经济发展办公室，挂生态环境和乡村振兴办公室牌子，承担乡镇经济发展规划、重大项目建设协词、乡村振兴、农牧农村科技、乡镇规划建设、招</w:t>
      </w:r>
      <w:r>
        <w:rPr>
          <w:rFonts w:hint="eastAsia" w:ascii="仿宋_GB2312" w:hAnsi="宋体" w:eastAsia="仿宋_GB2312" w:cs="宋体"/>
          <w:color w:val="000000"/>
          <w:kern w:val="0"/>
          <w:sz w:val="32"/>
          <w:szCs w:val="32"/>
          <w:shd w:val="clear" w:color="auto" w:fill="FFFFFF"/>
          <w:lang w:val="en-US" w:eastAsia="zh-CN"/>
        </w:rPr>
        <w:t>商</w:t>
      </w:r>
      <w:r>
        <w:rPr>
          <w:rFonts w:hint="eastAsia" w:ascii="仿宋_GB2312" w:hAnsi="宋体" w:eastAsia="仿宋_GB2312" w:cs="宋体"/>
          <w:color w:val="000000"/>
          <w:kern w:val="0"/>
          <w:sz w:val="32"/>
          <w:szCs w:val="32"/>
          <w:shd w:val="clear" w:color="auto" w:fill="FFFFFF"/>
          <w:lang w:val="zh-CN"/>
        </w:rPr>
        <w:t>引资、项目管理、乡镇企业、林业草原(森林草原防灭火防治)水利(防汛抗早防治)、统计等职责:负责五大振兴、农业农村改革、脱贫攻坚、驻村、集体经济组织指导等工作，承担教育体育、民政、人力资源社会保障、退役军人事务、文化旅游广播电视、卫生健康、粮食、扶贫开发、移民安置等职责。承担环境保护、生态文明建设、城乡提升、自然资源管理(地质灾害防治)、市场监管等职责:负责农村人居环境整治工作:承办县委农村工作领导小组及其办公室交办工作。</w:t>
      </w:r>
    </w:p>
    <w:p w14:paraId="5CD173BC">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3、</w:t>
      </w:r>
      <w:r>
        <w:rPr>
          <w:rFonts w:hint="eastAsia" w:ascii="仿宋_GB2312" w:hAnsi="宋体" w:eastAsia="仿宋_GB2312" w:cs="宋体"/>
          <w:color w:val="000000"/>
          <w:kern w:val="0"/>
          <w:sz w:val="32"/>
          <w:szCs w:val="32"/>
          <w:shd w:val="clear" w:color="auto" w:fill="FFFFFF"/>
          <w:lang w:val="zh-CN"/>
        </w:rPr>
        <w:t>综合行政执法办公室，挂社会治理与应急管理办公室。整合基层站所执法力量和资源，采取合署办公等方式，强化对行政执法的统一指挥和统筹协调。负责辖区内行政执法的统一指挥和综合协调:综合协调并联系派驻乡镇的片区执法中队、市场监管所和自然资源所。承担社会治理、平安创建、综治维稳、群众信访、统战宗教、公共安全、依法治理、应急管理(森林草原、防汛抗旱、地质灾害等“全灾种”的应急处置和救援)安全生产监管、防灾减灾、地震灾害的防治救、人民武装、交通运输、矛盾纠纷排查化解等职责;综合协调和联系派驻乡镇的派出所、司法所。</w:t>
      </w:r>
    </w:p>
    <w:p w14:paraId="005D1FF8">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4、</w:t>
      </w:r>
      <w:r>
        <w:rPr>
          <w:rFonts w:hint="eastAsia" w:ascii="仿宋_GB2312" w:hAnsi="宋体" w:eastAsia="仿宋_GB2312" w:cs="宋体"/>
          <w:color w:val="000000"/>
          <w:kern w:val="0"/>
          <w:sz w:val="32"/>
          <w:szCs w:val="32"/>
          <w:shd w:val="clear" w:color="auto" w:fill="FFFFFF"/>
          <w:lang w:val="zh-CN"/>
        </w:rPr>
        <w:t>寺庙管理所。负责宣传贯彻执行党和国家关于寺庙管理的方针政策和法律法规、执行落实新时代党的治藏方略:负责民族宗教工作、按照统战、民宗、佛协的安排部署，落实藏传佛教寺庙管理工作，促进藏传佛教中国化发展;负责辖区内寺庙、露天佛像、僧人、佛事活动、财税、宗教事务的管理工作;负责宣传、教育引导寺庙深入开展民族团结、和谐寺庙创建等活动，加强寺庙重点人员联系和管理工作;协调做好宗教活动场所、宗教教职人员的基础设施建设和公共服务工作;承办乡镇党委、政府和上级有关部门交办的其他工作。</w:t>
      </w:r>
    </w:p>
    <w:p w14:paraId="645CC959">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完成乡镇党委和乡政府交办的其他任务。</w:t>
      </w:r>
    </w:p>
    <w:p w14:paraId="0AC8A71F">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5、</w:t>
      </w:r>
      <w:r>
        <w:rPr>
          <w:rFonts w:hint="eastAsia" w:ascii="仿宋_GB2312" w:hAnsi="宋体" w:eastAsia="仿宋_GB2312" w:cs="宋体"/>
          <w:color w:val="000000"/>
          <w:kern w:val="0"/>
          <w:sz w:val="32"/>
          <w:szCs w:val="32"/>
          <w:shd w:val="clear" w:color="auto" w:fill="FFFFFF"/>
          <w:lang w:val="zh-CN"/>
        </w:rPr>
        <w:t>温波镇综合服务站，挂矛盾纠纷多元化解协调中心牌子，事业编制4名，设站长1名(按副科级配备)，副站长1名。为温波镇人民政府直属股级公益一类事业单位，主要负责乡镇农业、畜牧、林草、水利等相关技术服务、支撑与保障等工作。</w:t>
      </w:r>
    </w:p>
    <w:p w14:paraId="0FF6FCC1">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6、</w:t>
      </w:r>
      <w:r>
        <w:rPr>
          <w:rFonts w:hint="eastAsia" w:ascii="仿宋_GB2312" w:hAnsi="宋体" w:eastAsia="仿宋_GB2312" w:cs="宋体"/>
          <w:color w:val="000000"/>
          <w:kern w:val="0"/>
          <w:sz w:val="32"/>
          <w:szCs w:val="32"/>
          <w:shd w:val="clear" w:color="auto" w:fill="FFFFFF"/>
          <w:lang w:val="zh-CN"/>
        </w:rPr>
        <w:t>温波镇便民服务中心，挂温波镇农民工服务牌子，事业编制3名，设主任1名。为温波镇人民政府直属股级公益一类事业单位。主要负责乡镇便民服务、公共服务、农民工服务等工作。</w:t>
      </w:r>
    </w:p>
    <w:p w14:paraId="7391F68E">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7、</w:t>
      </w:r>
      <w:r>
        <w:rPr>
          <w:rFonts w:hint="eastAsia" w:ascii="仿宋_GB2312" w:hAnsi="宋体" w:eastAsia="仿宋_GB2312" w:cs="宋体"/>
          <w:color w:val="000000"/>
          <w:kern w:val="0"/>
          <w:sz w:val="32"/>
          <w:szCs w:val="32"/>
          <w:shd w:val="clear" w:color="auto" w:fill="FFFFFF"/>
          <w:lang w:val="zh-CN"/>
        </w:rPr>
        <w:t>温波镇文化旅游服务站、事业编制2名、设站长1名，为温波镇人民政府直属股级公益一类事业单位。主要负责乡镇文化、旅游、广播电视等相关技术服务、支持和保障工作。</w:t>
      </w:r>
    </w:p>
    <w:p w14:paraId="62C225B9">
      <w:pPr>
        <w:widowControl/>
        <w:adjustRightInd w:val="0"/>
        <w:snapToGrid w:val="0"/>
        <w:spacing w:line="580" w:lineRule="exact"/>
        <w:ind w:firstLine="640" w:firstLineChars="200"/>
        <w:contextualSpacing/>
        <w:jc w:val="left"/>
        <w:rPr>
          <w:rFonts w:hint="eastAsia"/>
          <w:lang w:eastAsia="zh-CN"/>
        </w:rPr>
      </w:pPr>
      <w:r>
        <w:rPr>
          <w:rFonts w:hint="eastAsia" w:ascii="仿宋_GB2312" w:hAnsi="宋体" w:eastAsia="仿宋_GB2312" w:cs="宋体"/>
          <w:color w:val="000000"/>
          <w:kern w:val="0"/>
          <w:sz w:val="32"/>
          <w:szCs w:val="32"/>
          <w:shd w:val="clear" w:color="auto" w:fill="FFFFFF"/>
          <w:lang w:val="en-US" w:eastAsia="zh-CN"/>
        </w:rPr>
        <w:t>8、</w:t>
      </w:r>
      <w:r>
        <w:rPr>
          <w:rFonts w:hint="eastAsia" w:ascii="仿宋_GB2312" w:hAnsi="宋体" w:eastAsia="仿宋_GB2312" w:cs="宋体"/>
          <w:color w:val="000000"/>
          <w:kern w:val="0"/>
          <w:sz w:val="32"/>
          <w:szCs w:val="32"/>
          <w:shd w:val="clear" w:color="auto" w:fill="FFFFFF"/>
          <w:lang w:val="zh-CN"/>
        </w:rPr>
        <w:t>温波镇退役军人服务站，事业编制1名，设站长1名。为温波镇人民政府直属股级公益一类事业单位。主要负责退役军人服务等工作。</w:t>
      </w:r>
    </w:p>
    <w:p w14:paraId="58E926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sz w:val="30"/>
          <w:szCs w:val="30"/>
          <w:lang w:val="en-US" w:eastAsia="zh-CN"/>
        </w:rPr>
      </w:pPr>
      <w:r>
        <w:rPr>
          <w:rFonts w:hint="eastAsia" w:ascii="仿宋_GB2312" w:hAnsi="仿宋" w:eastAsia="仿宋_GB2312" w:cs="仿宋"/>
          <w:bCs/>
          <w:color w:val="000000"/>
          <w:sz w:val="32"/>
          <w:szCs w:val="32"/>
          <w:lang w:val="en-US" w:eastAsia="zh-CN"/>
        </w:rPr>
        <w:t>2.机构情况</w:t>
      </w:r>
    </w:p>
    <w:p w14:paraId="1E665C58">
      <w:pPr>
        <w:ind w:firstLine="640" w:firstLineChars="200"/>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lang w:val="en-US" w:eastAsia="zh-CN"/>
        </w:rPr>
        <w:t>纳入2023年本部门决算编制范围的部门共</w:t>
      </w:r>
      <w:r>
        <w:rPr>
          <w:rFonts w:hint="default" w:ascii="仿宋_GB2312" w:hAnsi="仿宋" w:eastAsia="仿宋_GB2312" w:cs="仿宋"/>
          <w:bCs/>
          <w:color w:val="000000"/>
          <w:sz w:val="32"/>
          <w:szCs w:val="32"/>
          <w:lang w:val="en-US" w:eastAsia="zh-CN"/>
        </w:rPr>
        <w:t>1</w:t>
      </w:r>
      <w:r>
        <w:rPr>
          <w:rFonts w:hint="eastAsia" w:ascii="仿宋_GB2312" w:hAnsi="仿宋" w:eastAsia="仿宋_GB2312" w:cs="仿宋"/>
          <w:bCs/>
          <w:color w:val="000000"/>
          <w:sz w:val="32"/>
          <w:szCs w:val="32"/>
          <w:lang w:val="en-US" w:eastAsia="zh-CN"/>
        </w:rPr>
        <w:t>个一级预算单位：</w:t>
      </w:r>
    </w:p>
    <w:tbl>
      <w:tblPr>
        <w:tblStyle w:val="13"/>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14:paraId="70CA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681" w:type="dxa"/>
            <w:noWrap w:val="0"/>
            <w:vAlign w:val="center"/>
          </w:tcPr>
          <w:p w14:paraId="5D8172DB">
            <w:pPr>
              <w:keepNext w:val="0"/>
              <w:keepLines w:val="0"/>
              <w:pageBreakBefore w:val="0"/>
              <w:kinsoku/>
              <w:wordWrap/>
              <w:overflowPunct/>
              <w:topLinePunct w:val="0"/>
              <w:autoSpaceDE/>
              <w:autoSpaceDN/>
              <w:bidi w:val="0"/>
              <w:adjustRightInd/>
              <w:spacing w:line="360" w:lineRule="auto"/>
              <w:jc w:val="center"/>
              <w:textAlignment w:val="auto"/>
              <w:rPr>
                <w:rFonts w:ascii="黑体" w:eastAsia="黑体"/>
                <w:sz w:val="32"/>
                <w:szCs w:val="32"/>
              </w:rPr>
            </w:pPr>
            <w:r>
              <w:rPr>
                <w:rFonts w:hint="eastAsia" w:ascii="黑体" w:eastAsia="黑体"/>
                <w:sz w:val="32"/>
                <w:szCs w:val="32"/>
              </w:rPr>
              <w:t>序号</w:t>
            </w:r>
          </w:p>
        </w:tc>
        <w:tc>
          <w:tcPr>
            <w:tcW w:w="7278" w:type="dxa"/>
            <w:noWrap w:val="0"/>
            <w:vAlign w:val="center"/>
          </w:tcPr>
          <w:p w14:paraId="089F9ECE">
            <w:pPr>
              <w:keepNext w:val="0"/>
              <w:keepLines w:val="0"/>
              <w:pageBreakBefore w:val="0"/>
              <w:kinsoku/>
              <w:wordWrap/>
              <w:overflowPunct/>
              <w:topLinePunct w:val="0"/>
              <w:autoSpaceDE/>
              <w:autoSpaceDN/>
              <w:bidi w:val="0"/>
              <w:adjustRightInd/>
              <w:spacing w:line="360" w:lineRule="auto"/>
              <w:jc w:val="center"/>
              <w:textAlignment w:val="auto"/>
              <w:rPr>
                <w:rFonts w:ascii="黑体" w:eastAsia="黑体"/>
                <w:sz w:val="32"/>
                <w:szCs w:val="32"/>
              </w:rPr>
            </w:pPr>
            <w:r>
              <w:rPr>
                <w:rFonts w:hint="eastAsia" w:ascii="黑体" w:eastAsia="黑体"/>
                <w:sz w:val="32"/>
                <w:szCs w:val="32"/>
              </w:rPr>
              <w:t>单位名称</w:t>
            </w:r>
          </w:p>
        </w:tc>
      </w:tr>
      <w:tr w14:paraId="4086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681" w:type="dxa"/>
            <w:noWrap w:val="0"/>
            <w:vAlign w:val="center"/>
          </w:tcPr>
          <w:p w14:paraId="0AD65AB4">
            <w:pPr>
              <w:keepNext w:val="0"/>
              <w:keepLines w:val="0"/>
              <w:pageBreakBefore w:val="0"/>
              <w:kinsoku/>
              <w:wordWrap/>
              <w:overflowPunct/>
              <w:topLinePunct w:val="0"/>
              <w:autoSpaceDE/>
              <w:autoSpaceDN/>
              <w:bidi w:val="0"/>
              <w:adjustRightInd/>
              <w:spacing w:line="360" w:lineRule="auto"/>
              <w:jc w:val="center"/>
              <w:textAlignment w:val="auto"/>
              <w:rPr>
                <w:rFonts w:ascii="??_GB2312" w:hAnsi="??_GB2312" w:cs="??_GB2312"/>
                <w:sz w:val="32"/>
                <w:szCs w:val="32"/>
              </w:rPr>
            </w:pPr>
            <w:r>
              <w:rPr>
                <w:rFonts w:ascii="Times New Roman" w:hAnsi="Times New Roman" w:eastAsia="仿宋" w:cs="Times New Roman"/>
                <w:b w:val="0"/>
                <w:i w:val="0"/>
                <w:color w:val="000000"/>
                <w:sz w:val="31"/>
                <w:szCs w:val="31"/>
                <w:shd w:val="clear" w:color="auto" w:fill="FFFFFF"/>
              </w:rPr>
              <w:t>1</w:t>
            </w:r>
          </w:p>
        </w:tc>
        <w:tc>
          <w:tcPr>
            <w:tcW w:w="7278" w:type="dxa"/>
            <w:noWrap w:val="0"/>
            <w:vAlign w:val="center"/>
          </w:tcPr>
          <w:p w14:paraId="052B372F">
            <w:pPr>
              <w:keepNext w:val="0"/>
              <w:keepLines w:val="0"/>
              <w:pageBreakBefore w:val="0"/>
              <w:kinsoku/>
              <w:wordWrap/>
              <w:overflowPunct/>
              <w:topLinePunct w:val="0"/>
              <w:autoSpaceDE/>
              <w:autoSpaceDN/>
              <w:bidi w:val="0"/>
              <w:adjustRightInd/>
              <w:spacing w:line="360" w:lineRule="auto"/>
              <w:jc w:val="center"/>
              <w:textAlignment w:val="auto"/>
              <w:rPr>
                <w:rFonts w:hint="default" w:ascii="??_GB2312" w:hAnsi="??_GB2312" w:cs="??_GB2312"/>
                <w:sz w:val="32"/>
                <w:szCs w:val="32"/>
                <w:lang w:val="en-US"/>
              </w:rPr>
            </w:pPr>
            <w:r>
              <w:rPr>
                <w:rFonts w:hint="eastAsia" w:ascii="仿宋_GB2312" w:hAnsi="仿宋" w:eastAsia="仿宋_GB2312" w:cs="仿宋"/>
                <w:bCs/>
                <w:color w:val="000000"/>
                <w:sz w:val="32"/>
                <w:szCs w:val="32"/>
                <w:lang w:val="en-US" w:eastAsia="zh-CN"/>
              </w:rPr>
              <w:t>石渠县温波镇人民政府</w:t>
            </w:r>
          </w:p>
        </w:tc>
      </w:tr>
    </w:tbl>
    <w:p w14:paraId="7CE02353">
      <w:pPr>
        <w:ind w:firstLine="640" w:firstLineChars="200"/>
        <w:rPr>
          <w:rFonts w:hint="eastAsia" w:ascii="仿宋_GB2312" w:hAnsi="仿宋" w:eastAsia="仿宋_GB2312" w:cs="仿宋"/>
          <w:bCs/>
          <w:color w:val="000000"/>
          <w:sz w:val="32"/>
          <w:szCs w:val="32"/>
          <w:lang w:val="en-US" w:eastAsia="zh-CN"/>
        </w:rPr>
      </w:pPr>
      <w:r>
        <w:rPr>
          <w:rFonts w:hint="eastAsia" w:ascii="仿宋_GB2312" w:hAnsi="仿宋" w:eastAsia="仿宋_GB2312" w:cs="仿宋"/>
          <w:bCs/>
          <w:color w:val="000000"/>
          <w:sz w:val="32"/>
          <w:szCs w:val="32"/>
          <w:lang w:val="en-US" w:eastAsia="zh-CN"/>
        </w:rPr>
        <w:t>3.人员情况</w:t>
      </w:r>
    </w:p>
    <w:p w14:paraId="2775C5A0">
      <w:pPr>
        <w:pStyle w:val="12"/>
        <w:keepNext w:val="0"/>
        <w:keepLines w:val="0"/>
        <w:widowControl/>
        <w:suppressLineNumbers w:val="0"/>
        <w:ind w:left="0" w:firstLine="640" w:firstLineChars="200"/>
        <w:rPr>
          <w:rFonts w:hint="default" w:ascii="宋体" w:hAnsi="宋体" w:eastAsia="宋体" w:cs="宋体"/>
          <w:sz w:val="30"/>
          <w:szCs w:val="30"/>
          <w:lang w:val="en-US" w:eastAsia="zh-CN"/>
        </w:rPr>
      </w:pPr>
      <w:r>
        <w:rPr>
          <w:rFonts w:hint="eastAsia" w:ascii="仿宋_GB2312" w:hAnsi="仿宋" w:eastAsia="仿宋_GB2312" w:cs="仿宋"/>
          <w:bCs/>
          <w:color w:val="000000"/>
          <w:kern w:val="2"/>
          <w:sz w:val="32"/>
          <w:szCs w:val="32"/>
          <w:lang w:val="en-US" w:eastAsia="zh-CN" w:bidi="ar-SA"/>
        </w:rPr>
        <w:t>截止2023年底，我单位人员共25人，其中：行政编制15名。事业人员10人。</w:t>
      </w:r>
    </w:p>
    <w:p w14:paraId="2D17A8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righ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单位：人</w:t>
      </w:r>
      <w:r>
        <w:rPr>
          <w:rFonts w:hint="default" w:ascii="宋体" w:hAnsi="宋体" w:eastAsia="宋体" w:cs="宋体"/>
          <w:sz w:val="21"/>
          <w:szCs w:val="21"/>
          <w:lang w:val="en-US" w:eastAsia="zh-CN"/>
        </w:rPr>
        <w:t xml:space="preserve">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5"/>
        <w:gridCol w:w="3180"/>
        <w:gridCol w:w="3607"/>
      </w:tblGrid>
      <w:tr w14:paraId="090C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14:paraId="60C2A35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30"/>
                <w:szCs w:val="30"/>
                <w:vertAlign w:val="baseline"/>
                <w:lang w:val="en-US" w:eastAsia="zh-CN"/>
              </w:rPr>
            </w:pPr>
          </w:p>
        </w:tc>
        <w:tc>
          <w:tcPr>
            <w:tcW w:w="3180" w:type="dxa"/>
          </w:tcPr>
          <w:p w14:paraId="23F7122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2022年年末</w:t>
            </w:r>
          </w:p>
        </w:tc>
        <w:tc>
          <w:tcPr>
            <w:tcW w:w="3607" w:type="dxa"/>
          </w:tcPr>
          <w:p w14:paraId="45FB5A8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2023年年末</w:t>
            </w:r>
          </w:p>
        </w:tc>
      </w:tr>
      <w:tr w14:paraId="6BC3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14:paraId="5A2E808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在职人数</w:t>
            </w:r>
          </w:p>
        </w:tc>
        <w:tc>
          <w:tcPr>
            <w:tcW w:w="3180" w:type="dxa"/>
          </w:tcPr>
          <w:p w14:paraId="44C063C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24</w:t>
            </w:r>
          </w:p>
        </w:tc>
        <w:tc>
          <w:tcPr>
            <w:tcW w:w="3607" w:type="dxa"/>
          </w:tcPr>
          <w:p w14:paraId="4F4B4BE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25</w:t>
            </w:r>
          </w:p>
        </w:tc>
      </w:tr>
    </w:tbl>
    <w:p w14:paraId="336EC3E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30"/>
          <w:szCs w:val="30"/>
          <w:lang w:val="en-US" w:eastAsia="zh-CN"/>
        </w:rPr>
      </w:pPr>
    </w:p>
    <w:p w14:paraId="03AE9062">
      <w:pPr>
        <w:pStyle w:val="8"/>
        <w:rPr>
          <w:rFonts w:hint="default" w:ascii="宋体" w:hAnsi="宋体" w:eastAsia="宋体" w:cs="宋体"/>
          <w:sz w:val="30"/>
          <w:szCs w:val="30"/>
          <w:lang w:val="en-US" w:eastAsia="zh-CN"/>
        </w:rPr>
      </w:pPr>
      <w:r>
        <w:drawing>
          <wp:inline distT="0" distB="0" distL="114300" distR="114300">
            <wp:extent cx="4572000" cy="2743200"/>
            <wp:effectExtent l="0" t="0" r="0" b="0"/>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6"/>
                    <a:stretch>
                      <a:fillRect/>
                    </a:stretch>
                  </pic:blipFill>
                  <pic:spPr>
                    <a:xfrm>
                      <a:off x="0" y="0"/>
                      <a:ext cx="4572000" cy="2743200"/>
                    </a:xfrm>
                    <a:prstGeom prst="rect">
                      <a:avLst/>
                    </a:prstGeom>
                    <a:extLst>
                      <wpswe:webExtensionRef xmlns:wpswe="http://www.wps.cn/officeDocument/2018/webExtension" r:id="rId5"/>
                    </a:extLst>
                  </pic:spPr>
                </pic:pic>
              </a:graphicData>
            </a:graphic>
          </wp:inline>
        </w:drawing>
      </w:r>
    </w:p>
    <w:p w14:paraId="7C95037B">
      <w:pPr>
        <w:pStyle w:val="8"/>
        <w:ind w:left="0" w:leftChars="0" w:firstLine="0" w:firstLineChars="0"/>
        <w:rPr>
          <w:rFonts w:hint="default"/>
          <w:lang w:val="en-US" w:eastAsia="zh-CN"/>
        </w:rPr>
      </w:pPr>
    </w:p>
    <w:p w14:paraId="04E7D3A9">
      <w:pPr>
        <w:rPr>
          <w:rFonts w:hint="eastAsia" w:ascii="楷体_GB2312" w:hAnsi="仿宋" w:eastAsia="楷体_GB2312"/>
          <w:b/>
          <w:sz w:val="32"/>
          <w:szCs w:val="32"/>
        </w:rPr>
      </w:pPr>
      <w:r>
        <w:rPr>
          <w:sz w:val="32"/>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108585</wp:posOffset>
                </wp:positionV>
                <wp:extent cx="4286885" cy="2200275"/>
                <wp:effectExtent l="7620" t="7620" r="10795" b="11430"/>
                <wp:wrapTopAndBottom/>
                <wp:docPr id="8" name="文本框 8"/>
                <wp:cNvGraphicFramePr/>
                <a:graphic xmlns:a="http://schemas.openxmlformats.org/drawingml/2006/main">
                  <a:graphicData uri="http://schemas.microsoft.com/office/word/2010/wordprocessingShape">
                    <wps:wsp>
                      <wps:cNvSpPr txBox="1"/>
                      <wps:spPr>
                        <a:xfrm>
                          <a:off x="0" y="0"/>
                          <a:ext cx="4286885" cy="2200275"/>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14:paraId="2A9A1B8A">
                            <w:pPr>
                              <w:jc w:val="center"/>
                            </w:pPr>
                            <w:r>
                              <w:drawing>
                                <wp:inline distT="0" distB="0" distL="114300" distR="114300">
                                  <wp:extent cx="3341370" cy="2007235"/>
                                  <wp:effectExtent l="4445" t="4445" r="6985" b="7620"/>
                                  <wp:docPr id="7" name="图表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xbxContent>
                      </wps:txbx>
                      <wps:bodyPr upright="1"/>
                    </wps:wsp>
                  </a:graphicData>
                </a:graphic>
              </wp:anchor>
            </w:drawing>
          </mc:Choice>
          <mc:Fallback>
            <w:pict>
              <v:shape id="_x0000_s1026" o:spid="_x0000_s1026" o:spt="202" type="#_x0000_t202" style="position:absolute;left:0pt;margin-top:8.55pt;height:173.25pt;width:337.55pt;mso-position-horizontal:center;mso-wrap-distance-bottom:0pt;mso-wrap-distance-top:0pt;z-index:251662336;mso-width-relative:page;mso-height-relative:page;" fillcolor="#FFFFFF" filled="t" stroked="t" coordsize="21600,21600" o:gfxdata="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sLtktgAAAAHAQAADwAAAAAAAAABACAAAAAiAAAA&#10;ZHJzL2Rvd25yZXYueG1sUEsBAhQAFAAAAAgAh07iQD4ptOBAAgAAvwQAAA4AAAAAAAAAAQAgAAAA&#10;JwEAAGRycy9lMm9Eb2MueG1sUEsFBgAAAAAGAAYAWQEAANkFAAAAAA==&#10;">
                <v:fill type="gradient" on="t" color2="#FFFFFF" angle="90" focus="100%" focussize="0,0">
                  <o:fill type="gradientUnscaled" v:ext="backwardCompatible"/>
                </v:fill>
                <v:stroke weight="1.25pt" color="#FFFFFF" joinstyle="miter"/>
                <v:imagedata o:title=""/>
                <o:lock v:ext="edit" aspectratio="f"/>
                <v:textbox>
                  <w:txbxContent>
                    <w:p w14:paraId="2A9A1B8A">
                      <w:pPr>
                        <w:jc w:val="center"/>
                      </w:pPr>
                      <w:r>
                        <w:drawing>
                          <wp:inline distT="0" distB="0" distL="114300" distR="114300">
                            <wp:extent cx="3341370" cy="2007235"/>
                            <wp:effectExtent l="4445" t="4445" r="6985" b="7620"/>
                            <wp:docPr id="7" name="图表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xbxContent>
                </v:textbox>
                <w10:wrap type="topAndBottom"/>
              </v:shape>
            </w:pict>
          </mc:Fallback>
        </mc:AlternateContent>
      </w:r>
      <w:r>
        <w:rPr>
          <w:rFonts w:hint="eastAsia" w:ascii="楷体_GB2312" w:hAnsi="仿宋" w:eastAsia="楷体_GB2312"/>
          <w:b/>
          <w:sz w:val="32"/>
          <w:szCs w:val="32"/>
        </w:rPr>
        <w:t>（二）当年取得的主要事业成效。</w:t>
      </w:r>
    </w:p>
    <w:p w14:paraId="5F38C096">
      <w:pPr>
        <w:keepNext w:val="0"/>
        <w:keepLines w:val="0"/>
        <w:pageBreakBefore w:val="0"/>
        <w:widowControl w:val="0"/>
        <w:kinsoku/>
        <w:wordWrap/>
        <w:overflowPunct/>
        <w:topLinePunct w:val="0"/>
        <w:autoSpaceDE/>
        <w:autoSpaceDN/>
        <w:bidi w:val="0"/>
        <w:adjustRightInd/>
        <w:snapToGrid w:val="0"/>
        <w:spacing w:line="520" w:lineRule="exact"/>
        <w:ind w:left="0" w:leftChars="0" w:firstLine="620" w:firstLineChars="200"/>
        <w:textAlignment w:val="auto"/>
        <w:rPr>
          <w:rFonts w:hint="eastAsia" w:ascii="仿宋" w:hAnsi="仿宋" w:eastAsia="仿宋" w:cs="仿宋"/>
          <w:i w:val="0"/>
          <w:caps w:val="0"/>
          <w:color w:val="000000"/>
          <w:spacing w:val="0"/>
          <w:kern w:val="2"/>
          <w:sz w:val="31"/>
          <w:szCs w:val="31"/>
          <w:u w:val="none"/>
          <w:shd w:val="clear" w:color="auto" w:fill="FFFFFF"/>
          <w:lang w:bidi="ar-SA"/>
        </w:rPr>
      </w:pPr>
      <w:r>
        <w:rPr>
          <w:rFonts w:hint="eastAsia" w:ascii="仿宋" w:hAnsi="仿宋" w:eastAsia="仿宋" w:cs="仿宋"/>
          <w:i w:val="0"/>
          <w:caps w:val="0"/>
          <w:color w:val="000000"/>
          <w:spacing w:val="0"/>
          <w:kern w:val="2"/>
          <w:sz w:val="31"/>
          <w:szCs w:val="31"/>
          <w:u w:val="none"/>
          <w:shd w:val="clear" w:color="auto" w:fill="FFFFFF"/>
          <w:lang w:bidi="ar-SA"/>
        </w:rPr>
        <w:t>（一）调整优化支出结构，严格规范财务管理制度</w:t>
      </w:r>
    </w:p>
    <w:p w14:paraId="4D798F36">
      <w:pPr>
        <w:keepNext w:val="0"/>
        <w:keepLines w:val="0"/>
        <w:pageBreakBefore w:val="0"/>
        <w:widowControl w:val="0"/>
        <w:kinsoku/>
        <w:wordWrap/>
        <w:overflowPunct/>
        <w:topLinePunct w:val="0"/>
        <w:autoSpaceDE/>
        <w:autoSpaceDN/>
        <w:bidi w:val="0"/>
        <w:adjustRightInd/>
        <w:snapToGrid w:val="0"/>
        <w:spacing w:line="520" w:lineRule="exact"/>
        <w:ind w:left="0" w:leftChars="0" w:firstLine="620" w:firstLineChars="200"/>
        <w:textAlignment w:val="auto"/>
        <w:rPr>
          <w:rFonts w:hint="eastAsia" w:ascii="仿宋" w:hAnsi="仿宋" w:eastAsia="仿宋" w:cs="仿宋"/>
          <w:i w:val="0"/>
          <w:caps w:val="0"/>
          <w:color w:val="000000"/>
          <w:spacing w:val="0"/>
          <w:kern w:val="2"/>
          <w:sz w:val="31"/>
          <w:szCs w:val="31"/>
          <w:u w:val="none"/>
          <w:shd w:val="clear" w:color="auto" w:fill="FFFFFF"/>
          <w:lang w:bidi="ar-SA"/>
        </w:rPr>
      </w:pPr>
      <w:r>
        <w:rPr>
          <w:rFonts w:hint="eastAsia" w:ascii="仿宋" w:hAnsi="仿宋" w:eastAsia="仿宋" w:cs="仿宋"/>
          <w:i w:val="0"/>
          <w:caps w:val="0"/>
          <w:color w:val="000000"/>
          <w:spacing w:val="0"/>
          <w:kern w:val="2"/>
          <w:sz w:val="31"/>
          <w:szCs w:val="31"/>
          <w:u w:val="none"/>
          <w:shd w:val="clear" w:color="auto" w:fill="FFFFFF"/>
          <w:lang w:bidi="ar-SA"/>
        </w:rPr>
        <w:t xml:space="preserve">  我</w:t>
      </w:r>
      <w:r>
        <w:rPr>
          <w:rFonts w:hint="eastAsia" w:ascii="仿宋" w:hAnsi="仿宋" w:eastAsia="仿宋" w:cs="仿宋"/>
          <w:i w:val="0"/>
          <w:caps w:val="0"/>
          <w:color w:val="000000"/>
          <w:spacing w:val="0"/>
          <w:kern w:val="2"/>
          <w:sz w:val="31"/>
          <w:szCs w:val="31"/>
          <w:u w:val="none"/>
          <w:shd w:val="clear" w:color="auto" w:fill="FFFFFF"/>
          <w:lang w:val="en-US" w:eastAsia="zh-CN" w:bidi="ar-SA"/>
        </w:rPr>
        <w:t>镇</w:t>
      </w:r>
      <w:r>
        <w:rPr>
          <w:rFonts w:hint="eastAsia" w:ascii="仿宋" w:hAnsi="仿宋" w:eastAsia="仿宋" w:cs="仿宋"/>
          <w:i w:val="0"/>
          <w:caps w:val="0"/>
          <w:color w:val="000000"/>
          <w:spacing w:val="0"/>
          <w:kern w:val="2"/>
          <w:sz w:val="31"/>
          <w:szCs w:val="31"/>
          <w:u w:val="none"/>
          <w:shd w:val="clear" w:color="auto" w:fill="FFFFFF"/>
          <w:lang w:bidi="ar-SA"/>
        </w:rPr>
        <w:t>财政所认真贯彻落实厉行勤俭节约、反对铺张浪费的有关规定，牢固树立“过紧日子”的思想，从严控制会议、接待、差旅等一般性开支，切实降低行政运行成本，把有限的财政资金重点投向群众最需要、最迫切的民生工程建设上。一是建立健全财务管理制度，进一步明确财政所人员职责，加强监督管理，不定期开展财务自查工作；二是从严控制“三公经费”支出,大力推进节约型机关建设；三是全面落实低保五保、优抚等惠民政策，不断加大对科教文卫等社会事业支持力度。</w:t>
      </w:r>
    </w:p>
    <w:p w14:paraId="2ED6E1DB">
      <w:pPr>
        <w:keepNext w:val="0"/>
        <w:keepLines w:val="0"/>
        <w:pageBreakBefore w:val="0"/>
        <w:widowControl w:val="0"/>
        <w:kinsoku/>
        <w:wordWrap/>
        <w:overflowPunct/>
        <w:topLinePunct w:val="0"/>
        <w:autoSpaceDE/>
        <w:autoSpaceDN/>
        <w:bidi w:val="0"/>
        <w:adjustRightInd/>
        <w:snapToGrid w:val="0"/>
        <w:spacing w:line="520" w:lineRule="exact"/>
        <w:ind w:left="0" w:leftChars="0" w:firstLine="620" w:firstLineChars="200"/>
        <w:textAlignment w:val="auto"/>
        <w:rPr>
          <w:rFonts w:hint="eastAsia" w:ascii="仿宋" w:hAnsi="仿宋" w:eastAsia="仿宋" w:cs="仿宋"/>
          <w:i w:val="0"/>
          <w:caps w:val="0"/>
          <w:color w:val="000000"/>
          <w:spacing w:val="0"/>
          <w:kern w:val="2"/>
          <w:sz w:val="31"/>
          <w:szCs w:val="31"/>
          <w:u w:val="none"/>
          <w:shd w:val="clear" w:color="auto" w:fill="FFFFFF"/>
          <w:lang w:bidi="ar-SA"/>
        </w:rPr>
      </w:pPr>
      <w:r>
        <w:rPr>
          <w:rFonts w:hint="eastAsia" w:ascii="仿宋" w:hAnsi="仿宋" w:eastAsia="仿宋" w:cs="仿宋"/>
          <w:i w:val="0"/>
          <w:caps w:val="0"/>
          <w:color w:val="000000"/>
          <w:spacing w:val="0"/>
          <w:kern w:val="2"/>
          <w:sz w:val="31"/>
          <w:szCs w:val="31"/>
          <w:u w:val="none"/>
          <w:shd w:val="clear" w:color="auto" w:fill="FFFFFF"/>
          <w:lang w:bidi="ar-SA"/>
        </w:rPr>
        <w:t>（二）深化财政管理改革，大力推进依法科学理财。</w:t>
      </w:r>
    </w:p>
    <w:p w14:paraId="57639800">
      <w:pPr>
        <w:keepNext w:val="0"/>
        <w:keepLines w:val="0"/>
        <w:pageBreakBefore w:val="0"/>
        <w:widowControl w:val="0"/>
        <w:kinsoku/>
        <w:wordWrap/>
        <w:overflowPunct/>
        <w:topLinePunct w:val="0"/>
        <w:autoSpaceDE/>
        <w:autoSpaceDN/>
        <w:bidi w:val="0"/>
        <w:adjustRightInd/>
        <w:snapToGrid w:val="0"/>
        <w:spacing w:line="520" w:lineRule="exact"/>
        <w:ind w:left="0" w:leftChars="0" w:firstLine="620" w:firstLineChars="200"/>
        <w:textAlignment w:val="auto"/>
        <w:rPr>
          <w:rFonts w:hint="eastAsia" w:ascii="仿宋" w:hAnsi="仿宋" w:eastAsia="仿宋" w:cs="仿宋"/>
          <w:i w:val="0"/>
          <w:caps w:val="0"/>
          <w:color w:val="000000"/>
          <w:spacing w:val="0"/>
          <w:kern w:val="2"/>
          <w:sz w:val="31"/>
          <w:szCs w:val="31"/>
          <w:u w:val="none"/>
          <w:shd w:val="clear" w:color="auto" w:fill="FFFFFF"/>
          <w:lang w:bidi="ar-SA"/>
        </w:rPr>
      </w:pPr>
      <w:r>
        <w:rPr>
          <w:rFonts w:hint="eastAsia" w:ascii="仿宋" w:hAnsi="仿宋" w:eastAsia="仿宋" w:cs="仿宋"/>
          <w:i w:val="0"/>
          <w:caps w:val="0"/>
          <w:color w:val="000000"/>
          <w:spacing w:val="0"/>
          <w:kern w:val="2"/>
          <w:sz w:val="31"/>
          <w:szCs w:val="31"/>
          <w:u w:val="none"/>
          <w:shd w:val="clear" w:color="auto" w:fill="FFFFFF"/>
          <w:lang w:bidi="ar-SA"/>
        </w:rPr>
        <w:t>我们以精细绩效为目标，积极推行财政改革与创新，努力构建适应现代发展的财政管理体系。</w:t>
      </w:r>
    </w:p>
    <w:p w14:paraId="517381AC">
      <w:pPr>
        <w:keepNext w:val="0"/>
        <w:keepLines w:val="0"/>
        <w:pageBreakBefore w:val="0"/>
        <w:widowControl w:val="0"/>
        <w:kinsoku/>
        <w:wordWrap/>
        <w:overflowPunct/>
        <w:topLinePunct w:val="0"/>
        <w:autoSpaceDE/>
        <w:autoSpaceDN/>
        <w:bidi w:val="0"/>
        <w:adjustRightInd/>
        <w:snapToGrid w:val="0"/>
        <w:spacing w:line="520" w:lineRule="exact"/>
        <w:ind w:left="0" w:leftChars="0" w:firstLine="620" w:firstLineChars="200"/>
        <w:textAlignment w:val="auto"/>
        <w:rPr>
          <w:rFonts w:hint="eastAsia" w:ascii="仿宋" w:hAnsi="仿宋" w:eastAsia="仿宋" w:cs="仿宋"/>
          <w:i w:val="0"/>
          <w:caps w:val="0"/>
          <w:color w:val="000000"/>
          <w:spacing w:val="0"/>
          <w:kern w:val="2"/>
          <w:sz w:val="31"/>
          <w:szCs w:val="31"/>
          <w:u w:val="none"/>
          <w:shd w:val="clear" w:color="auto" w:fill="FFFFFF"/>
          <w:lang w:bidi="ar-SA"/>
        </w:rPr>
      </w:pPr>
      <w:r>
        <w:rPr>
          <w:rFonts w:hint="eastAsia" w:ascii="仿宋" w:hAnsi="仿宋" w:eastAsia="仿宋" w:cs="仿宋"/>
          <w:i w:val="0"/>
          <w:caps w:val="0"/>
          <w:color w:val="000000"/>
          <w:spacing w:val="0"/>
          <w:kern w:val="2"/>
          <w:sz w:val="31"/>
          <w:szCs w:val="31"/>
          <w:u w:val="none"/>
          <w:shd w:val="clear" w:color="auto" w:fill="FFFFFF"/>
          <w:lang w:bidi="ar-SA"/>
        </w:rPr>
        <w:t>1、完善财政预算管理。加强财政收入、支出预算管理，坚持无预算不开支、有预算不超支的基本预算规范制度。</w:t>
      </w:r>
    </w:p>
    <w:p w14:paraId="2DF7A7D6">
      <w:pPr>
        <w:keepNext w:val="0"/>
        <w:keepLines w:val="0"/>
        <w:pageBreakBefore w:val="0"/>
        <w:widowControl w:val="0"/>
        <w:kinsoku/>
        <w:wordWrap/>
        <w:overflowPunct/>
        <w:topLinePunct w:val="0"/>
        <w:autoSpaceDE/>
        <w:autoSpaceDN/>
        <w:bidi w:val="0"/>
        <w:adjustRightInd/>
        <w:snapToGrid w:val="0"/>
        <w:spacing w:line="520" w:lineRule="exact"/>
        <w:ind w:left="0" w:leftChars="0" w:firstLine="620" w:firstLineChars="200"/>
        <w:textAlignment w:val="auto"/>
        <w:rPr>
          <w:rFonts w:hint="eastAsia" w:ascii="仿宋" w:hAnsi="仿宋" w:eastAsia="仿宋" w:cs="仿宋"/>
          <w:i w:val="0"/>
          <w:caps w:val="0"/>
          <w:color w:val="000000"/>
          <w:spacing w:val="0"/>
          <w:kern w:val="2"/>
          <w:sz w:val="31"/>
          <w:szCs w:val="31"/>
          <w:u w:val="none"/>
          <w:shd w:val="clear" w:color="auto" w:fill="FFFFFF"/>
          <w:lang w:bidi="ar-SA"/>
        </w:rPr>
      </w:pPr>
      <w:r>
        <w:rPr>
          <w:rFonts w:hint="eastAsia" w:ascii="仿宋" w:hAnsi="仿宋" w:eastAsia="仿宋" w:cs="仿宋"/>
          <w:i w:val="0"/>
          <w:caps w:val="0"/>
          <w:color w:val="000000"/>
          <w:spacing w:val="0"/>
          <w:kern w:val="2"/>
          <w:sz w:val="31"/>
          <w:szCs w:val="31"/>
          <w:u w:val="none"/>
          <w:shd w:val="clear" w:color="auto" w:fill="FFFFFF"/>
          <w:lang w:bidi="ar-SA"/>
        </w:rPr>
        <w:t>2、加强财政监督。日常监督和专项检查相结合，建立项目数据库实施日常监督，严格按照项目预算、项目建设程序和工程建设进度拨付资金；加强对已拨付专款的跟踪问效，抽查核实各种补贴、补偿款发放过程是否符合规定程序，补助对象是否符合补助条件，是否按补助标准发放等，对发现问题及时纠正。</w:t>
      </w:r>
    </w:p>
    <w:p w14:paraId="4B2EBB53">
      <w:pPr>
        <w:keepNext w:val="0"/>
        <w:keepLines w:val="0"/>
        <w:pageBreakBefore w:val="0"/>
        <w:widowControl w:val="0"/>
        <w:kinsoku/>
        <w:wordWrap/>
        <w:overflowPunct/>
        <w:topLinePunct w:val="0"/>
        <w:autoSpaceDE/>
        <w:autoSpaceDN/>
        <w:bidi w:val="0"/>
        <w:adjustRightInd/>
        <w:snapToGrid w:val="0"/>
        <w:spacing w:line="520" w:lineRule="exact"/>
        <w:ind w:left="0" w:leftChars="0" w:firstLine="620" w:firstLineChars="200"/>
        <w:textAlignment w:val="auto"/>
        <w:rPr>
          <w:rFonts w:hint="eastAsia" w:ascii="仿宋" w:hAnsi="仿宋" w:eastAsia="仿宋" w:cs="仿宋"/>
          <w:i w:val="0"/>
          <w:caps w:val="0"/>
          <w:color w:val="000000"/>
          <w:spacing w:val="0"/>
          <w:kern w:val="2"/>
          <w:sz w:val="31"/>
          <w:szCs w:val="31"/>
          <w:u w:val="none"/>
          <w:shd w:val="clear" w:color="auto" w:fill="FFFFFF"/>
          <w:lang w:bidi="ar-SA"/>
        </w:rPr>
      </w:pPr>
      <w:r>
        <w:rPr>
          <w:rFonts w:hint="eastAsia" w:ascii="仿宋" w:hAnsi="仿宋" w:eastAsia="仿宋" w:cs="仿宋"/>
          <w:i w:val="0"/>
          <w:caps w:val="0"/>
          <w:color w:val="000000"/>
          <w:spacing w:val="0"/>
          <w:kern w:val="2"/>
          <w:sz w:val="31"/>
          <w:szCs w:val="31"/>
          <w:u w:val="none"/>
          <w:shd w:val="clear" w:color="auto" w:fill="FFFFFF"/>
          <w:lang w:bidi="ar-SA"/>
        </w:rPr>
        <w:t>3、认真落实惠农政策，严格实行信息公开、制度公示。同时加强对补贴基础信息的检查核实，每笔惠农资金发放之前，财政所相关人员首先确认上报的补贴对象、面积、数量等基础数据信息，先进行检查比对、抽查核实，再按照“一卡通”要求规范发放，确保资金准确无误发放到户。我</w:t>
      </w:r>
      <w:r>
        <w:rPr>
          <w:rFonts w:hint="eastAsia" w:ascii="仿宋" w:hAnsi="仿宋" w:eastAsia="仿宋" w:cs="仿宋"/>
          <w:i w:val="0"/>
          <w:caps w:val="0"/>
          <w:color w:val="000000"/>
          <w:spacing w:val="0"/>
          <w:kern w:val="2"/>
          <w:sz w:val="31"/>
          <w:szCs w:val="31"/>
          <w:u w:val="none"/>
          <w:shd w:val="clear" w:color="auto" w:fill="FFFFFF"/>
          <w:lang w:val="en-US" w:eastAsia="zh-CN" w:bidi="ar-SA"/>
        </w:rPr>
        <w:t>镇</w:t>
      </w:r>
      <w:r>
        <w:rPr>
          <w:rFonts w:hint="eastAsia" w:ascii="仿宋" w:hAnsi="仿宋" w:eastAsia="仿宋" w:cs="仿宋"/>
          <w:i w:val="0"/>
          <w:caps w:val="0"/>
          <w:color w:val="000000"/>
          <w:spacing w:val="0"/>
          <w:kern w:val="2"/>
          <w:sz w:val="31"/>
          <w:szCs w:val="31"/>
          <w:u w:val="none"/>
          <w:shd w:val="clear" w:color="auto" w:fill="FFFFFF"/>
          <w:lang w:bidi="ar-SA"/>
        </w:rPr>
        <w:t>严格按照</w:t>
      </w:r>
      <w:r>
        <w:rPr>
          <w:rFonts w:hint="eastAsia" w:ascii="仿宋" w:hAnsi="仿宋" w:eastAsia="仿宋" w:cs="仿宋"/>
          <w:i w:val="0"/>
          <w:caps w:val="0"/>
          <w:color w:val="000000"/>
          <w:spacing w:val="0"/>
          <w:kern w:val="2"/>
          <w:sz w:val="31"/>
          <w:szCs w:val="31"/>
          <w:u w:val="none"/>
          <w:shd w:val="clear" w:color="auto" w:fill="FFFFFF"/>
          <w:lang w:val="en-US" w:eastAsia="zh-CN" w:bidi="ar-SA"/>
        </w:rPr>
        <w:t>乡村振兴</w:t>
      </w:r>
      <w:r>
        <w:rPr>
          <w:rFonts w:hint="eastAsia" w:ascii="仿宋" w:hAnsi="仿宋" w:eastAsia="仿宋" w:cs="仿宋"/>
          <w:i w:val="0"/>
          <w:caps w:val="0"/>
          <w:color w:val="000000"/>
          <w:spacing w:val="0"/>
          <w:kern w:val="2"/>
          <w:sz w:val="31"/>
          <w:szCs w:val="31"/>
          <w:u w:val="none"/>
          <w:shd w:val="clear" w:color="auto" w:fill="FFFFFF"/>
          <w:lang w:bidi="ar-SA"/>
        </w:rPr>
        <w:t>惠农政策要求，将今年来我</w:t>
      </w:r>
      <w:r>
        <w:rPr>
          <w:rFonts w:hint="eastAsia" w:ascii="仿宋" w:hAnsi="仿宋" w:eastAsia="仿宋" w:cs="仿宋"/>
          <w:i w:val="0"/>
          <w:caps w:val="0"/>
          <w:color w:val="000000"/>
          <w:spacing w:val="0"/>
          <w:kern w:val="2"/>
          <w:sz w:val="31"/>
          <w:szCs w:val="31"/>
          <w:u w:val="none"/>
          <w:shd w:val="clear" w:color="auto" w:fill="FFFFFF"/>
          <w:lang w:val="en-US" w:eastAsia="zh-CN" w:bidi="ar-SA"/>
        </w:rPr>
        <w:t>镇</w:t>
      </w:r>
      <w:r>
        <w:rPr>
          <w:rFonts w:hint="eastAsia" w:ascii="仿宋" w:hAnsi="仿宋" w:eastAsia="仿宋" w:cs="仿宋"/>
          <w:i w:val="0"/>
          <w:caps w:val="0"/>
          <w:color w:val="000000"/>
          <w:spacing w:val="0"/>
          <w:kern w:val="2"/>
          <w:sz w:val="31"/>
          <w:szCs w:val="31"/>
          <w:u w:val="none"/>
          <w:shd w:val="clear" w:color="auto" w:fill="FFFFFF"/>
          <w:lang w:bidi="ar-SA"/>
        </w:rPr>
        <w:t>按月按季度向贫困农户发放的所有惠农资金准确无误的录入到</w:t>
      </w:r>
      <w:r>
        <w:rPr>
          <w:rFonts w:hint="eastAsia" w:ascii="仿宋" w:hAnsi="仿宋" w:eastAsia="仿宋" w:cs="仿宋"/>
          <w:i w:val="0"/>
          <w:caps w:val="0"/>
          <w:color w:val="000000"/>
          <w:spacing w:val="0"/>
          <w:kern w:val="2"/>
          <w:sz w:val="31"/>
          <w:szCs w:val="31"/>
          <w:u w:val="none"/>
          <w:shd w:val="clear" w:color="auto" w:fill="FFFFFF"/>
          <w:lang w:val="en-US" w:eastAsia="zh-CN" w:bidi="ar-SA"/>
        </w:rPr>
        <w:t>乡村振兴</w:t>
      </w:r>
      <w:r>
        <w:rPr>
          <w:rFonts w:hint="eastAsia" w:ascii="仿宋" w:hAnsi="仿宋" w:eastAsia="仿宋" w:cs="仿宋"/>
          <w:i w:val="0"/>
          <w:caps w:val="0"/>
          <w:color w:val="000000"/>
          <w:spacing w:val="0"/>
          <w:kern w:val="2"/>
          <w:sz w:val="31"/>
          <w:szCs w:val="31"/>
          <w:u w:val="none"/>
          <w:shd w:val="clear" w:color="auto" w:fill="FFFFFF"/>
          <w:lang w:bidi="ar-SA"/>
        </w:rPr>
        <w:t>大数据平台中，实现动态管理。</w:t>
      </w:r>
    </w:p>
    <w:p w14:paraId="138163AB">
      <w:pPr>
        <w:keepNext w:val="0"/>
        <w:keepLines w:val="0"/>
        <w:pageBreakBefore w:val="0"/>
        <w:widowControl w:val="0"/>
        <w:kinsoku/>
        <w:wordWrap/>
        <w:overflowPunct/>
        <w:topLinePunct w:val="0"/>
        <w:autoSpaceDE/>
        <w:autoSpaceDN/>
        <w:bidi w:val="0"/>
        <w:adjustRightInd/>
        <w:snapToGrid w:val="0"/>
        <w:spacing w:line="520" w:lineRule="exact"/>
        <w:ind w:left="0" w:leftChars="0" w:firstLine="620" w:firstLineChars="200"/>
        <w:textAlignment w:val="auto"/>
        <w:rPr>
          <w:rFonts w:hint="eastAsia" w:ascii="仿宋" w:hAnsi="仿宋" w:eastAsia="仿宋" w:cs="仿宋"/>
          <w:i w:val="0"/>
          <w:caps w:val="0"/>
          <w:color w:val="000000"/>
          <w:spacing w:val="0"/>
          <w:kern w:val="2"/>
          <w:sz w:val="31"/>
          <w:szCs w:val="31"/>
          <w:u w:val="none"/>
          <w:shd w:val="clear" w:color="auto" w:fill="FFFFFF"/>
          <w:lang w:bidi="ar-SA"/>
        </w:rPr>
      </w:pPr>
      <w:r>
        <w:rPr>
          <w:rFonts w:hint="eastAsia" w:ascii="仿宋" w:hAnsi="仿宋" w:eastAsia="仿宋" w:cs="仿宋"/>
          <w:i w:val="0"/>
          <w:caps w:val="0"/>
          <w:color w:val="000000"/>
          <w:spacing w:val="0"/>
          <w:kern w:val="2"/>
          <w:sz w:val="31"/>
          <w:szCs w:val="31"/>
          <w:u w:val="none"/>
          <w:shd w:val="clear" w:color="auto" w:fill="FFFFFF"/>
          <w:lang w:bidi="ar-SA"/>
        </w:rPr>
        <w:t>4、探索基层财政改革思路，切实加强财政资金监管。按照</w:t>
      </w:r>
      <w:r>
        <w:rPr>
          <w:rFonts w:hint="eastAsia" w:ascii="仿宋" w:hAnsi="仿宋" w:eastAsia="仿宋" w:cs="仿宋"/>
          <w:i w:val="0"/>
          <w:caps w:val="0"/>
          <w:color w:val="000000"/>
          <w:spacing w:val="0"/>
          <w:kern w:val="2"/>
          <w:sz w:val="31"/>
          <w:szCs w:val="31"/>
          <w:u w:val="none"/>
          <w:shd w:val="clear" w:color="auto" w:fill="FFFFFF"/>
          <w:lang w:val="en-US" w:eastAsia="zh-CN" w:bidi="ar-SA"/>
        </w:rPr>
        <w:t>县</w:t>
      </w:r>
      <w:r>
        <w:rPr>
          <w:rFonts w:hint="eastAsia" w:ascii="仿宋" w:hAnsi="仿宋" w:eastAsia="仿宋" w:cs="仿宋"/>
          <w:i w:val="0"/>
          <w:caps w:val="0"/>
          <w:color w:val="000000"/>
          <w:spacing w:val="0"/>
          <w:kern w:val="2"/>
          <w:sz w:val="31"/>
          <w:szCs w:val="31"/>
          <w:u w:val="none"/>
          <w:shd w:val="clear" w:color="auto" w:fill="FFFFFF"/>
          <w:lang w:bidi="ar-SA"/>
        </w:rPr>
        <w:t>财政关于做好基层财政资金监管工作的要求，以理顺我</w:t>
      </w:r>
      <w:r>
        <w:rPr>
          <w:rFonts w:hint="eastAsia" w:ascii="仿宋" w:hAnsi="仿宋" w:eastAsia="仿宋" w:cs="仿宋"/>
          <w:i w:val="0"/>
          <w:caps w:val="0"/>
          <w:color w:val="000000"/>
          <w:spacing w:val="0"/>
          <w:kern w:val="2"/>
          <w:sz w:val="31"/>
          <w:szCs w:val="31"/>
          <w:u w:val="none"/>
          <w:shd w:val="clear" w:color="auto" w:fill="FFFFFF"/>
          <w:lang w:val="en-US" w:eastAsia="zh-CN" w:bidi="ar-SA"/>
        </w:rPr>
        <w:t>镇</w:t>
      </w:r>
      <w:r>
        <w:rPr>
          <w:rFonts w:hint="eastAsia" w:ascii="仿宋" w:hAnsi="仿宋" w:eastAsia="仿宋" w:cs="仿宋"/>
          <w:i w:val="0"/>
          <w:caps w:val="0"/>
          <w:color w:val="000000"/>
          <w:spacing w:val="0"/>
          <w:kern w:val="2"/>
          <w:sz w:val="31"/>
          <w:szCs w:val="31"/>
          <w:u w:val="none"/>
          <w:shd w:val="clear" w:color="auto" w:fill="FFFFFF"/>
          <w:lang w:bidi="ar-SA"/>
        </w:rPr>
        <w:t>财政运行体系为基础，以完善监督管理机制为重点，以保障农民群众合法权益为核心，全面推进我</w:t>
      </w:r>
      <w:r>
        <w:rPr>
          <w:rFonts w:hint="eastAsia" w:ascii="仿宋" w:hAnsi="仿宋" w:eastAsia="仿宋" w:cs="仿宋"/>
          <w:i w:val="0"/>
          <w:caps w:val="0"/>
          <w:color w:val="000000"/>
          <w:spacing w:val="0"/>
          <w:kern w:val="2"/>
          <w:sz w:val="31"/>
          <w:szCs w:val="31"/>
          <w:u w:val="none"/>
          <w:shd w:val="clear" w:color="auto" w:fill="FFFFFF"/>
          <w:lang w:val="en-US" w:eastAsia="zh-CN" w:bidi="ar-SA"/>
        </w:rPr>
        <w:t>镇</w:t>
      </w:r>
      <w:r>
        <w:rPr>
          <w:rFonts w:hint="eastAsia" w:ascii="仿宋" w:hAnsi="仿宋" w:eastAsia="仿宋" w:cs="仿宋"/>
          <w:i w:val="0"/>
          <w:caps w:val="0"/>
          <w:color w:val="000000"/>
          <w:spacing w:val="0"/>
          <w:kern w:val="2"/>
          <w:sz w:val="31"/>
          <w:szCs w:val="31"/>
          <w:u w:val="none"/>
          <w:shd w:val="clear" w:color="auto" w:fill="FFFFFF"/>
          <w:lang w:bidi="ar-SA"/>
        </w:rPr>
        <w:t>财政资金监管及村级财务管理规范化、制度化建设，切实提高基层财政财务管理水平、促进农村发展、农民满意、社会和谐为目标，进一步调整规范了基层财政资金监管的各项制度、资金监管程序和详细操作规程，将各级政府安排和分配用于我</w:t>
      </w:r>
      <w:r>
        <w:rPr>
          <w:rFonts w:hint="eastAsia" w:ascii="仿宋" w:hAnsi="仿宋" w:eastAsia="仿宋" w:cs="仿宋"/>
          <w:i w:val="0"/>
          <w:caps w:val="0"/>
          <w:color w:val="000000"/>
          <w:spacing w:val="0"/>
          <w:kern w:val="2"/>
          <w:sz w:val="31"/>
          <w:szCs w:val="31"/>
          <w:u w:val="none"/>
          <w:shd w:val="clear" w:color="auto" w:fill="FFFFFF"/>
          <w:lang w:val="en-US" w:eastAsia="zh-CN" w:bidi="ar-SA"/>
        </w:rPr>
        <w:t>镇</w:t>
      </w:r>
      <w:r>
        <w:rPr>
          <w:rFonts w:hint="eastAsia" w:ascii="仿宋" w:hAnsi="仿宋" w:eastAsia="仿宋" w:cs="仿宋"/>
          <w:i w:val="0"/>
          <w:caps w:val="0"/>
          <w:color w:val="000000"/>
          <w:spacing w:val="0"/>
          <w:kern w:val="2"/>
          <w:sz w:val="31"/>
          <w:szCs w:val="31"/>
          <w:u w:val="none"/>
          <w:shd w:val="clear" w:color="auto" w:fill="FFFFFF"/>
          <w:lang w:bidi="ar-SA"/>
        </w:rPr>
        <w:t>和我</w:t>
      </w:r>
      <w:r>
        <w:rPr>
          <w:rFonts w:hint="eastAsia" w:ascii="仿宋" w:hAnsi="仿宋" w:eastAsia="仿宋" w:cs="仿宋"/>
          <w:i w:val="0"/>
          <w:caps w:val="0"/>
          <w:color w:val="000000"/>
          <w:spacing w:val="0"/>
          <w:kern w:val="2"/>
          <w:sz w:val="31"/>
          <w:szCs w:val="31"/>
          <w:u w:val="none"/>
          <w:shd w:val="clear" w:color="auto" w:fill="FFFFFF"/>
          <w:lang w:val="en-US" w:eastAsia="zh-CN" w:bidi="ar-SA"/>
        </w:rPr>
        <w:t>镇</w:t>
      </w:r>
      <w:r>
        <w:rPr>
          <w:rFonts w:hint="eastAsia" w:ascii="仿宋" w:hAnsi="仿宋" w:eastAsia="仿宋" w:cs="仿宋"/>
          <w:i w:val="0"/>
          <w:caps w:val="0"/>
          <w:color w:val="000000"/>
          <w:spacing w:val="0"/>
          <w:kern w:val="2"/>
          <w:sz w:val="31"/>
          <w:szCs w:val="31"/>
          <w:u w:val="none"/>
          <w:shd w:val="clear" w:color="auto" w:fill="FFFFFF"/>
          <w:lang w:bidi="ar-SA"/>
        </w:rPr>
        <w:t>以下的各种财政资金，以及我</w:t>
      </w:r>
      <w:r>
        <w:rPr>
          <w:rFonts w:hint="eastAsia" w:ascii="仿宋" w:hAnsi="仿宋" w:eastAsia="仿宋" w:cs="仿宋"/>
          <w:i w:val="0"/>
          <w:caps w:val="0"/>
          <w:color w:val="000000"/>
          <w:spacing w:val="0"/>
          <w:kern w:val="2"/>
          <w:sz w:val="31"/>
          <w:szCs w:val="31"/>
          <w:u w:val="none"/>
          <w:shd w:val="clear" w:color="auto" w:fill="FFFFFF"/>
          <w:lang w:val="en-US" w:eastAsia="zh-CN" w:bidi="ar-SA"/>
        </w:rPr>
        <w:t>镇</w:t>
      </w:r>
      <w:r>
        <w:rPr>
          <w:rFonts w:hint="eastAsia" w:ascii="仿宋" w:hAnsi="仿宋" w:eastAsia="仿宋" w:cs="仿宋"/>
          <w:i w:val="0"/>
          <w:caps w:val="0"/>
          <w:color w:val="000000"/>
          <w:spacing w:val="0"/>
          <w:kern w:val="2"/>
          <w:sz w:val="31"/>
          <w:szCs w:val="31"/>
          <w:u w:val="none"/>
          <w:shd w:val="clear" w:color="auto" w:fill="FFFFFF"/>
          <w:lang w:bidi="ar-SA"/>
        </w:rPr>
        <w:t>组织的其他财政性收入、村级集体经济组织的各项收入等，全部纳入了</w:t>
      </w:r>
      <w:r>
        <w:rPr>
          <w:rFonts w:hint="eastAsia" w:ascii="仿宋" w:hAnsi="仿宋" w:eastAsia="仿宋" w:cs="仿宋"/>
          <w:i w:val="0"/>
          <w:caps w:val="0"/>
          <w:color w:val="000000"/>
          <w:spacing w:val="0"/>
          <w:kern w:val="2"/>
          <w:sz w:val="31"/>
          <w:szCs w:val="31"/>
          <w:u w:val="none"/>
          <w:shd w:val="clear" w:color="auto" w:fill="FFFFFF"/>
          <w:lang w:val="en-US" w:eastAsia="zh-CN" w:bidi="ar-SA"/>
        </w:rPr>
        <w:t>镇</w:t>
      </w:r>
      <w:r>
        <w:rPr>
          <w:rFonts w:hint="eastAsia" w:ascii="仿宋" w:hAnsi="仿宋" w:eastAsia="仿宋" w:cs="仿宋"/>
          <w:i w:val="0"/>
          <w:caps w:val="0"/>
          <w:color w:val="000000"/>
          <w:spacing w:val="0"/>
          <w:kern w:val="2"/>
          <w:sz w:val="31"/>
          <w:szCs w:val="31"/>
          <w:u w:val="none"/>
          <w:shd w:val="clear" w:color="auto" w:fill="FFFFFF"/>
          <w:lang w:bidi="ar-SA"/>
        </w:rPr>
        <w:t>财政监管范围。</w:t>
      </w:r>
    </w:p>
    <w:p w14:paraId="6D3DC57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602" w:firstLineChars="200"/>
        <w:jc w:val="left"/>
        <w:textAlignment w:val="auto"/>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收入支出预算执行情况分析</w:t>
      </w:r>
    </w:p>
    <w:p w14:paraId="455725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楷体_GB2312" w:hAnsi="仿宋" w:eastAsia="楷体_GB2312" w:cs="Times New Roman"/>
          <w:b/>
          <w:bCs/>
          <w:sz w:val="32"/>
          <w:szCs w:val="32"/>
          <w:lang w:val="en-US" w:eastAsia="zh-CN"/>
        </w:rPr>
      </w:pPr>
      <w:r>
        <w:rPr>
          <w:rFonts w:hint="eastAsia" w:ascii="楷体_GB2312" w:hAnsi="仿宋" w:eastAsia="楷体_GB2312" w:cs="Times New Roman"/>
          <w:b/>
          <w:bCs/>
          <w:sz w:val="32"/>
          <w:szCs w:val="32"/>
          <w:lang w:val="en-US" w:eastAsia="zh-CN"/>
        </w:rPr>
        <w:t>（一）收入支出预算安排情况。</w:t>
      </w:r>
    </w:p>
    <w:p w14:paraId="5E95EECF">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Times New Roman" w:hAnsi="Times New Roman" w:eastAsia="仿宋_GB2312" w:cs="Times New Roman"/>
          <w:b w:val="0"/>
          <w:bCs w:val="0"/>
          <w:color w:val="auto"/>
          <w:spacing w:val="0"/>
          <w:kern w:val="2"/>
          <w:sz w:val="32"/>
          <w:szCs w:val="32"/>
          <w:lang w:val="en-US" w:eastAsia="zh-CN" w:bidi="ar-SA"/>
        </w:rPr>
      </w:pPr>
      <w:r>
        <w:rPr>
          <w:rFonts w:hint="default" w:ascii="Times New Roman" w:hAnsi="Times New Roman" w:eastAsia="仿宋_GB2312" w:cs="Times New Roman"/>
          <w:b w:val="0"/>
          <w:bCs w:val="0"/>
          <w:color w:val="auto"/>
          <w:spacing w:val="0"/>
          <w:kern w:val="2"/>
          <w:sz w:val="32"/>
          <w:szCs w:val="32"/>
          <w:lang w:val="en-US" w:eastAsia="zh-CN" w:bidi="ar-SA"/>
        </w:rPr>
        <w:t>202</w:t>
      </w:r>
      <w:r>
        <w:rPr>
          <w:rFonts w:hint="eastAsia" w:ascii="Times New Roman" w:hAnsi="Times New Roman" w:eastAsia="仿宋_GB2312" w:cs="Times New Roman"/>
          <w:b w:val="0"/>
          <w:bCs w:val="0"/>
          <w:color w:val="auto"/>
          <w:spacing w:val="0"/>
          <w:kern w:val="2"/>
          <w:sz w:val="32"/>
          <w:szCs w:val="32"/>
          <w:lang w:val="en-US" w:eastAsia="zh-CN" w:bidi="ar-SA"/>
        </w:rPr>
        <w:t>3</w:t>
      </w:r>
      <w:r>
        <w:rPr>
          <w:rFonts w:hint="default" w:ascii="Times New Roman" w:hAnsi="Times New Roman" w:eastAsia="仿宋_GB2312" w:cs="Times New Roman"/>
          <w:b w:val="0"/>
          <w:bCs w:val="0"/>
          <w:color w:val="auto"/>
          <w:spacing w:val="0"/>
          <w:kern w:val="2"/>
          <w:sz w:val="32"/>
          <w:szCs w:val="32"/>
          <w:lang w:val="en-US" w:eastAsia="zh-CN" w:bidi="ar-SA"/>
        </w:rPr>
        <w:t>年，财政下达我单位预算计划</w:t>
      </w:r>
      <w:r>
        <w:rPr>
          <w:rFonts w:hint="eastAsia" w:ascii="Times New Roman" w:hAnsi="Times New Roman" w:eastAsia="仿宋_GB2312" w:cs="Times New Roman"/>
          <w:b w:val="0"/>
          <w:bCs w:val="0"/>
          <w:color w:val="auto"/>
          <w:spacing w:val="0"/>
          <w:kern w:val="2"/>
          <w:sz w:val="32"/>
          <w:szCs w:val="32"/>
          <w:lang w:val="en-US" w:eastAsia="zh-CN" w:bidi="ar-SA"/>
        </w:rPr>
        <w:t>881.00</w:t>
      </w:r>
      <w:r>
        <w:rPr>
          <w:rFonts w:hint="default" w:ascii="Times New Roman" w:hAnsi="Times New Roman" w:eastAsia="仿宋_GB2312" w:cs="Times New Roman"/>
          <w:b w:val="0"/>
          <w:bCs w:val="0"/>
          <w:color w:val="auto"/>
          <w:spacing w:val="0"/>
          <w:kern w:val="2"/>
          <w:sz w:val="32"/>
          <w:szCs w:val="32"/>
          <w:lang w:val="en-US" w:eastAsia="zh-CN" w:bidi="ar-SA"/>
        </w:rPr>
        <w:t>万元，其中：一般公共预算财政拨款收入</w:t>
      </w:r>
      <w:r>
        <w:rPr>
          <w:rFonts w:hint="eastAsia" w:ascii="Times New Roman" w:hAnsi="Times New Roman" w:eastAsia="仿宋_GB2312" w:cs="Times New Roman"/>
          <w:b w:val="0"/>
          <w:bCs w:val="0"/>
          <w:color w:val="auto"/>
          <w:spacing w:val="0"/>
          <w:kern w:val="2"/>
          <w:sz w:val="32"/>
          <w:szCs w:val="32"/>
          <w:lang w:val="en-US" w:eastAsia="zh-CN" w:bidi="ar-SA"/>
        </w:rPr>
        <w:t>881.00</w:t>
      </w:r>
      <w:r>
        <w:rPr>
          <w:rFonts w:hint="default" w:ascii="Times New Roman" w:hAnsi="Times New Roman" w:eastAsia="仿宋_GB2312" w:cs="Times New Roman"/>
          <w:b w:val="0"/>
          <w:bCs w:val="0"/>
          <w:color w:val="auto"/>
          <w:spacing w:val="0"/>
          <w:kern w:val="2"/>
          <w:sz w:val="32"/>
          <w:szCs w:val="32"/>
          <w:lang w:val="en-US" w:eastAsia="zh-CN" w:bidi="ar-SA"/>
        </w:rPr>
        <w:t>万元，政府性基金收入</w:t>
      </w:r>
      <w:r>
        <w:rPr>
          <w:rFonts w:hint="eastAsia" w:ascii="Times New Roman" w:hAnsi="Times New Roman" w:eastAsia="仿宋_GB2312" w:cs="Times New Roman"/>
          <w:b w:val="0"/>
          <w:bCs w:val="0"/>
          <w:color w:val="auto"/>
          <w:spacing w:val="0"/>
          <w:kern w:val="2"/>
          <w:sz w:val="32"/>
          <w:szCs w:val="32"/>
          <w:lang w:val="en-US" w:eastAsia="zh-CN" w:bidi="ar-SA"/>
        </w:rPr>
        <w:t>0.00</w:t>
      </w:r>
      <w:r>
        <w:rPr>
          <w:rFonts w:hint="default" w:ascii="Times New Roman" w:hAnsi="Times New Roman" w:eastAsia="仿宋_GB2312" w:cs="Times New Roman"/>
          <w:b w:val="0"/>
          <w:bCs w:val="0"/>
          <w:color w:val="auto"/>
          <w:spacing w:val="0"/>
          <w:kern w:val="2"/>
          <w:sz w:val="32"/>
          <w:szCs w:val="32"/>
          <w:lang w:val="en-US" w:eastAsia="zh-CN" w:bidi="ar-SA"/>
        </w:rPr>
        <w:t>万元。202</w:t>
      </w:r>
      <w:r>
        <w:rPr>
          <w:rFonts w:hint="eastAsia" w:ascii="Times New Roman" w:hAnsi="Times New Roman" w:eastAsia="仿宋_GB2312" w:cs="Times New Roman"/>
          <w:b w:val="0"/>
          <w:bCs w:val="0"/>
          <w:color w:val="auto"/>
          <w:spacing w:val="0"/>
          <w:kern w:val="2"/>
          <w:sz w:val="32"/>
          <w:szCs w:val="32"/>
          <w:lang w:val="en-US" w:eastAsia="zh-CN" w:bidi="ar-SA"/>
        </w:rPr>
        <w:t>3</w:t>
      </w:r>
      <w:r>
        <w:rPr>
          <w:rFonts w:hint="default" w:ascii="Times New Roman" w:hAnsi="Times New Roman" w:eastAsia="仿宋_GB2312" w:cs="Times New Roman"/>
          <w:b w:val="0"/>
          <w:bCs w:val="0"/>
          <w:color w:val="auto"/>
          <w:spacing w:val="0"/>
          <w:kern w:val="2"/>
          <w:sz w:val="32"/>
          <w:szCs w:val="32"/>
          <w:lang w:val="en-US" w:eastAsia="zh-CN" w:bidi="ar-SA"/>
        </w:rPr>
        <w:t>年初结转和结余0.00万元。年初预算本年支出合计</w:t>
      </w:r>
      <w:r>
        <w:rPr>
          <w:rFonts w:hint="eastAsia" w:ascii="Times New Roman" w:hAnsi="Times New Roman" w:eastAsia="仿宋_GB2312" w:cs="Times New Roman"/>
          <w:b w:val="0"/>
          <w:bCs w:val="0"/>
          <w:color w:val="auto"/>
          <w:spacing w:val="0"/>
          <w:kern w:val="2"/>
          <w:sz w:val="32"/>
          <w:szCs w:val="32"/>
          <w:lang w:val="en-US" w:eastAsia="zh-CN" w:bidi="ar-SA"/>
        </w:rPr>
        <w:t>881.00</w:t>
      </w:r>
      <w:r>
        <w:rPr>
          <w:rFonts w:hint="default" w:ascii="Times New Roman" w:hAnsi="Times New Roman" w:eastAsia="仿宋_GB2312" w:cs="Times New Roman"/>
          <w:b w:val="0"/>
          <w:bCs w:val="0"/>
          <w:color w:val="auto"/>
          <w:spacing w:val="0"/>
          <w:kern w:val="2"/>
          <w:sz w:val="32"/>
          <w:szCs w:val="32"/>
          <w:lang w:val="en-US" w:eastAsia="zh-CN" w:bidi="ar-SA"/>
        </w:rPr>
        <w:t>万元，其中基本支出安排</w:t>
      </w:r>
      <w:r>
        <w:rPr>
          <w:rFonts w:hint="eastAsia" w:ascii="Times New Roman" w:hAnsi="Times New Roman" w:eastAsia="仿宋_GB2312" w:cs="Times New Roman"/>
          <w:b w:val="0"/>
          <w:bCs w:val="0"/>
          <w:color w:val="auto"/>
          <w:spacing w:val="0"/>
          <w:kern w:val="2"/>
          <w:sz w:val="32"/>
          <w:szCs w:val="32"/>
          <w:lang w:val="en-US" w:eastAsia="zh-CN" w:bidi="ar-SA"/>
        </w:rPr>
        <w:t>794.60</w:t>
      </w:r>
      <w:r>
        <w:rPr>
          <w:rFonts w:hint="default" w:ascii="Times New Roman" w:hAnsi="Times New Roman" w:eastAsia="仿宋_GB2312" w:cs="Times New Roman"/>
          <w:b w:val="0"/>
          <w:bCs w:val="0"/>
          <w:color w:val="auto"/>
          <w:spacing w:val="0"/>
          <w:kern w:val="2"/>
          <w:sz w:val="32"/>
          <w:szCs w:val="32"/>
          <w:lang w:val="en-US" w:eastAsia="zh-CN" w:bidi="ar-SA"/>
        </w:rPr>
        <w:t>万元，项目支出安排</w:t>
      </w:r>
      <w:r>
        <w:rPr>
          <w:rFonts w:hint="eastAsia" w:ascii="Times New Roman" w:hAnsi="Times New Roman" w:eastAsia="仿宋_GB2312" w:cs="Times New Roman"/>
          <w:b w:val="0"/>
          <w:bCs w:val="0"/>
          <w:color w:val="auto"/>
          <w:spacing w:val="0"/>
          <w:kern w:val="2"/>
          <w:sz w:val="32"/>
          <w:szCs w:val="32"/>
          <w:lang w:val="en-US" w:eastAsia="zh-CN" w:bidi="ar-SA"/>
        </w:rPr>
        <w:t>86.40</w:t>
      </w:r>
      <w:r>
        <w:rPr>
          <w:rFonts w:hint="default" w:ascii="Times New Roman" w:hAnsi="Times New Roman" w:eastAsia="仿宋_GB2312" w:cs="Times New Roman"/>
          <w:b w:val="0"/>
          <w:bCs w:val="0"/>
          <w:color w:val="auto"/>
          <w:spacing w:val="0"/>
          <w:kern w:val="2"/>
          <w:sz w:val="32"/>
          <w:szCs w:val="32"/>
          <w:lang w:val="en-US" w:eastAsia="zh-CN" w:bidi="ar-SA"/>
        </w:rPr>
        <w:t>万元。预算收支平衡。</w:t>
      </w:r>
    </w:p>
    <w:p w14:paraId="04E92F63">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Times New Roman" w:hAnsi="Times New Roman" w:eastAsia="仿宋_GB2312" w:cs="Times New Roman"/>
          <w:b w:val="0"/>
          <w:bCs w:val="0"/>
          <w:color w:val="auto"/>
          <w:spacing w:val="0"/>
          <w:kern w:val="2"/>
          <w:sz w:val="32"/>
          <w:szCs w:val="32"/>
          <w:lang w:val="en-US" w:eastAsia="zh-CN" w:bidi="ar-SA"/>
        </w:rPr>
      </w:pPr>
      <w:r>
        <w:rPr>
          <w:rFonts w:hint="default" w:ascii="Times New Roman" w:hAnsi="Times New Roman" w:eastAsia="仿宋_GB2312" w:cs="Times New Roman"/>
          <w:b w:val="0"/>
          <w:bCs w:val="0"/>
          <w:color w:val="auto"/>
          <w:spacing w:val="0"/>
          <w:kern w:val="2"/>
          <w:sz w:val="32"/>
          <w:szCs w:val="32"/>
          <w:lang w:val="en-US" w:eastAsia="zh-CN" w:bidi="ar-SA"/>
        </w:rPr>
        <w:t>202</w:t>
      </w:r>
      <w:r>
        <w:rPr>
          <w:rFonts w:hint="eastAsia" w:ascii="Times New Roman" w:hAnsi="Times New Roman" w:eastAsia="仿宋_GB2312" w:cs="Times New Roman"/>
          <w:b w:val="0"/>
          <w:bCs w:val="0"/>
          <w:color w:val="auto"/>
          <w:spacing w:val="0"/>
          <w:kern w:val="2"/>
          <w:sz w:val="32"/>
          <w:szCs w:val="32"/>
          <w:lang w:val="en-US" w:eastAsia="zh-CN" w:bidi="ar-SA"/>
        </w:rPr>
        <w:t>2</w:t>
      </w:r>
      <w:r>
        <w:rPr>
          <w:rFonts w:hint="default" w:ascii="Times New Roman" w:hAnsi="Times New Roman" w:eastAsia="仿宋_GB2312" w:cs="Times New Roman"/>
          <w:b w:val="0"/>
          <w:bCs w:val="0"/>
          <w:color w:val="auto"/>
          <w:spacing w:val="0"/>
          <w:kern w:val="2"/>
          <w:sz w:val="32"/>
          <w:szCs w:val="32"/>
          <w:lang w:val="en-US" w:eastAsia="zh-CN" w:bidi="ar-SA"/>
        </w:rPr>
        <w:t>年年初预算收入</w:t>
      </w:r>
      <w:r>
        <w:rPr>
          <w:rFonts w:hint="eastAsia" w:ascii="Times New Roman" w:hAnsi="Times New Roman" w:eastAsia="仿宋_GB2312" w:cs="Times New Roman"/>
          <w:b w:val="0"/>
          <w:bCs w:val="0"/>
          <w:color w:val="auto"/>
          <w:spacing w:val="0"/>
          <w:kern w:val="2"/>
          <w:sz w:val="32"/>
          <w:szCs w:val="32"/>
          <w:lang w:val="en-US" w:eastAsia="zh-CN" w:bidi="ar-SA"/>
        </w:rPr>
        <w:t>837.53</w:t>
      </w:r>
      <w:r>
        <w:rPr>
          <w:rFonts w:hint="default" w:ascii="Times New Roman" w:hAnsi="Times New Roman" w:eastAsia="仿宋_GB2312" w:cs="Times New Roman"/>
          <w:b w:val="0"/>
          <w:bCs w:val="0"/>
          <w:color w:val="auto"/>
          <w:spacing w:val="0"/>
          <w:kern w:val="2"/>
          <w:sz w:val="32"/>
          <w:szCs w:val="32"/>
          <w:lang w:val="en-US" w:eastAsia="zh-CN" w:bidi="ar-SA"/>
        </w:rPr>
        <w:t>万元。202</w:t>
      </w:r>
      <w:r>
        <w:rPr>
          <w:rFonts w:hint="eastAsia" w:ascii="Times New Roman" w:hAnsi="Times New Roman" w:eastAsia="仿宋_GB2312" w:cs="Times New Roman"/>
          <w:b w:val="0"/>
          <w:bCs w:val="0"/>
          <w:color w:val="auto"/>
          <w:spacing w:val="0"/>
          <w:kern w:val="2"/>
          <w:sz w:val="32"/>
          <w:szCs w:val="32"/>
          <w:lang w:val="en-US" w:eastAsia="zh-CN" w:bidi="ar-SA"/>
        </w:rPr>
        <w:t>3</w:t>
      </w:r>
      <w:r>
        <w:rPr>
          <w:rFonts w:hint="default" w:ascii="Times New Roman" w:hAnsi="Times New Roman" w:eastAsia="仿宋_GB2312" w:cs="Times New Roman"/>
          <w:b w:val="0"/>
          <w:bCs w:val="0"/>
          <w:color w:val="auto"/>
          <w:spacing w:val="0"/>
          <w:kern w:val="2"/>
          <w:sz w:val="32"/>
          <w:szCs w:val="32"/>
          <w:lang w:val="en-US" w:eastAsia="zh-CN" w:bidi="ar-SA"/>
        </w:rPr>
        <w:t>年预算收入相比202</w:t>
      </w:r>
      <w:r>
        <w:rPr>
          <w:rFonts w:hint="eastAsia" w:ascii="Times New Roman" w:hAnsi="Times New Roman" w:eastAsia="仿宋_GB2312" w:cs="Times New Roman"/>
          <w:b w:val="0"/>
          <w:bCs w:val="0"/>
          <w:color w:val="auto"/>
          <w:spacing w:val="0"/>
          <w:kern w:val="2"/>
          <w:sz w:val="32"/>
          <w:szCs w:val="32"/>
          <w:lang w:val="en-US" w:eastAsia="zh-CN" w:bidi="ar-SA"/>
        </w:rPr>
        <w:t>2</w:t>
      </w:r>
      <w:r>
        <w:rPr>
          <w:rFonts w:hint="default" w:ascii="Times New Roman" w:hAnsi="Times New Roman" w:eastAsia="仿宋_GB2312" w:cs="Times New Roman"/>
          <w:b w:val="0"/>
          <w:bCs w:val="0"/>
          <w:color w:val="auto"/>
          <w:spacing w:val="0"/>
          <w:kern w:val="2"/>
          <w:sz w:val="32"/>
          <w:szCs w:val="32"/>
          <w:lang w:val="en-US" w:eastAsia="zh-CN" w:bidi="ar-SA"/>
        </w:rPr>
        <w:t>年</w:t>
      </w:r>
      <w:r>
        <w:rPr>
          <w:rFonts w:hint="eastAsia" w:ascii="Times New Roman" w:hAnsi="Times New Roman" w:eastAsia="仿宋_GB2312" w:cs="Times New Roman"/>
          <w:b w:val="0"/>
          <w:bCs w:val="0"/>
          <w:color w:val="auto"/>
          <w:spacing w:val="0"/>
          <w:kern w:val="2"/>
          <w:sz w:val="32"/>
          <w:szCs w:val="32"/>
          <w:lang w:val="en-US" w:eastAsia="zh-CN" w:bidi="ar-SA"/>
        </w:rPr>
        <w:t>增加43.47</w:t>
      </w:r>
      <w:r>
        <w:rPr>
          <w:rFonts w:hint="default" w:ascii="Times New Roman" w:hAnsi="Times New Roman" w:eastAsia="仿宋_GB2312" w:cs="Times New Roman"/>
          <w:b w:val="0"/>
          <w:bCs w:val="0"/>
          <w:color w:val="auto"/>
          <w:spacing w:val="0"/>
          <w:kern w:val="2"/>
          <w:sz w:val="32"/>
          <w:szCs w:val="32"/>
          <w:lang w:val="en-US" w:eastAsia="zh-CN" w:bidi="ar-SA"/>
        </w:rPr>
        <w:t>万元，</w:t>
      </w:r>
      <w:r>
        <w:rPr>
          <w:rFonts w:hint="eastAsia" w:ascii="Times New Roman" w:hAnsi="Times New Roman" w:eastAsia="仿宋_GB2312" w:cs="Times New Roman"/>
          <w:b w:val="0"/>
          <w:bCs w:val="0"/>
          <w:color w:val="auto"/>
          <w:spacing w:val="0"/>
          <w:kern w:val="2"/>
          <w:sz w:val="32"/>
          <w:szCs w:val="32"/>
          <w:lang w:val="en-US" w:eastAsia="zh-CN" w:bidi="ar-SA"/>
        </w:rPr>
        <w:t>增加</w:t>
      </w:r>
      <w:r>
        <w:rPr>
          <w:rFonts w:hint="default" w:ascii="Times New Roman" w:hAnsi="Times New Roman" w:eastAsia="仿宋_GB2312" w:cs="Times New Roman"/>
          <w:b w:val="0"/>
          <w:bCs w:val="0"/>
          <w:color w:val="auto"/>
          <w:spacing w:val="0"/>
          <w:kern w:val="2"/>
          <w:sz w:val="32"/>
          <w:szCs w:val="32"/>
          <w:lang w:val="en-US" w:eastAsia="zh-CN" w:bidi="ar-SA"/>
        </w:rPr>
        <w:t>的主要原因</w:t>
      </w:r>
      <w:r>
        <w:rPr>
          <w:rFonts w:hint="eastAsia" w:ascii="Times New Roman" w:hAnsi="Times New Roman" w:eastAsia="仿宋_GB2312" w:cs="Times New Roman"/>
          <w:b w:val="0"/>
          <w:bCs w:val="0"/>
          <w:color w:val="auto"/>
          <w:spacing w:val="0"/>
          <w:kern w:val="2"/>
          <w:sz w:val="32"/>
          <w:szCs w:val="32"/>
          <w:lang w:val="en-US" w:eastAsia="zh-CN" w:bidi="ar-SA"/>
        </w:rPr>
        <w:t>是项目数量增加，项目金额相应增加</w:t>
      </w:r>
      <w:r>
        <w:rPr>
          <w:rFonts w:hint="default" w:ascii="Times New Roman" w:hAnsi="Times New Roman" w:eastAsia="仿宋_GB2312" w:cs="Times New Roman"/>
          <w:b w:val="0"/>
          <w:bCs w:val="0"/>
          <w:color w:val="auto"/>
          <w:spacing w:val="0"/>
          <w:kern w:val="2"/>
          <w:sz w:val="32"/>
          <w:szCs w:val="32"/>
          <w:lang w:val="en-US" w:eastAsia="zh-CN" w:bidi="ar-SA"/>
        </w:rPr>
        <w:t>。</w:t>
      </w:r>
    </w:p>
    <w:p w14:paraId="52B3B7D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单位：万元</w:t>
      </w:r>
    </w:p>
    <w:tbl>
      <w:tblPr>
        <w:tblStyle w:val="14"/>
        <w:tblpPr w:leftFromText="180" w:rightFromText="180" w:vertAnchor="text" w:horzAnchor="page" w:tblpX="1849" w:tblpY="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5"/>
        <w:gridCol w:w="3120"/>
        <w:gridCol w:w="3547"/>
      </w:tblGrid>
      <w:tr w14:paraId="37648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55" w:type="dxa"/>
            <w:vAlign w:val="center"/>
          </w:tcPr>
          <w:p w14:paraId="641AD547">
            <w:pPr>
              <w:pStyle w:val="8"/>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sz w:val="30"/>
                <w:szCs w:val="30"/>
                <w:vertAlign w:val="baseline"/>
                <w:lang w:val="en-US" w:eastAsia="zh-CN"/>
              </w:rPr>
            </w:pPr>
          </w:p>
        </w:tc>
        <w:tc>
          <w:tcPr>
            <w:tcW w:w="3120" w:type="dxa"/>
            <w:vAlign w:val="center"/>
          </w:tcPr>
          <w:p w14:paraId="44553704">
            <w:pPr>
              <w:pStyle w:val="8"/>
              <w:keepNext w:val="0"/>
              <w:keepLines w:val="0"/>
              <w:pageBreakBefore w:val="0"/>
              <w:kinsoku/>
              <w:wordWrap/>
              <w:overflowPunct/>
              <w:topLinePunct w:val="0"/>
              <w:autoSpaceDE/>
              <w:autoSpaceDN/>
              <w:bidi w:val="0"/>
              <w:adjustRightInd/>
              <w:spacing w:line="360" w:lineRule="auto"/>
              <w:ind w:left="0" w:leftChars="0" w:firstLine="0" w:firstLineChars="0"/>
              <w:jc w:val="center"/>
              <w:textAlignment w:val="auto"/>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2022年年初预算</w:t>
            </w:r>
          </w:p>
        </w:tc>
        <w:tc>
          <w:tcPr>
            <w:tcW w:w="3547" w:type="dxa"/>
            <w:vAlign w:val="center"/>
          </w:tcPr>
          <w:p w14:paraId="6C85105F">
            <w:pPr>
              <w:pStyle w:val="8"/>
              <w:keepNext w:val="0"/>
              <w:keepLines w:val="0"/>
              <w:pageBreakBefore w:val="0"/>
              <w:kinsoku/>
              <w:wordWrap/>
              <w:overflowPunct/>
              <w:topLinePunct w:val="0"/>
              <w:autoSpaceDE/>
              <w:autoSpaceDN/>
              <w:bidi w:val="0"/>
              <w:adjustRightInd/>
              <w:spacing w:line="360" w:lineRule="auto"/>
              <w:ind w:left="0" w:leftChars="0" w:firstLine="0" w:firstLineChars="0"/>
              <w:jc w:val="center"/>
              <w:textAlignment w:val="auto"/>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2023年年初预算</w:t>
            </w:r>
          </w:p>
        </w:tc>
      </w:tr>
      <w:tr w14:paraId="2D37D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55" w:type="dxa"/>
            <w:vAlign w:val="center"/>
          </w:tcPr>
          <w:p w14:paraId="5EDB5CEF">
            <w:pPr>
              <w:pStyle w:val="8"/>
              <w:keepNext w:val="0"/>
              <w:keepLines w:val="0"/>
              <w:pageBreakBefore w:val="0"/>
              <w:kinsoku/>
              <w:wordWrap/>
              <w:overflowPunct/>
              <w:topLinePunct w:val="0"/>
              <w:autoSpaceDE/>
              <w:autoSpaceDN/>
              <w:bidi w:val="0"/>
              <w:adjustRightInd/>
              <w:spacing w:line="360" w:lineRule="auto"/>
              <w:ind w:left="0" w:leftChars="0" w:firstLine="0" w:firstLineChars="0"/>
              <w:jc w:val="center"/>
              <w:textAlignment w:val="auto"/>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年初预算</w:t>
            </w:r>
          </w:p>
        </w:tc>
        <w:tc>
          <w:tcPr>
            <w:tcW w:w="3120" w:type="dxa"/>
            <w:vAlign w:val="center"/>
          </w:tcPr>
          <w:p w14:paraId="58AA625B">
            <w:pPr>
              <w:pStyle w:val="8"/>
              <w:keepNext w:val="0"/>
              <w:keepLines w:val="0"/>
              <w:pageBreakBefore w:val="0"/>
              <w:kinsoku/>
              <w:wordWrap/>
              <w:overflowPunct/>
              <w:topLinePunct w:val="0"/>
              <w:autoSpaceDE/>
              <w:autoSpaceDN/>
              <w:bidi w:val="0"/>
              <w:adjustRightInd/>
              <w:spacing w:line="360" w:lineRule="auto"/>
              <w:ind w:left="0" w:leftChars="0" w:firstLine="0" w:firstLineChars="0"/>
              <w:jc w:val="center"/>
              <w:textAlignment w:val="auto"/>
              <w:rPr>
                <w:rFonts w:hint="eastAsia" w:ascii="宋体" w:hAnsi="宋体" w:eastAsia="宋体" w:cs="宋体"/>
                <w:sz w:val="30"/>
                <w:szCs w:val="30"/>
                <w:vertAlign w:val="baseline"/>
                <w:lang w:val="en-US" w:eastAsia="zh-CN"/>
              </w:rPr>
            </w:pPr>
            <w:r>
              <w:rPr>
                <w:rFonts w:hint="eastAsia" w:ascii="Times New Roman" w:hAnsi="Times New Roman" w:eastAsia="仿宋_GB2312" w:cs="Times New Roman"/>
                <w:b w:val="0"/>
                <w:bCs w:val="0"/>
                <w:color w:val="auto"/>
                <w:spacing w:val="0"/>
                <w:kern w:val="2"/>
                <w:sz w:val="32"/>
                <w:szCs w:val="32"/>
                <w:lang w:val="en-US" w:eastAsia="zh-CN" w:bidi="ar-SA"/>
              </w:rPr>
              <w:t>837.53</w:t>
            </w:r>
          </w:p>
        </w:tc>
        <w:tc>
          <w:tcPr>
            <w:tcW w:w="3547" w:type="dxa"/>
            <w:vAlign w:val="center"/>
          </w:tcPr>
          <w:p w14:paraId="03FBBED3">
            <w:pPr>
              <w:pStyle w:val="8"/>
              <w:keepNext w:val="0"/>
              <w:keepLines w:val="0"/>
              <w:pageBreakBefore w:val="0"/>
              <w:kinsoku/>
              <w:wordWrap/>
              <w:overflowPunct/>
              <w:topLinePunct w:val="0"/>
              <w:autoSpaceDE/>
              <w:autoSpaceDN/>
              <w:bidi w:val="0"/>
              <w:adjustRightInd/>
              <w:spacing w:line="360" w:lineRule="auto"/>
              <w:ind w:left="0" w:leftChars="0" w:firstLine="0" w:firstLineChars="0"/>
              <w:jc w:val="center"/>
              <w:textAlignment w:val="auto"/>
              <w:rPr>
                <w:rFonts w:hint="default" w:ascii="宋体" w:hAnsi="宋体" w:eastAsia="宋体" w:cs="宋体"/>
                <w:sz w:val="30"/>
                <w:szCs w:val="30"/>
                <w:vertAlign w:val="baseline"/>
                <w:lang w:val="en-US" w:eastAsia="zh-CN"/>
              </w:rPr>
            </w:pPr>
            <w:r>
              <w:rPr>
                <w:rFonts w:hint="eastAsia" w:ascii="Times New Roman" w:hAnsi="Times New Roman" w:eastAsia="仿宋_GB2312" w:cs="Times New Roman"/>
                <w:b w:val="0"/>
                <w:bCs w:val="0"/>
                <w:color w:val="auto"/>
                <w:spacing w:val="0"/>
                <w:kern w:val="2"/>
                <w:sz w:val="32"/>
                <w:szCs w:val="32"/>
                <w:lang w:val="en-US" w:eastAsia="zh-CN" w:bidi="ar-SA"/>
              </w:rPr>
              <w:t>881</w:t>
            </w:r>
          </w:p>
        </w:tc>
      </w:tr>
    </w:tbl>
    <w:p w14:paraId="6D5C3F4E">
      <w:pPr>
        <w:keepNext w:val="0"/>
        <w:keepLines w:val="0"/>
        <w:pageBreakBefore w:val="0"/>
        <w:kinsoku/>
        <w:wordWrap/>
        <w:overflowPunct/>
        <w:topLinePunct w:val="0"/>
        <w:autoSpaceDE/>
        <w:autoSpaceDN/>
        <w:bidi w:val="0"/>
        <w:adjustRightInd/>
        <w:spacing w:line="360" w:lineRule="auto"/>
        <w:jc w:val="center"/>
        <w:textAlignment w:val="auto"/>
        <w:rPr>
          <w:rFonts w:hint="default" w:ascii="宋体" w:hAnsi="宋体" w:eastAsia="宋体" w:cs="宋体"/>
          <w:sz w:val="30"/>
          <w:szCs w:val="30"/>
          <w:lang w:val="en-US" w:eastAsia="zh-CN"/>
        </w:rPr>
      </w:pPr>
    </w:p>
    <w:p w14:paraId="4E4B6E02">
      <w:pPr>
        <w:pStyle w:val="4"/>
        <w:rPr>
          <w:rFonts w:hint="default"/>
          <w:lang w:val="en-US" w:eastAsia="zh-CN"/>
        </w:rPr>
      </w:pPr>
      <w:r>
        <w:drawing>
          <wp:inline distT="0" distB="0" distL="114300" distR="114300">
            <wp:extent cx="4572000" cy="2743200"/>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a:stretch>
                      <a:fillRect/>
                    </a:stretch>
                  </pic:blipFill>
                  <pic:spPr>
                    <a:xfrm>
                      <a:off x="0" y="0"/>
                      <a:ext cx="4572000" cy="2743200"/>
                    </a:xfrm>
                    <a:prstGeom prst="rect">
                      <a:avLst/>
                    </a:prstGeom>
                    <a:extLst>
                      <wpswe:webExtensionRef xmlns:wpswe="http://www.wps.cn/officeDocument/2018/webExtension" r:id="rId8"/>
                    </a:extLst>
                  </pic:spPr>
                </pic:pic>
              </a:graphicData>
            </a:graphic>
          </wp:inline>
        </w:drawing>
      </w:r>
    </w:p>
    <w:p w14:paraId="2653AD3D">
      <w:pPr>
        <w:keepNext w:val="0"/>
        <w:keepLines w:val="0"/>
        <w:pageBreakBefore w:val="0"/>
        <w:widowControl w:val="0"/>
        <w:numPr>
          <w:ilvl w:val="0"/>
          <w:numId w:val="3"/>
        </w:numPr>
        <w:tabs>
          <w:tab w:val="left" w:pos="937"/>
          <w:tab w:val="center" w:pos="5013"/>
        </w:tabs>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楷体_GB2312" w:hAnsi="仿宋" w:eastAsia="楷体_GB2312" w:cs="Times New Roman"/>
          <w:b/>
          <w:bCs/>
          <w:sz w:val="32"/>
          <w:szCs w:val="32"/>
          <w:lang w:val="en-US" w:eastAsia="zh-CN"/>
        </w:rPr>
      </w:pPr>
      <w:r>
        <w:rPr>
          <w:rFonts w:hint="eastAsia" w:ascii="楷体_GB2312" w:hAnsi="仿宋" w:eastAsia="楷体_GB2312" w:cs="Times New Roman"/>
          <w:b/>
          <w:bCs/>
          <w:sz w:val="32"/>
          <w:szCs w:val="32"/>
          <w:lang w:val="en-US" w:eastAsia="zh-CN"/>
        </w:rPr>
        <mc:AlternateContent>
          <mc:Choice Requires="wps">
            <w:drawing>
              <wp:anchor distT="0" distB="0" distL="114300" distR="114300" simplePos="0" relativeHeight="251660288" behindDoc="0" locked="0" layoutInCell="1" allowOverlap="1">
                <wp:simplePos x="0" y="0"/>
                <wp:positionH relativeFrom="column">
                  <wp:posOffset>5212080</wp:posOffset>
                </wp:positionH>
                <wp:positionV relativeFrom="paragraph">
                  <wp:posOffset>138430</wp:posOffset>
                </wp:positionV>
                <wp:extent cx="76200" cy="76200"/>
                <wp:effectExtent l="7620" t="7620" r="22860" b="22860"/>
                <wp:wrapNone/>
                <wp:docPr id="5" name="文本框 5"/>
                <wp:cNvGraphicFramePr/>
                <a:graphic xmlns:a="http://schemas.openxmlformats.org/drawingml/2006/main">
                  <a:graphicData uri="http://schemas.microsoft.com/office/word/2010/wordprocessingShape">
                    <wps:wsp>
                      <wps:cNvSpPr txBox="1"/>
                      <wps:spPr>
                        <a:xfrm flipH="1">
                          <a:off x="0" y="0"/>
                          <a:ext cx="76200" cy="76200"/>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14:paraId="28ED9A88">
                            <w:pPr>
                              <w:rPr>
                                <w:rFonts w:hint="default" w:eastAsia="宋体"/>
                                <w:lang w:val="en-US" w:eastAsia="zh-CN"/>
                              </w:rPr>
                            </w:pPr>
                          </w:p>
                        </w:txbxContent>
                      </wps:txbx>
                      <wps:bodyPr upright="1"/>
                    </wps:wsp>
                  </a:graphicData>
                </a:graphic>
              </wp:anchor>
            </w:drawing>
          </mc:Choice>
          <mc:Fallback>
            <w:pict>
              <v:shape id="_x0000_s1026" o:spid="_x0000_s1026" o:spt="202" type="#_x0000_t202" style="position:absolute;left:0pt;flip:x;margin-left:410.4pt;margin-top:10.9pt;height:6pt;width:6pt;z-index:251660288;mso-width-relative:page;mso-height-relative:page;" fillcolor="#FFFFFF" filled="t" stroked="t" coordsize="21600,21600" o:gfxdata="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QTita2QAAAAkBAAAPAAAAAAAAAAEAIAAAACIA&#10;AABkcnMvZG93bnJldi54bWxQSwECFAAUAAAACACHTuJA0EfbMUECAADFBAAADgAAAAAAAAABACAA&#10;AAAoAQAAZHJzL2Uyb0RvYy54bWxQSwUGAAAAAAYABgBZAQAA2wUAAAAA&#10;">
                <v:fill type="gradient" on="t" color2="#FFFFFF" angle="90" focus="100%" focussize="0,0">
                  <o:fill type="gradientUnscaled" v:ext="backwardCompatible"/>
                </v:fill>
                <v:stroke weight="1.25pt" color="#FFFFFF" joinstyle="miter"/>
                <v:imagedata o:title=""/>
                <o:lock v:ext="edit" aspectratio="f"/>
                <v:textbox>
                  <w:txbxContent>
                    <w:p w14:paraId="28ED9A88">
                      <w:pPr>
                        <w:rPr>
                          <w:rFonts w:hint="default" w:eastAsia="宋体"/>
                          <w:lang w:val="en-US" w:eastAsia="zh-CN"/>
                        </w:rPr>
                      </w:pPr>
                    </w:p>
                  </w:txbxContent>
                </v:textbox>
              </v:shape>
            </w:pict>
          </mc:Fallback>
        </mc:AlternateContent>
      </w:r>
      <w:r>
        <w:rPr>
          <w:rFonts w:hint="eastAsia" w:ascii="楷体_GB2312" w:hAnsi="仿宋" w:eastAsia="楷体_GB2312" w:cs="Times New Roman"/>
          <w:b/>
          <w:bCs/>
          <w:sz w:val="32"/>
          <w:szCs w:val="32"/>
          <w:lang w:val="en-US" w:eastAsia="zh-CN"/>
        </w:rPr>
        <w:t>收入支出预算执行情况。</w:t>
      </w:r>
    </w:p>
    <w:p w14:paraId="5E3BD912">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2023年，财政下达我单位预算计划881.00万元。2023年收入决算数881.00万元，其中一般公共预算财政拨款收入决算数881.00万元，政府性基金收入决算数0.00万元。2023年初结转和结余决算数0.00万元。2023年收入总计决算数881.00万元。本年支出合计决算数881.00万元。2023年末结转和结余决算数0.00万元。决算收支平衡。</w:t>
      </w:r>
    </w:p>
    <w:p w14:paraId="22E765C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43" w:firstLineChars="200"/>
        <w:textAlignment w:val="auto"/>
        <w:rPr>
          <w:rFonts w:hint="eastAsia" w:ascii="仿宋_GB2312" w:hAnsi="仿宋" w:eastAsia="仿宋_GB2312" w:cs="Times New Roman"/>
          <w:b/>
          <w:sz w:val="32"/>
          <w:szCs w:val="32"/>
          <w:lang w:val="en-US" w:eastAsia="zh-CN"/>
        </w:rPr>
      </w:pPr>
      <w:r>
        <w:rPr>
          <w:rFonts w:hint="eastAsia" w:ascii="仿宋_GB2312" w:hAnsi="仿宋" w:eastAsia="仿宋_GB2312" w:cs="Times New Roman"/>
          <w:b/>
          <w:sz w:val="32"/>
          <w:szCs w:val="32"/>
          <w:lang w:val="en-US" w:eastAsia="zh-CN"/>
        </w:rPr>
        <w:t>1．收入支出与预算对比分析。</w:t>
      </w:r>
    </w:p>
    <w:p w14:paraId="159EF113">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年初预算本年支出734.63万元，本年支出决算数881.00万元，本年支出决算数较年初预算数增加了146.37万元，增加比例为16.61%，增加原因主要是我单位2023年项目资金增加较多。其中：基本支出年初预算数652.48万元，基本支出决算数794.60万元。人员经费年初预算数万624.21元，人员经费决算数765.41万元；公用经费年初预算数28.27万元，公用经费决算数29.20万元。项目支出年初预算数82.14万元，项目支出决算数86.40万元。</w:t>
      </w:r>
    </w:p>
    <w:p w14:paraId="7431F601">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left="0" w:leftChars="0" w:firstLine="643" w:firstLineChars="200"/>
        <w:textAlignment w:val="auto"/>
        <w:rPr>
          <w:rFonts w:hint="eastAsia" w:ascii="仿宋_GB2312" w:hAnsi="仿宋" w:eastAsia="仿宋_GB2312" w:cs="Times New Roman"/>
          <w:b/>
          <w:color w:val="auto"/>
          <w:sz w:val="32"/>
          <w:szCs w:val="32"/>
          <w:lang w:val="en-US" w:eastAsia="zh-CN"/>
        </w:rPr>
      </w:pPr>
      <w:r>
        <w:rPr>
          <w:rFonts w:hint="eastAsia" w:ascii="仿宋_GB2312" w:hAnsi="仿宋" w:eastAsia="仿宋_GB2312" w:cs="Times New Roman"/>
          <w:b/>
          <w:color w:val="auto"/>
          <w:sz w:val="32"/>
          <w:szCs w:val="32"/>
          <w:lang w:val="en-US" w:eastAsia="zh-CN"/>
        </w:rPr>
        <w:t>收入支出结构分析。</w:t>
      </w:r>
    </w:p>
    <w:p w14:paraId="0956A68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640" w:firstLineChars="200"/>
        <w:jc w:val="left"/>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2023年度收入决算881.00万元，包括一般公共预算财政拨款收入881.00万元、政府性基金预算财政拨款收入0.00万元、事业收入0.00万元、其他收入0.00万元。</w:t>
      </w:r>
    </w:p>
    <w:p w14:paraId="45498DA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640" w:firstLineChars="200"/>
        <w:jc w:val="left"/>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2023年度收入相比上年增加，增加的主要原因是项目资金增加。</w:t>
      </w:r>
    </w:p>
    <w:p w14:paraId="1A76A31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640" w:firstLineChars="200"/>
        <w:jc w:val="left"/>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2023年年初结转和结余0.00万元。</w:t>
      </w:r>
    </w:p>
    <w:p w14:paraId="2BAADAE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640" w:firstLineChars="200"/>
        <w:jc w:val="left"/>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支出决算结构分析：</w:t>
      </w:r>
    </w:p>
    <w:p w14:paraId="2118E4E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单位:万元</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641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0E36CBF">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Times New Roman" w:hAnsi="Times New Roman" w:eastAsia="仿宋" w:cs="仿宋"/>
                <w:i w:val="0"/>
                <w:caps w:val="0"/>
                <w:color w:val="auto"/>
                <w:spacing w:val="0"/>
                <w:sz w:val="31"/>
                <w:szCs w:val="31"/>
                <w:shd w:val="clear" w:color="auto" w:fill="FFFFFF"/>
                <w:vertAlign w:val="baseline"/>
                <w:lang w:val="en-US" w:eastAsia="zh-CN"/>
              </w:rPr>
            </w:pPr>
            <w:r>
              <w:rPr>
                <w:rFonts w:hint="eastAsia" w:ascii="Times New Roman" w:hAnsi="Times New Roman" w:eastAsia="仿宋" w:cs="仿宋"/>
                <w:i w:val="0"/>
                <w:caps w:val="0"/>
                <w:color w:val="auto"/>
                <w:spacing w:val="0"/>
                <w:sz w:val="31"/>
                <w:szCs w:val="31"/>
                <w:shd w:val="clear" w:color="auto" w:fill="FFFFFF"/>
                <w:vertAlign w:val="baseline"/>
                <w:lang w:val="en-US" w:eastAsia="zh-CN"/>
              </w:rPr>
              <w:t>人员支出</w:t>
            </w:r>
          </w:p>
        </w:tc>
        <w:tc>
          <w:tcPr>
            <w:tcW w:w="4261" w:type="dxa"/>
          </w:tcPr>
          <w:p w14:paraId="0CF03FDC">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Times New Roman" w:hAnsi="Times New Roman" w:eastAsia="仿宋" w:cs="仿宋"/>
                <w:i w:val="0"/>
                <w:caps w:val="0"/>
                <w:color w:val="auto"/>
                <w:spacing w:val="0"/>
                <w:sz w:val="31"/>
                <w:szCs w:val="31"/>
                <w:shd w:val="clear" w:color="auto" w:fill="FFFFFF"/>
                <w:vertAlign w:val="baseline"/>
                <w:lang w:val="en-US" w:eastAsia="zh-CN"/>
              </w:rPr>
            </w:pPr>
            <w:r>
              <w:rPr>
                <w:rFonts w:hint="eastAsia" w:ascii="Times New Roman" w:hAnsi="Times New Roman" w:eastAsia="仿宋_GB2312" w:cs="Times New Roman"/>
                <w:b w:val="0"/>
                <w:bCs w:val="0"/>
                <w:color w:val="auto"/>
                <w:spacing w:val="0"/>
                <w:kern w:val="2"/>
                <w:sz w:val="32"/>
                <w:szCs w:val="32"/>
                <w:lang w:val="en-US" w:eastAsia="zh-CN" w:bidi="ar-SA"/>
              </w:rPr>
              <w:t>765.41</w:t>
            </w:r>
          </w:p>
        </w:tc>
      </w:tr>
      <w:tr w14:paraId="3510A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E6F06BD">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Times New Roman" w:hAnsi="Times New Roman" w:eastAsia="仿宋" w:cs="仿宋"/>
                <w:i w:val="0"/>
                <w:caps w:val="0"/>
                <w:color w:val="auto"/>
                <w:spacing w:val="0"/>
                <w:sz w:val="31"/>
                <w:szCs w:val="31"/>
                <w:shd w:val="clear" w:color="auto" w:fill="FFFFFF"/>
                <w:vertAlign w:val="baseline"/>
                <w:lang w:val="en-US" w:eastAsia="zh-CN"/>
              </w:rPr>
            </w:pPr>
            <w:r>
              <w:rPr>
                <w:rFonts w:hint="eastAsia" w:ascii="Times New Roman" w:hAnsi="Times New Roman" w:eastAsia="仿宋" w:cs="仿宋"/>
                <w:i w:val="0"/>
                <w:caps w:val="0"/>
                <w:color w:val="auto"/>
                <w:spacing w:val="0"/>
                <w:sz w:val="31"/>
                <w:szCs w:val="31"/>
                <w:shd w:val="clear" w:color="auto" w:fill="FFFFFF"/>
                <w:vertAlign w:val="baseline"/>
                <w:lang w:val="en-US" w:eastAsia="zh-CN"/>
              </w:rPr>
              <w:t>日常公用经费支出</w:t>
            </w:r>
          </w:p>
        </w:tc>
        <w:tc>
          <w:tcPr>
            <w:tcW w:w="4261" w:type="dxa"/>
          </w:tcPr>
          <w:p w14:paraId="6273B642">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Times New Roman" w:hAnsi="Times New Roman" w:eastAsia="仿宋" w:cs="仿宋"/>
                <w:i w:val="0"/>
                <w:caps w:val="0"/>
                <w:color w:val="auto"/>
                <w:spacing w:val="0"/>
                <w:sz w:val="31"/>
                <w:szCs w:val="31"/>
                <w:shd w:val="clear" w:color="auto" w:fill="FFFFFF"/>
                <w:vertAlign w:val="baseline"/>
                <w:lang w:val="en-US" w:eastAsia="zh-CN"/>
              </w:rPr>
            </w:pPr>
            <w:r>
              <w:rPr>
                <w:rFonts w:hint="eastAsia" w:ascii="Times New Roman" w:hAnsi="Times New Roman" w:eastAsia="仿宋_GB2312" w:cs="Times New Roman"/>
                <w:b w:val="0"/>
                <w:bCs w:val="0"/>
                <w:color w:val="auto"/>
                <w:spacing w:val="0"/>
                <w:kern w:val="2"/>
                <w:sz w:val="32"/>
                <w:szCs w:val="32"/>
                <w:lang w:val="en-US" w:eastAsia="zh-CN" w:bidi="ar-SA"/>
              </w:rPr>
              <w:t>29.20</w:t>
            </w:r>
          </w:p>
        </w:tc>
      </w:tr>
      <w:tr w14:paraId="1734B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A8F50D0">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Times New Roman" w:hAnsi="Times New Roman" w:eastAsia="仿宋" w:cs="仿宋"/>
                <w:i w:val="0"/>
                <w:caps w:val="0"/>
                <w:color w:val="auto"/>
                <w:spacing w:val="0"/>
                <w:sz w:val="31"/>
                <w:szCs w:val="31"/>
                <w:shd w:val="clear" w:color="auto" w:fill="FFFFFF"/>
                <w:vertAlign w:val="baseline"/>
                <w:lang w:val="en-US" w:eastAsia="zh-CN"/>
              </w:rPr>
            </w:pPr>
            <w:r>
              <w:rPr>
                <w:rFonts w:hint="eastAsia" w:ascii="Times New Roman" w:hAnsi="Times New Roman" w:eastAsia="仿宋" w:cs="仿宋"/>
                <w:i w:val="0"/>
                <w:caps w:val="0"/>
                <w:color w:val="auto"/>
                <w:spacing w:val="0"/>
                <w:sz w:val="31"/>
                <w:szCs w:val="31"/>
                <w:shd w:val="clear" w:color="auto" w:fill="FFFFFF"/>
                <w:vertAlign w:val="baseline"/>
                <w:lang w:val="en-US" w:eastAsia="zh-CN"/>
              </w:rPr>
              <w:t>项目支出</w:t>
            </w:r>
          </w:p>
        </w:tc>
        <w:tc>
          <w:tcPr>
            <w:tcW w:w="4261" w:type="dxa"/>
          </w:tcPr>
          <w:p w14:paraId="623A9E47">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Times New Roman" w:hAnsi="Times New Roman" w:eastAsia="仿宋" w:cs="仿宋"/>
                <w:i w:val="0"/>
                <w:caps w:val="0"/>
                <w:color w:val="auto"/>
                <w:spacing w:val="0"/>
                <w:sz w:val="31"/>
                <w:szCs w:val="31"/>
                <w:shd w:val="clear" w:color="auto" w:fill="FFFFFF"/>
                <w:vertAlign w:val="baseline"/>
                <w:lang w:val="en-US" w:eastAsia="zh-CN"/>
              </w:rPr>
            </w:pPr>
            <w:r>
              <w:rPr>
                <w:rFonts w:hint="eastAsia" w:ascii="Times New Roman" w:hAnsi="Times New Roman" w:eastAsia="仿宋_GB2312" w:cs="Times New Roman"/>
                <w:b w:val="0"/>
                <w:bCs w:val="0"/>
                <w:color w:val="auto"/>
                <w:spacing w:val="0"/>
                <w:kern w:val="2"/>
                <w:sz w:val="32"/>
                <w:szCs w:val="32"/>
                <w:lang w:val="en-US" w:eastAsia="zh-CN" w:bidi="ar-SA"/>
              </w:rPr>
              <w:t>86.40</w:t>
            </w:r>
          </w:p>
        </w:tc>
      </w:tr>
    </w:tbl>
    <w:p w14:paraId="03293E8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Times New Roman" w:hAnsi="Times New Roman" w:eastAsia="仿宋" w:cs="仿宋"/>
          <w:i w:val="0"/>
          <w:caps w:val="0"/>
          <w:color w:val="0070C0"/>
          <w:spacing w:val="0"/>
          <w:sz w:val="31"/>
          <w:szCs w:val="31"/>
          <w:shd w:val="clear" w:color="auto" w:fill="FFFFFF"/>
          <w:lang w:eastAsia="zh-CN"/>
        </w:rPr>
      </w:pPr>
    </w:p>
    <w:p w14:paraId="63CDD34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640" w:firstLineChars="200"/>
        <w:jc w:val="left"/>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2022年基本支出769.61万元，2023年基本支出794.60万元。相比上年增加24.99万元，增加3.14％,增加的原因本年度加大了项目的人员经费补助，故该指标增加。</w:t>
      </w:r>
    </w:p>
    <w:p w14:paraId="02DE5B7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640" w:firstLineChars="200"/>
        <w:jc w:val="left"/>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2022年项目支出金额67.92万元，2023年项目支出金额86.40万元。相比上年增加了18.48万元，增加比例为21.39％,增加的原因本年度项目增加，项目金额增加，故该指标增加。</w:t>
      </w:r>
    </w:p>
    <w:p w14:paraId="0FCFC2B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default" w:ascii="Times New Roman" w:hAnsi="Times New Roman" w:eastAsia="仿宋_GB2312" w:cs="Times New Roman"/>
          <w:b w:val="0"/>
          <w:bCs w:val="0"/>
          <w:color w:val="auto"/>
          <w:spacing w:val="0"/>
          <w:kern w:val="2"/>
          <w:sz w:val="32"/>
          <w:szCs w:val="32"/>
          <w:lang w:val="en-US" w:eastAsia="zh-CN" w:bidi="ar-SA"/>
        </w:rPr>
      </w:pPr>
      <w:r>
        <w:drawing>
          <wp:anchor distT="0" distB="0" distL="114300" distR="114300" simplePos="0" relativeHeight="251661312" behindDoc="0" locked="0" layoutInCell="1" allowOverlap="1">
            <wp:simplePos x="0" y="0"/>
            <wp:positionH relativeFrom="column">
              <wp:posOffset>490220</wp:posOffset>
            </wp:positionH>
            <wp:positionV relativeFrom="paragraph">
              <wp:posOffset>3526155</wp:posOffset>
            </wp:positionV>
            <wp:extent cx="4048125" cy="2353310"/>
            <wp:effectExtent l="4445" t="4445" r="5080" b="23495"/>
            <wp:wrapSquare wrapText="bothSides"/>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Times New Roman" w:hAnsi="Times New Roman" w:eastAsia="仿宋_GB2312" w:cs="Times New Roman"/>
          <w:b w:val="0"/>
          <w:bCs w:val="0"/>
          <w:color w:val="auto"/>
          <w:spacing w:val="0"/>
          <w:kern w:val="2"/>
          <w:sz w:val="32"/>
          <w:szCs w:val="32"/>
          <w:lang w:val="en-US" w:eastAsia="zh-CN" w:bidi="ar-SA"/>
        </w:rPr>
        <w:t>按支出性质分：基本支出794.60万元。包括人员支出765.41万元，用于严格按照国家相关规定核定的基本工资、津贴补贴、奖金、社会保障、对个人和家庭的补助等支出。日常公用支出29.20万元，用于办公费、水电费、工会经费、差旅费等公用经费。项目支出86.40万元，用于我单位开展项目。</w:t>
      </w:r>
    </w:p>
    <w:p w14:paraId="3FCBAB0A">
      <w:pPr>
        <w:pStyle w:val="4"/>
        <w:rPr>
          <w:rFonts w:hint="default"/>
          <w:lang w:val="en-US" w:eastAsia="zh-CN"/>
        </w:rPr>
      </w:pPr>
    </w:p>
    <w:p w14:paraId="30AADFA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643" w:firstLineChars="200"/>
        <w:textAlignment w:val="auto"/>
        <w:rPr>
          <w:rFonts w:hint="eastAsia" w:ascii="仿宋_GB2312" w:hAnsi="仿宋" w:eastAsia="仿宋_GB2312" w:cs="Times New Roman"/>
          <w:b/>
          <w:color w:val="auto"/>
          <w:sz w:val="32"/>
          <w:szCs w:val="32"/>
          <w:lang w:val="en-US" w:eastAsia="zh-CN"/>
        </w:rPr>
      </w:pPr>
      <w:r>
        <w:rPr>
          <w:rFonts w:hint="eastAsia" w:ascii="仿宋_GB2312" w:hAnsi="仿宋" w:eastAsia="仿宋_GB2312" w:cs="Times New Roman"/>
          <w:b/>
          <w:color w:val="auto"/>
          <w:sz w:val="32"/>
          <w:szCs w:val="32"/>
          <w:lang w:val="en-US" w:eastAsia="zh-CN"/>
        </w:rPr>
        <w:t>3．支出按经济分类科目分析。</w:t>
      </w:r>
    </w:p>
    <w:p w14:paraId="13A4D18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640" w:firstLineChars="200"/>
        <w:jc w:val="left"/>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（1）“三公”经费支出情况：</w:t>
      </w:r>
    </w:p>
    <w:p w14:paraId="104A17B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640" w:firstLineChars="200"/>
        <w:jc w:val="left"/>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因公出国（境）费用：2023年度因公出国（境）费用决算0.00万元。</w:t>
      </w:r>
    </w:p>
    <w:p w14:paraId="7FC8F61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640" w:firstLineChars="200"/>
        <w:jc w:val="left"/>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公务接待费：2023年公务接待费决算0.48万元，2022年度公务接待费决算0.42万元，比上年增加0.06万元。</w:t>
      </w:r>
    </w:p>
    <w:p w14:paraId="107BE34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640" w:firstLineChars="200"/>
        <w:jc w:val="left"/>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公务用车购置及运行维护费：2023年度公务用车购置及运行维护费决算3.00万元，2022年度公务用车购置及运行维护费决算3.00万元，与上年持平。其中公务用车运行维护费支出3.00万元，主要用于所需的公务用车租用费、燃料费、维修费、过路过桥费等支出；2023年度，甘孜州石渠县温波镇人民政府开支一般公共预算财政拨款的公务用车保有量为1辆。</w:t>
      </w:r>
    </w:p>
    <w:p w14:paraId="2A8A8FA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640" w:firstLineChars="200"/>
        <w:jc w:val="left"/>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（2）其他对单位影响较大的支出情况。</w:t>
      </w:r>
    </w:p>
    <w:p w14:paraId="2B98534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640" w:firstLineChars="200"/>
        <w:jc w:val="left"/>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无</w:t>
      </w:r>
    </w:p>
    <w:p w14:paraId="587640B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640" w:firstLineChars="200"/>
        <w:jc w:val="left"/>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（3）重点经济分类支出中存在的问题及改进措施。</w:t>
      </w:r>
    </w:p>
    <w:p w14:paraId="7008397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640" w:firstLineChars="200"/>
        <w:jc w:val="left"/>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无</w:t>
      </w:r>
    </w:p>
    <w:p w14:paraId="1EA84BE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43" w:firstLineChars="200"/>
        <w:textAlignment w:val="auto"/>
        <w:rPr>
          <w:rFonts w:hint="eastAsia" w:ascii="仿宋_GB2312" w:hAnsi="仿宋" w:eastAsia="仿宋_GB2312" w:cs="Times New Roman"/>
          <w:b/>
          <w:color w:val="auto"/>
          <w:sz w:val="32"/>
          <w:szCs w:val="32"/>
          <w:lang w:val="en-US" w:eastAsia="zh-CN"/>
        </w:rPr>
      </w:pPr>
      <w:r>
        <w:rPr>
          <w:rFonts w:hint="eastAsia" w:ascii="仿宋_GB2312" w:hAnsi="仿宋" w:eastAsia="仿宋_GB2312" w:cs="Times New Roman"/>
          <w:b/>
          <w:color w:val="auto"/>
          <w:sz w:val="32"/>
          <w:szCs w:val="32"/>
          <w:lang w:val="en-US" w:eastAsia="zh-CN"/>
        </w:rPr>
        <w:t>4.财政拨款收入、支出分析。</w:t>
      </w:r>
    </w:p>
    <w:p w14:paraId="00DFCC4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640" w:firstLineChars="200"/>
        <w:jc w:val="left"/>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default" w:ascii="Times New Roman" w:hAnsi="Times New Roman" w:eastAsia="仿宋_GB2312" w:cs="Times New Roman"/>
          <w:b w:val="0"/>
          <w:bCs w:val="0"/>
          <w:color w:val="auto"/>
          <w:spacing w:val="0"/>
          <w:kern w:val="2"/>
          <w:sz w:val="32"/>
          <w:szCs w:val="32"/>
          <w:lang w:val="en-US" w:eastAsia="zh-CN" w:bidi="ar-SA"/>
        </w:rPr>
        <w:t>202</w:t>
      </w:r>
      <w:r>
        <w:rPr>
          <w:rFonts w:hint="eastAsia" w:ascii="Times New Roman" w:hAnsi="Times New Roman" w:eastAsia="仿宋_GB2312" w:cs="Times New Roman"/>
          <w:b w:val="0"/>
          <w:bCs w:val="0"/>
          <w:color w:val="auto"/>
          <w:spacing w:val="0"/>
          <w:kern w:val="2"/>
          <w:sz w:val="32"/>
          <w:szCs w:val="32"/>
          <w:lang w:val="en-US" w:eastAsia="zh-CN" w:bidi="ar-SA"/>
        </w:rPr>
        <w:t>3年度财政一般公共预算收入881.00万元，2021年度一般公共预算收入837.53万元，相比上年金额增加43.47万元，增加4.93％。</w:t>
      </w:r>
    </w:p>
    <w:p w14:paraId="523EA60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640" w:firstLineChars="200"/>
        <w:jc w:val="left"/>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2023年度财政一般公共预算收入881.00万元，2023年度一般公共预算支出881.00万元。本年财政一般公共预算收入等于支出。</w:t>
      </w:r>
    </w:p>
    <w:p w14:paraId="5B193B5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420" w:firstLineChars="200"/>
        <w:jc w:val="right"/>
        <w:textAlignment w:val="auto"/>
        <w:rPr>
          <w:rFonts w:hint="eastAsia" w:ascii="仿宋" w:hAnsi="仿宋" w:eastAsia="仿宋" w:cs="仿宋"/>
          <w:i w:val="0"/>
          <w:caps w:val="0"/>
          <w:color w:val="000000"/>
          <w:spacing w:val="0"/>
          <w:kern w:val="2"/>
          <w:sz w:val="21"/>
          <w:szCs w:val="21"/>
          <w:u w:val="none"/>
          <w:shd w:val="clear" w:color="auto" w:fill="FFFFFF"/>
          <w:lang w:val="en-US" w:eastAsia="zh-CN" w:bidi="ar-SA"/>
        </w:rPr>
      </w:pPr>
      <w:r>
        <w:rPr>
          <w:rFonts w:hint="eastAsia" w:ascii="仿宋" w:hAnsi="仿宋" w:eastAsia="仿宋" w:cs="仿宋"/>
          <w:i w:val="0"/>
          <w:caps w:val="0"/>
          <w:color w:val="000000"/>
          <w:spacing w:val="0"/>
          <w:kern w:val="2"/>
          <w:sz w:val="21"/>
          <w:szCs w:val="21"/>
          <w:u w:val="none"/>
          <w:shd w:val="clear" w:color="auto" w:fill="FFFFFF"/>
          <w:lang w:val="en-US" w:eastAsia="zh-CN" w:bidi="ar-SA"/>
        </w:rPr>
        <w:t>单位:万元</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7"/>
        <w:gridCol w:w="6385"/>
      </w:tblGrid>
      <w:tr w14:paraId="69BB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14:paraId="61C0DC6A">
            <w:pPr>
              <w:pStyle w:val="12"/>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right="0"/>
              <w:jc w:val="left"/>
              <w:textAlignment w:val="auto"/>
              <w:rPr>
                <w:rFonts w:hint="default" w:ascii="仿宋" w:hAnsi="仿宋" w:eastAsia="仿宋" w:cs="仿宋"/>
                <w:i w:val="0"/>
                <w:caps w:val="0"/>
                <w:color w:val="000000"/>
                <w:spacing w:val="0"/>
                <w:kern w:val="2"/>
                <w:sz w:val="31"/>
                <w:szCs w:val="31"/>
                <w:u w:val="none"/>
                <w:shd w:val="clear" w:color="auto" w:fill="FFFFFF"/>
                <w:vertAlign w:val="baseline"/>
                <w:lang w:val="en-US" w:eastAsia="zh-CN" w:bidi="ar-SA"/>
              </w:rPr>
            </w:pPr>
          </w:p>
        </w:tc>
        <w:tc>
          <w:tcPr>
            <w:tcW w:w="6385" w:type="dxa"/>
          </w:tcPr>
          <w:p w14:paraId="5D43B110">
            <w:pPr>
              <w:pStyle w:val="12"/>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right="0"/>
              <w:jc w:val="center"/>
              <w:textAlignment w:val="auto"/>
              <w:rPr>
                <w:rFonts w:hint="default" w:ascii="仿宋" w:hAnsi="仿宋" w:eastAsia="仿宋" w:cs="仿宋"/>
                <w:i w:val="0"/>
                <w:caps w:val="0"/>
                <w:color w:val="000000"/>
                <w:spacing w:val="0"/>
                <w:kern w:val="2"/>
                <w:sz w:val="31"/>
                <w:szCs w:val="31"/>
                <w:u w:val="none"/>
                <w:shd w:val="clear" w:color="auto" w:fill="FFFFFF"/>
                <w:vertAlign w:val="baseline"/>
                <w:lang w:val="en-US" w:eastAsia="zh-CN" w:bidi="ar-SA"/>
              </w:rPr>
            </w:pPr>
            <w:r>
              <w:rPr>
                <w:rFonts w:hint="eastAsia" w:ascii="仿宋" w:hAnsi="仿宋" w:eastAsia="仿宋" w:cs="仿宋"/>
                <w:i w:val="0"/>
                <w:caps w:val="0"/>
                <w:color w:val="000000"/>
                <w:spacing w:val="0"/>
                <w:kern w:val="2"/>
                <w:sz w:val="31"/>
                <w:szCs w:val="31"/>
                <w:u w:val="none"/>
                <w:shd w:val="clear" w:color="auto" w:fill="FFFFFF"/>
                <w:vertAlign w:val="baseline"/>
                <w:lang w:val="en-US" w:eastAsia="zh-CN" w:bidi="ar-SA"/>
              </w:rPr>
              <w:t>2023年度一般公共预算</w:t>
            </w:r>
          </w:p>
        </w:tc>
      </w:tr>
      <w:tr w14:paraId="0A593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14:paraId="1BE03CA9">
            <w:pPr>
              <w:pStyle w:val="12"/>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right="0"/>
              <w:jc w:val="center"/>
              <w:textAlignment w:val="auto"/>
              <w:rPr>
                <w:rFonts w:hint="default" w:ascii="仿宋" w:hAnsi="仿宋" w:eastAsia="仿宋" w:cs="仿宋"/>
                <w:i w:val="0"/>
                <w:caps w:val="0"/>
                <w:color w:val="000000"/>
                <w:spacing w:val="0"/>
                <w:kern w:val="2"/>
                <w:sz w:val="31"/>
                <w:szCs w:val="31"/>
                <w:u w:val="none"/>
                <w:shd w:val="clear" w:color="auto" w:fill="FFFFFF"/>
                <w:vertAlign w:val="baseline"/>
                <w:lang w:val="en-US" w:eastAsia="zh-CN" w:bidi="ar-SA"/>
              </w:rPr>
            </w:pPr>
            <w:r>
              <w:rPr>
                <w:rFonts w:hint="eastAsia" w:ascii="仿宋" w:hAnsi="仿宋" w:eastAsia="仿宋" w:cs="仿宋"/>
                <w:i w:val="0"/>
                <w:caps w:val="0"/>
                <w:color w:val="000000"/>
                <w:spacing w:val="0"/>
                <w:kern w:val="2"/>
                <w:sz w:val="31"/>
                <w:szCs w:val="31"/>
                <w:u w:val="none"/>
                <w:shd w:val="clear" w:color="auto" w:fill="FFFFFF"/>
                <w:vertAlign w:val="baseline"/>
                <w:lang w:val="en-US" w:eastAsia="zh-CN" w:bidi="ar-SA"/>
              </w:rPr>
              <w:t>收入</w:t>
            </w:r>
          </w:p>
        </w:tc>
        <w:tc>
          <w:tcPr>
            <w:tcW w:w="6385" w:type="dxa"/>
          </w:tcPr>
          <w:p w14:paraId="4E1F69D6">
            <w:pPr>
              <w:pStyle w:val="12"/>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right="0"/>
              <w:jc w:val="center"/>
              <w:textAlignment w:val="auto"/>
              <w:rPr>
                <w:rFonts w:hint="default" w:ascii="仿宋" w:hAnsi="仿宋" w:eastAsia="仿宋" w:cs="仿宋"/>
                <w:i w:val="0"/>
                <w:caps w:val="0"/>
                <w:color w:val="000000"/>
                <w:spacing w:val="0"/>
                <w:kern w:val="2"/>
                <w:sz w:val="31"/>
                <w:szCs w:val="31"/>
                <w:u w:val="none"/>
                <w:shd w:val="clear" w:color="auto" w:fill="FFFFFF"/>
                <w:vertAlign w:val="baseline"/>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881.00</w:t>
            </w:r>
          </w:p>
        </w:tc>
      </w:tr>
      <w:tr w14:paraId="7F71C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14:paraId="18204184">
            <w:pPr>
              <w:pStyle w:val="12"/>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right="0"/>
              <w:jc w:val="center"/>
              <w:textAlignment w:val="auto"/>
              <w:rPr>
                <w:rFonts w:hint="default" w:ascii="仿宋" w:hAnsi="仿宋" w:eastAsia="仿宋" w:cs="仿宋"/>
                <w:i w:val="0"/>
                <w:caps w:val="0"/>
                <w:color w:val="000000"/>
                <w:spacing w:val="0"/>
                <w:kern w:val="2"/>
                <w:sz w:val="31"/>
                <w:szCs w:val="31"/>
                <w:u w:val="none"/>
                <w:shd w:val="clear" w:color="auto" w:fill="FFFFFF"/>
                <w:vertAlign w:val="baseline"/>
                <w:lang w:val="en-US" w:eastAsia="zh-CN" w:bidi="ar-SA"/>
              </w:rPr>
            </w:pPr>
            <w:r>
              <w:rPr>
                <w:rFonts w:hint="eastAsia" w:ascii="仿宋" w:hAnsi="仿宋" w:eastAsia="仿宋" w:cs="仿宋"/>
                <w:i w:val="0"/>
                <w:caps w:val="0"/>
                <w:color w:val="000000"/>
                <w:spacing w:val="0"/>
                <w:kern w:val="2"/>
                <w:sz w:val="31"/>
                <w:szCs w:val="31"/>
                <w:u w:val="none"/>
                <w:shd w:val="clear" w:color="auto" w:fill="FFFFFF"/>
                <w:vertAlign w:val="baseline"/>
                <w:lang w:val="en-US" w:eastAsia="zh-CN" w:bidi="ar-SA"/>
              </w:rPr>
              <w:t>支出</w:t>
            </w:r>
          </w:p>
        </w:tc>
        <w:tc>
          <w:tcPr>
            <w:tcW w:w="6385" w:type="dxa"/>
          </w:tcPr>
          <w:p w14:paraId="6DFD0BA0">
            <w:pPr>
              <w:pStyle w:val="12"/>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right="0"/>
              <w:jc w:val="center"/>
              <w:textAlignment w:val="auto"/>
              <w:rPr>
                <w:rFonts w:hint="default" w:ascii="仿宋" w:hAnsi="仿宋" w:eastAsia="仿宋" w:cs="仿宋"/>
                <w:i w:val="0"/>
                <w:caps w:val="0"/>
                <w:color w:val="000000"/>
                <w:spacing w:val="0"/>
                <w:kern w:val="2"/>
                <w:sz w:val="31"/>
                <w:szCs w:val="31"/>
                <w:u w:val="none"/>
                <w:shd w:val="clear" w:color="auto" w:fill="FFFFFF"/>
                <w:vertAlign w:val="baseline"/>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881.00</w:t>
            </w:r>
          </w:p>
        </w:tc>
      </w:tr>
    </w:tbl>
    <w:p w14:paraId="2E5D61B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620" w:firstLineChars="200"/>
        <w:jc w:val="left"/>
        <w:textAlignment w:val="auto"/>
        <w:rPr>
          <w:rFonts w:hint="eastAsia" w:ascii="仿宋" w:hAnsi="仿宋" w:eastAsia="仿宋" w:cs="仿宋"/>
          <w:i w:val="0"/>
          <w:caps w:val="0"/>
          <w:color w:val="000000"/>
          <w:spacing w:val="0"/>
          <w:kern w:val="2"/>
          <w:sz w:val="31"/>
          <w:szCs w:val="31"/>
          <w:u w:val="none"/>
          <w:shd w:val="clear" w:color="auto" w:fill="FFFFFF"/>
          <w:lang w:val="en-US" w:eastAsia="zh-CN" w:bidi="ar-SA"/>
        </w:rPr>
      </w:pPr>
    </w:p>
    <w:p w14:paraId="46827BF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right="0"/>
        <w:jc w:val="center"/>
        <w:textAlignment w:val="auto"/>
        <w:rPr>
          <w:rFonts w:hint="default" w:ascii="仿宋" w:hAnsi="仿宋" w:eastAsia="仿宋" w:cs="仿宋"/>
          <w:i w:val="0"/>
          <w:caps w:val="0"/>
          <w:color w:val="000000"/>
          <w:spacing w:val="0"/>
          <w:kern w:val="2"/>
          <w:sz w:val="31"/>
          <w:szCs w:val="31"/>
          <w:u w:val="none"/>
          <w:shd w:val="clear" w:color="auto" w:fill="FFFFFF"/>
          <w:lang w:val="en-US" w:eastAsia="zh-CN" w:bidi="ar-SA"/>
        </w:rPr>
      </w:pPr>
      <w:r>
        <w:drawing>
          <wp:inline distT="0" distB="0" distL="114300" distR="114300">
            <wp:extent cx="4572000" cy="2743200"/>
            <wp:effectExtent l="0" t="0" r="0" b="0"/>
            <wp:docPr id="6" name="图片 1"/>
            <wp:cNvGraphicFramePr/>
            <a:graphic xmlns:a="http://schemas.openxmlformats.org/drawingml/2006/main">
              <a:graphicData uri="http://schemas.openxmlformats.org/drawingml/2006/picture">
                <pic:pic xmlns:pic="http://schemas.openxmlformats.org/drawingml/2006/picture">
                  <pic:nvPicPr>
                    <pic:cNvPr id="6" name="图片 1"/>
                    <pic:cNvPicPr/>
                  </pic:nvPicPr>
                  <pic:blipFill>
                    <a:blip r:embed="rId12"/>
                    <a:stretch>
                      <a:fillRect/>
                    </a:stretch>
                  </pic:blipFill>
                  <pic:spPr>
                    <a:xfrm>
                      <a:off x="0" y="0"/>
                      <a:ext cx="4572000" cy="2743200"/>
                    </a:xfrm>
                    <a:prstGeom prst="rect">
                      <a:avLst/>
                    </a:prstGeom>
                    <a:extLst>
                      <wpswe:webExtensionRef xmlns:wpswe="http://www.wps.cn/officeDocument/2018/webExtension" r:id="rId11"/>
                    </a:extLst>
                  </pic:spPr>
                </pic:pic>
              </a:graphicData>
            </a:graphic>
          </wp:inline>
        </w:drawing>
      </w:r>
    </w:p>
    <w:p w14:paraId="34E5FA5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right="0"/>
        <w:jc w:val="both"/>
        <w:textAlignment w:val="auto"/>
        <w:rPr>
          <w:rFonts w:hint="default" w:ascii="仿宋" w:hAnsi="仿宋" w:eastAsia="仿宋" w:cs="仿宋"/>
          <w:i w:val="0"/>
          <w:caps w:val="0"/>
          <w:color w:val="000000"/>
          <w:spacing w:val="0"/>
          <w:kern w:val="2"/>
          <w:sz w:val="31"/>
          <w:szCs w:val="31"/>
          <w:u w:val="none"/>
          <w:shd w:val="clear" w:color="auto" w:fill="FFFFFF"/>
          <w:lang w:val="en-US" w:eastAsia="zh-CN" w:bidi="ar-SA"/>
        </w:rPr>
      </w:pPr>
    </w:p>
    <w:p w14:paraId="7307AD3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640" w:firstLineChars="200"/>
        <w:jc w:val="left"/>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2023年一般公共预算财政拨款基本支出包括：人员经费支出765.41万元和公用经费支出29.2万元。</w:t>
      </w:r>
    </w:p>
    <w:p w14:paraId="6EDC089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640" w:firstLineChars="200"/>
        <w:jc w:val="left"/>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人员经费765.41万元，主要包括（单位支出涉及的款级科目）基本工资105.82万元、津贴补贴213.38万元、奖金4.22万元、伙食补助费0.00万元、绩效工资1.15万元、机关事业单位基本养老保险缴费59.73万元、职业年金缴费23.14万元、职工基本医疗保险缴费16.33万元、公务员医疗补助缴费2.97万元、其他社会保障缴费6.09万元、住房公积金60.58万元、医疗费0.00万元、其他工资福利支出0.20万元、对个人和家庭的补助27.18万元。</w:t>
      </w:r>
    </w:p>
    <w:p w14:paraId="2E9F37C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640" w:firstLineChars="200"/>
        <w:jc w:val="left"/>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公用经费29.2万元，主要包括（单位支出涉及的款级科目）主要包括办公费4.78万元、印刷费4.09万元、咨询费0.00万元、手续费0.00万元、水费0.00万元、电费3.50万元、邮电费2.06万元、取暖费0.00万元、物业管理费0.12万元、差旅费3.00万元、因公出国（境）费用0.00万元、维修（护）费0.00万元、租赁费0.00万元、会议费0.00万元、培训费1.25万元、公务接待费0.48万元、专用材料费0.00万元、被装购置费0.00万元、专用燃料费0.00万元、劳务费0.00万元、委托业务费0.00万元、工会经费4.40万元、福利费2.51万元、公务用车运行维护费3.00万元、其他交通费用0.00万元、税金及附加费用0.00万元、其他商品和服务支出0.00万元。</w:t>
      </w:r>
    </w:p>
    <w:p w14:paraId="63892B2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640" w:firstLineChars="200"/>
        <w:jc w:val="left"/>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2023年度政府性基金预算财政拨款收入0.00万元；年初结转和结余0.00万元；支出0.00万元，其中基本支出0.00万元，项目支出0.00万元；年末结转和结余0.00万元。</w:t>
      </w:r>
    </w:p>
    <w:p w14:paraId="7F00506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43" w:firstLineChars="200"/>
        <w:textAlignment w:val="auto"/>
        <w:rPr>
          <w:rFonts w:hint="eastAsia" w:ascii="仿宋_GB2312" w:hAnsi="仿宋" w:eastAsia="仿宋_GB2312" w:cs="Times New Roman"/>
          <w:b/>
          <w:color w:val="auto"/>
          <w:sz w:val="32"/>
          <w:szCs w:val="32"/>
          <w:lang w:val="en-US" w:eastAsia="zh-CN"/>
        </w:rPr>
      </w:pPr>
      <w:r>
        <w:rPr>
          <w:rFonts w:hint="eastAsia" w:ascii="仿宋_GB2312" w:hAnsi="仿宋" w:eastAsia="仿宋_GB2312" w:cs="Times New Roman"/>
          <w:b/>
          <w:color w:val="auto"/>
          <w:sz w:val="32"/>
          <w:szCs w:val="32"/>
          <w:lang w:val="en-US" w:eastAsia="zh-CN"/>
        </w:rPr>
        <w:t>5.非财政拨款收入分析。</w:t>
      </w:r>
    </w:p>
    <w:p w14:paraId="37583A40">
      <w:pPr>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hint="eastAsia" w:ascii="宋体" w:hAnsi="宋体" w:eastAsia="宋体" w:cs="宋体"/>
          <w:i w:val="0"/>
          <w:caps w:val="0"/>
          <w:color w:val="000000"/>
          <w:spacing w:val="0"/>
          <w:kern w:val="2"/>
          <w:sz w:val="30"/>
          <w:szCs w:val="30"/>
          <w:u w:val="none"/>
          <w:shd w:val="clear" w:color="auto" w:fill="FFFFFF"/>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甘孜州石渠县民政局2023年非财政拨款收入0.00万元，其中其他收入0.00万元。</w:t>
      </w:r>
    </w:p>
    <w:p w14:paraId="2EF206FC">
      <w:pPr>
        <w:keepNext w:val="0"/>
        <w:keepLines w:val="0"/>
        <w:pageBreakBefore w:val="0"/>
        <w:kinsoku/>
        <w:wordWrap/>
        <w:overflowPunct/>
        <w:topLinePunct w:val="0"/>
        <w:autoSpaceDE/>
        <w:autoSpaceDN/>
        <w:bidi w:val="0"/>
        <w:adjustRightInd/>
        <w:snapToGrid w:val="0"/>
        <w:spacing w:line="360" w:lineRule="auto"/>
        <w:ind w:left="0" w:firstLine="643" w:firstLineChars="200"/>
        <w:textAlignment w:val="auto"/>
        <w:rPr>
          <w:rFonts w:hint="eastAsia" w:ascii="楷体_GB2312" w:hAnsi="仿宋" w:eastAsia="楷体_GB2312"/>
          <w:b/>
          <w:sz w:val="32"/>
          <w:szCs w:val="32"/>
        </w:rPr>
      </w:pPr>
      <w:r>
        <w:rPr>
          <w:rFonts w:hint="eastAsia" w:ascii="楷体_GB2312" w:hAnsi="仿宋" w:eastAsia="楷体_GB2312" w:cs="Times New Roman"/>
          <w:b/>
          <w:bCs/>
          <w:sz w:val="32"/>
          <w:szCs w:val="32"/>
          <w:lang w:val="en-US" w:eastAsia="zh-CN"/>
        </w:rPr>
        <w:t>（三）年末结转和结余情况。</w:t>
      </w:r>
    </w:p>
    <w:p w14:paraId="46C8663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640" w:firstLineChars="200"/>
        <w:jc w:val="left"/>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1.2023年年末结转和结余0.00万元，2022年年末结转和结余0.00万元，相比上年变化为0.00万元，变化为0.00％。其中基本支出结转0.00万元，项目支出结转0.00万元。财政拨款结转结余0.00万元和非财政拨款结转结余0.00万元。财政拨款结转中基本支出结转0.00万元，项目支出结转0.00万元。非财政拨款结转结余中基本支出结转0.00万元，项目支出结转0.00万元。</w:t>
      </w:r>
    </w:p>
    <w:p w14:paraId="56AE57E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640" w:firstLineChars="200"/>
        <w:jc w:val="left"/>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2.消化结转和结余的对策。</w:t>
      </w:r>
    </w:p>
    <w:p w14:paraId="7C83187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640" w:firstLineChars="200"/>
        <w:jc w:val="left"/>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本单位对已实施的项目，尚未结算、报账的，及时完成结算、报账和竣工决算，减少结转结余资金，并认真清理往来款项，经清理后，仍有净结余的项目，由单位提出清理意见，报本级财政收回，便于财政部门盘活空闲资金，加强对结余结转资金的监管，避免结余结转资金滞留、占用时间。</w:t>
      </w:r>
    </w:p>
    <w:p w14:paraId="63B11BBB">
      <w:pPr>
        <w:keepNext w:val="0"/>
        <w:keepLines w:val="0"/>
        <w:pageBreakBefore w:val="0"/>
        <w:kinsoku/>
        <w:wordWrap/>
        <w:overflowPunct/>
        <w:topLinePunct w:val="0"/>
        <w:autoSpaceDE/>
        <w:autoSpaceDN/>
        <w:bidi w:val="0"/>
        <w:adjustRightInd/>
        <w:snapToGrid w:val="0"/>
        <w:spacing w:line="360" w:lineRule="auto"/>
        <w:ind w:left="0" w:firstLine="643" w:firstLineChars="200"/>
        <w:textAlignment w:val="auto"/>
        <w:rPr>
          <w:rFonts w:hint="eastAsia" w:ascii="楷体_GB2312" w:hAnsi="仿宋" w:eastAsia="楷体_GB2312" w:cs="Times New Roman"/>
          <w:b/>
          <w:bCs/>
          <w:sz w:val="32"/>
          <w:szCs w:val="32"/>
          <w:lang w:val="en-US" w:eastAsia="zh-CN"/>
        </w:rPr>
      </w:pPr>
      <w:r>
        <w:rPr>
          <w:rFonts w:hint="eastAsia" w:ascii="楷体_GB2312" w:hAnsi="仿宋" w:eastAsia="楷体_GB2312" w:cs="Times New Roman"/>
          <w:b/>
          <w:bCs/>
          <w:sz w:val="32"/>
          <w:szCs w:val="32"/>
          <w:lang w:val="en-US" w:eastAsia="zh-CN"/>
        </w:rPr>
        <w:t>（四）与预算支出相关的其他指标分析。</w:t>
      </w:r>
    </w:p>
    <w:p w14:paraId="2F06E26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43" w:firstLineChars="200"/>
        <w:textAlignment w:val="auto"/>
        <w:rPr>
          <w:rFonts w:hint="eastAsia" w:ascii="仿宋_GB2312" w:hAnsi="仿宋" w:eastAsia="仿宋_GB2312" w:cs="Times New Roman"/>
          <w:b/>
          <w:color w:val="auto"/>
          <w:sz w:val="32"/>
          <w:szCs w:val="32"/>
          <w:lang w:val="en-US" w:eastAsia="zh-CN"/>
        </w:rPr>
      </w:pPr>
      <w:r>
        <w:rPr>
          <w:rFonts w:hint="eastAsia" w:ascii="仿宋_GB2312" w:hAnsi="仿宋" w:eastAsia="仿宋_GB2312" w:cs="Times New Roman"/>
          <w:b/>
          <w:color w:val="auto"/>
          <w:sz w:val="32"/>
          <w:szCs w:val="32"/>
          <w:lang w:val="en-US" w:eastAsia="zh-CN"/>
        </w:rPr>
        <w:t>1．资产信息情况</w:t>
      </w:r>
    </w:p>
    <w:p w14:paraId="4E1AB09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640" w:firstLineChars="200"/>
        <w:jc w:val="left"/>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2023年度货币资金共计70.36万元，2022年度货币资金共计5.79万元，相比上年减少5.78万元，减少比例99.88％。</w:t>
      </w:r>
    </w:p>
    <w:p w14:paraId="5788A2D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640" w:firstLineChars="200"/>
        <w:jc w:val="left"/>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2023年度房屋共计750平方米，价值22.5万元，2022年度房屋共计750平方米，价值22.5万元，价值相比上年变化为0.00万元，变化为0.00％。</w:t>
      </w:r>
    </w:p>
    <w:p w14:paraId="6238B10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640" w:firstLineChars="200"/>
        <w:jc w:val="left"/>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2023年度车辆共计15.00万元，2022年度车辆共计15.00万元，价值相比上年变化为0.00万元，变化为0.00％。</w:t>
      </w:r>
    </w:p>
    <w:p w14:paraId="1D0FE65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43" w:firstLineChars="200"/>
        <w:textAlignment w:val="auto"/>
        <w:rPr>
          <w:rFonts w:hint="eastAsia" w:ascii="仿宋_GB2312" w:hAnsi="仿宋" w:eastAsia="仿宋_GB2312" w:cs="Times New Roman"/>
          <w:b/>
          <w:color w:val="auto"/>
          <w:sz w:val="32"/>
          <w:szCs w:val="32"/>
          <w:lang w:val="en-US" w:eastAsia="zh-CN"/>
        </w:rPr>
      </w:pPr>
      <w:r>
        <w:rPr>
          <w:rFonts w:hint="eastAsia" w:ascii="仿宋_GB2312" w:hAnsi="仿宋" w:eastAsia="仿宋_GB2312" w:cs="Times New Roman"/>
          <w:b/>
          <w:color w:val="auto"/>
          <w:sz w:val="32"/>
          <w:szCs w:val="32"/>
          <w:lang w:val="en-US" w:eastAsia="zh-CN"/>
        </w:rPr>
        <w:t>2.负债信息情况</w:t>
      </w:r>
    </w:p>
    <w:p w14:paraId="4036486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640" w:firstLineChars="200"/>
        <w:jc w:val="left"/>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2023年度资产负债主要为货币资金和车辆，资产负债率适当，流动风险合适，偿债能力强。</w:t>
      </w:r>
    </w:p>
    <w:p w14:paraId="1CC9E1D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640" w:firstLineChars="200"/>
        <w:jc w:val="left"/>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石渠县温波镇人民政府无举债借款。</w:t>
      </w:r>
    </w:p>
    <w:p w14:paraId="59091836">
      <w:pPr>
        <w:keepNext w:val="0"/>
        <w:keepLines w:val="0"/>
        <w:pageBreakBefore w:val="0"/>
        <w:kinsoku/>
        <w:wordWrap/>
        <w:overflowPunct/>
        <w:topLinePunct w:val="0"/>
        <w:autoSpaceDE/>
        <w:autoSpaceDN/>
        <w:bidi w:val="0"/>
        <w:adjustRightInd/>
        <w:snapToGrid w:val="0"/>
        <w:spacing w:line="360" w:lineRule="auto"/>
        <w:ind w:left="0" w:firstLine="643" w:firstLineChars="200"/>
        <w:textAlignment w:val="auto"/>
        <w:rPr>
          <w:rFonts w:hint="eastAsia" w:ascii="楷体_GB2312" w:hAnsi="仿宋" w:eastAsia="楷体_GB2312" w:cs="Times New Roman"/>
          <w:b/>
          <w:bCs/>
          <w:sz w:val="32"/>
          <w:szCs w:val="32"/>
          <w:lang w:val="en-US" w:eastAsia="zh-CN"/>
        </w:rPr>
      </w:pPr>
      <w:r>
        <w:rPr>
          <w:rFonts w:hint="eastAsia" w:ascii="楷体_GB2312" w:hAnsi="仿宋" w:eastAsia="楷体_GB2312" w:cs="Times New Roman"/>
          <w:b/>
          <w:bCs/>
          <w:sz w:val="32"/>
          <w:szCs w:val="32"/>
          <w:lang w:val="en-US" w:eastAsia="zh-CN"/>
        </w:rPr>
        <w:t>（五）绩效目标完成情况。</w:t>
      </w:r>
    </w:p>
    <w:p w14:paraId="138DD31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43" w:firstLineChars="200"/>
        <w:textAlignment w:val="auto"/>
        <w:rPr>
          <w:rFonts w:hint="eastAsia" w:ascii="仿宋_GB2312" w:hAnsi="仿宋" w:eastAsia="仿宋_GB2312" w:cs="Times New Roman"/>
          <w:b/>
          <w:color w:val="auto"/>
          <w:sz w:val="32"/>
          <w:szCs w:val="32"/>
          <w:lang w:val="en-US" w:eastAsia="zh-CN"/>
        </w:rPr>
      </w:pPr>
      <w:r>
        <w:rPr>
          <w:rFonts w:hint="eastAsia" w:ascii="仿宋_GB2312" w:hAnsi="仿宋" w:eastAsia="仿宋_GB2312" w:cs="Times New Roman"/>
          <w:b/>
          <w:color w:val="auto"/>
          <w:sz w:val="32"/>
          <w:szCs w:val="32"/>
          <w:lang w:val="en-US" w:eastAsia="zh-CN"/>
        </w:rPr>
        <w:t>1.概述项目绩效目标完成情况。</w:t>
      </w:r>
    </w:p>
    <w:p w14:paraId="1C05BCC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640" w:firstLineChars="200"/>
        <w:jc w:val="left"/>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良好。</w:t>
      </w:r>
    </w:p>
    <w:p w14:paraId="60CD403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43" w:firstLineChars="200"/>
        <w:textAlignment w:val="auto"/>
        <w:rPr>
          <w:rFonts w:hint="eastAsia" w:ascii="仿宋_GB2312" w:hAnsi="仿宋" w:eastAsia="仿宋_GB2312" w:cs="Times New Roman"/>
          <w:b/>
          <w:color w:val="auto"/>
          <w:sz w:val="32"/>
          <w:szCs w:val="32"/>
          <w:lang w:val="en-US" w:eastAsia="zh-CN"/>
        </w:rPr>
      </w:pPr>
      <w:r>
        <w:rPr>
          <w:rFonts w:hint="eastAsia" w:ascii="仿宋_GB2312" w:hAnsi="仿宋" w:eastAsia="仿宋_GB2312" w:cs="Times New Roman"/>
          <w:b/>
          <w:color w:val="auto"/>
          <w:sz w:val="32"/>
          <w:szCs w:val="32"/>
          <w:lang w:val="en-US" w:eastAsia="zh-CN"/>
        </w:rPr>
        <w:t>2.概述本单位整体支出绩效目标实现情况（如有）。</w:t>
      </w:r>
    </w:p>
    <w:p w14:paraId="13AA5E8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640" w:firstLineChars="200"/>
        <w:jc w:val="left"/>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本年度本单位整体支出绩效目标实现情况良好，部分实施项目未竣工决算，2023年项目将继续进行。</w:t>
      </w:r>
    </w:p>
    <w:p w14:paraId="0D26931E">
      <w:pPr>
        <w:keepNext w:val="0"/>
        <w:keepLines w:val="0"/>
        <w:pageBreakBefore w:val="0"/>
        <w:kinsoku/>
        <w:wordWrap/>
        <w:overflowPunct/>
        <w:topLinePunct w:val="0"/>
        <w:autoSpaceDE/>
        <w:autoSpaceDN/>
        <w:bidi w:val="0"/>
        <w:adjustRightInd/>
        <w:snapToGrid w:val="0"/>
        <w:spacing w:line="360" w:lineRule="auto"/>
        <w:ind w:left="0" w:firstLine="643" w:firstLineChars="200"/>
        <w:textAlignment w:val="auto"/>
        <w:rPr>
          <w:rFonts w:hint="eastAsia" w:ascii="楷体_GB2312" w:hAnsi="仿宋" w:eastAsia="楷体_GB2312" w:cs="Times New Roman"/>
          <w:b/>
          <w:bCs/>
          <w:sz w:val="32"/>
          <w:szCs w:val="32"/>
          <w:lang w:val="en-US" w:eastAsia="zh-CN"/>
        </w:rPr>
      </w:pPr>
      <w:r>
        <w:rPr>
          <w:rFonts w:hint="eastAsia" w:ascii="楷体_GB2312" w:hAnsi="仿宋" w:eastAsia="楷体_GB2312" w:cs="Times New Roman"/>
          <w:b/>
          <w:bCs/>
          <w:sz w:val="32"/>
          <w:szCs w:val="32"/>
          <w:lang w:val="en-US" w:eastAsia="zh-CN"/>
        </w:rPr>
        <w:t>（六）当年预算执行及绩效管理中存在问题、原因及改进措施。</w:t>
      </w:r>
    </w:p>
    <w:p w14:paraId="1EF76EF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640" w:firstLineChars="200"/>
        <w:jc w:val="left"/>
        <w:textAlignment w:val="auto"/>
        <w:rPr>
          <w:rFonts w:hint="eastAsia" w:ascii="Times New Roman" w:hAnsi="Times New Roman" w:eastAsia="仿宋_GB2312" w:cs="Times New Roman"/>
          <w:b w:val="0"/>
          <w:bCs w:val="0"/>
          <w:color w:val="auto"/>
          <w:spacing w:val="0"/>
          <w:kern w:val="2"/>
          <w:sz w:val="32"/>
          <w:szCs w:val="32"/>
          <w:lang w:val="en-US" w:eastAsia="zh-CN" w:bidi="ar-SA"/>
        </w:rPr>
      </w:pPr>
      <w:bookmarkStart w:id="0" w:name="YS060104"/>
      <w:r>
        <w:rPr>
          <w:rFonts w:hint="eastAsia" w:ascii="Times New Roman" w:hAnsi="Times New Roman" w:eastAsia="仿宋_GB2312" w:cs="Times New Roman"/>
          <w:b w:val="0"/>
          <w:bCs w:val="0"/>
          <w:color w:val="auto"/>
          <w:spacing w:val="0"/>
          <w:kern w:val="2"/>
          <w:sz w:val="32"/>
          <w:szCs w:val="32"/>
          <w:lang w:val="en-US" w:eastAsia="zh-CN" w:bidi="ar-SA"/>
        </w:rPr>
        <w:t>预算数和决算数存在差异，主要原因是人员经费增加以及项目进行开展，这些因素在做年初预算的时候并未出现。</w:t>
      </w:r>
    </w:p>
    <w:p w14:paraId="5703728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640" w:firstLineChars="200"/>
        <w:jc w:val="left"/>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实际上，预决算口径上有差异，年初预算是反映当年的财力情况下，批复的在年初具备下达条件年度预算资金安排情况，决算不仅包括当年预算安排资金，还包括上年结转的资金、年度执行中财政追加的资金及新增事项追加资金。对预决算差异简单比较不够全面客观，应该结合单位实际情况，关注年度预算的具体执行情况。</w:t>
      </w:r>
    </w:p>
    <w:p w14:paraId="33AE2E7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640" w:firstLineChars="200"/>
        <w:jc w:val="left"/>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预算执行过程中，年初预算估计不够准确，需要在以后的工作中多方位考虑经费的支出范围，提高年初预算的精度，更好的执行年初预算的安排。</w:t>
      </w:r>
    </w:p>
    <w:p w14:paraId="06A860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三、本年度部门决算等财务工作开展情况</w:t>
      </w:r>
    </w:p>
    <w:p w14:paraId="3D7C0B5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640" w:firstLineChars="200"/>
        <w:jc w:val="left"/>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（一）本部门对财务管理进行规范化，同财政部门及时沟通学习，积极进行财政部门组织的决算、编报、审核等方面工作按时完成，认真如实填报。</w:t>
      </w:r>
    </w:p>
    <w:p w14:paraId="5D2C2CA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640" w:firstLineChars="200"/>
        <w:jc w:val="left"/>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（二）对预算和决算公开工作、及主管部门对所属单位按规定批复决算的各项工作按规定认真执行，该填制及时填制，该公开及时公开，该上报及时上报。</w:t>
      </w:r>
    </w:p>
    <w:p w14:paraId="18C5C30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640" w:firstLineChars="200"/>
        <w:jc w:val="left"/>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三）在固定资产管理中，账实脱节的情况，主要为财务人员与部门资产管理人员入账时间存着差异，协调部门的资产平台采购、登记时间，要加强资产管理，入账及时，要加强对固定资产监控管理，做好定期盘点。</w:t>
      </w:r>
    </w:p>
    <w:p w14:paraId="74A4BDC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640" w:firstLineChars="200"/>
        <w:jc w:val="left"/>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（四）在对资产负债表中长期挂账的往来款要做到定期对账，及时核销，避免潜在的资产负债风险，现已经消除了一部分，但仍存着部分长期挂账的款项待消除。</w:t>
      </w:r>
    </w:p>
    <w:p w14:paraId="6A6F308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640" w:firstLineChars="200"/>
        <w:jc w:val="left"/>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五）石渠县温波镇人民政府财务管理严格按照财经法律法规执行，实行国库集中支付制度，按照上级财政部门的相关制度执行收支核算。本年度决算以独立核算机构为编报单位，所报送的各项数据真实、准确、完整地反映了我单位预算执行结果和财务状况。</w:t>
      </w:r>
    </w:p>
    <w:p w14:paraId="0F1E4FA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640" w:firstLineChars="200"/>
        <w:jc w:val="left"/>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（六）本部门（单位）财务管理、决算组织、编报、审核情况：本部门对财务管理进行规范化，同财政部门及时沟通学习，积极进行财政部门组织的决算、编报、审核等方面工作按时完成，认真如实填报。</w:t>
      </w:r>
    </w:p>
    <w:p w14:paraId="1035EB1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640" w:firstLineChars="200"/>
        <w:jc w:val="left"/>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七）本部门（单位）决算公开工作、主管部门对所属单位按规定批复决算工作开展情况：本部门对预算和决算公开工作、及主管部门对所属单位按规定批复决算的各项工作按规定认真执行，该填制及时填制，该公开及时公开，该上报及时上报。</w:t>
      </w:r>
    </w:p>
    <w:p w14:paraId="2B06297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640" w:firstLineChars="200"/>
        <w:jc w:val="left"/>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（八）对部门（单位）决算管理及报表设计的意见建议。</w:t>
      </w:r>
    </w:p>
    <w:p w14:paraId="30AB6E1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640" w:firstLineChars="200"/>
        <w:jc w:val="left"/>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今年，我们加大了对本部门财务工作的管理力度，开展了会计法执行情况检查、内部控制基础性建设工作、资产清查、债务清理、三公经费使用情况自查等，为单位规范化管理起到了很好的作用。</w:t>
      </w:r>
    </w:p>
    <w:p w14:paraId="7354432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640" w:firstLineChars="200"/>
        <w:jc w:val="left"/>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（九）对加强部门决算数据分析利用工作的建议。</w:t>
      </w:r>
    </w:p>
    <w:p w14:paraId="10A9623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640" w:firstLineChars="200"/>
        <w:jc w:val="left"/>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1.将决算数据的分析利用与预算编制相结合，促进预算编制更加科学合理；</w:t>
      </w:r>
    </w:p>
    <w:p w14:paraId="67227FB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640" w:firstLineChars="200"/>
        <w:jc w:val="left"/>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2.将决算数据的分析利用与预算执行管理相结合，提升日常监督的针对性；</w:t>
      </w:r>
    </w:p>
    <w:p w14:paraId="5CFC07F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640" w:firstLineChars="200"/>
        <w:jc w:val="left"/>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3.将决算数据的分析利用与加强预算单位财务管理相结合，进一步严肃各项财经纪律。</w:t>
      </w:r>
    </w:p>
    <w:p w14:paraId="656CDF30">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tabs>
          <w:tab w:val="left" w:pos="1993"/>
        </w:tabs>
        <w:spacing w:before="0" w:beforeAutospacing="0" w:after="0" w:afterAutospacing="0" w:line="368" w:lineRule="atLeast"/>
        <w:ind w:left="418" w:leftChars="0" w:right="0" w:rightChars="0" w:firstLine="600" w:firstLineChars="200"/>
        <w:jc w:val="left"/>
        <w:rPr>
          <w:rFonts w:hint="eastAsia" w:ascii="宋体" w:hAnsi="宋体" w:eastAsia="宋体" w:cs="宋体"/>
          <w:i w:val="0"/>
          <w:caps w:val="0"/>
          <w:color w:val="000000"/>
          <w:spacing w:val="0"/>
          <w:sz w:val="30"/>
          <w:szCs w:val="30"/>
          <w:shd w:val="clear" w:color="auto" w:fill="FFFFFF"/>
        </w:rPr>
      </w:pPr>
    </w:p>
    <w:p w14:paraId="36C16908">
      <w:pPr>
        <w:snapToGrid w:val="0"/>
        <w:rPr>
          <w:rFonts w:hint="eastAsia" w:ascii="仿宋_GB2312" w:hAnsi="仿宋" w:eastAsia="仿宋_GB2312"/>
          <w:sz w:val="32"/>
          <w:szCs w:val="32"/>
        </w:rPr>
      </w:pPr>
      <w:r>
        <w:rPr>
          <w:rFonts w:hint="eastAsia" w:ascii="仿宋_GB2312" w:hAnsi="仿宋" w:eastAsia="仿宋_GB2312"/>
          <w:sz w:val="32"/>
          <w:szCs w:val="32"/>
        </w:rPr>
        <w:t>附：</w:t>
      </w:r>
    </w:p>
    <w:p w14:paraId="783B59B1">
      <w:pPr>
        <w:snapToGrid w:val="0"/>
        <w:ind w:firstLine="640" w:firstLineChars="200"/>
        <w:jc w:val="center"/>
        <w:rPr>
          <w:rFonts w:hint="eastAsia" w:ascii="华文中宋" w:hAnsi="华文中宋" w:eastAsia="华文中宋"/>
          <w:sz w:val="32"/>
          <w:szCs w:val="32"/>
        </w:rPr>
      </w:pPr>
      <w:bookmarkStart w:id="1" w:name="YS060200"/>
    </w:p>
    <w:p w14:paraId="15C8A68E">
      <w:pPr>
        <w:snapToGrid w:val="0"/>
        <w:ind w:firstLine="640" w:firstLineChars="200"/>
        <w:jc w:val="center"/>
        <w:rPr>
          <w:rFonts w:hint="eastAsia" w:ascii="华文中宋" w:hAnsi="华文中宋" w:eastAsia="华文中宋"/>
          <w:sz w:val="32"/>
          <w:szCs w:val="32"/>
        </w:rPr>
      </w:pPr>
      <w:r>
        <w:rPr>
          <w:rFonts w:hint="eastAsia" w:ascii="华文中宋" w:hAnsi="华文中宋" w:eastAsia="华文中宋"/>
          <w:sz w:val="32"/>
          <w:szCs w:val="32"/>
        </w:rPr>
        <w:t>行政事业单位财务分析指标</w:t>
      </w:r>
    </w:p>
    <w:bookmarkEnd w:id="1"/>
    <w:p w14:paraId="4483B608">
      <w:pPr>
        <w:snapToGrid w:val="0"/>
        <w:ind w:firstLine="640" w:firstLineChars="200"/>
        <w:rPr>
          <w:rFonts w:hint="eastAsia" w:ascii="仿宋_GB2312" w:hAnsi="仿宋" w:eastAsia="仿宋_GB2312"/>
          <w:sz w:val="32"/>
          <w:szCs w:val="32"/>
        </w:rPr>
      </w:pPr>
    </w:p>
    <w:p w14:paraId="49DCCAE0">
      <w:pPr>
        <w:snapToGrid w:val="0"/>
        <w:ind w:firstLine="640" w:firstLineChars="200"/>
        <w:rPr>
          <w:rFonts w:hint="eastAsia" w:ascii="黑体" w:hAnsi="黑体" w:eastAsia="黑体"/>
          <w:sz w:val="32"/>
          <w:szCs w:val="32"/>
        </w:rPr>
      </w:pPr>
      <w:bookmarkStart w:id="2" w:name="YS060201"/>
      <w:r>
        <w:rPr>
          <w:rFonts w:hint="eastAsia" w:ascii="黑体" w:hAnsi="黑体" w:eastAsia="黑体"/>
          <w:sz w:val="32"/>
          <w:szCs w:val="32"/>
        </w:rPr>
        <w:t>一、行政单位财务分析指标</w:t>
      </w:r>
    </w:p>
    <w:bookmarkEnd w:id="2"/>
    <w:p w14:paraId="6C533193">
      <w:pPr>
        <w:snapToGrid w:val="0"/>
        <w:ind w:firstLine="640" w:firstLineChars="200"/>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1.支出增长率，衡量行政单位支出的增长水平。计算公式为：</w:t>
      </w:r>
    </w:p>
    <w:p w14:paraId="46C76B79">
      <w:pPr>
        <w:snapToGrid w:val="0"/>
        <w:ind w:firstLine="640" w:firstLineChars="200"/>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支出增长率＝(本期支出总额÷上期支出总额-1)×100%</w:t>
      </w:r>
    </w:p>
    <w:p w14:paraId="49A04EEE">
      <w:pPr>
        <w:snapToGrid w:val="0"/>
        <w:ind w:firstLine="640" w:firstLineChars="200"/>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2.当年预算支出完成率，衡量行政单位当年支出总预算及分项预算完成的程度。计算公式为：</w:t>
      </w:r>
    </w:p>
    <w:p w14:paraId="19C2BFC5">
      <w:pPr>
        <w:snapToGrid w:val="0"/>
        <w:ind w:firstLine="640" w:firstLineChars="200"/>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当年预算支出完成率＝年终执行数÷调整预算数×100%</w:t>
      </w:r>
    </w:p>
    <w:p w14:paraId="0249F23D">
      <w:pPr>
        <w:snapToGrid w:val="0"/>
        <w:ind w:firstLine="640" w:firstLineChars="200"/>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年终执行数不含上年结转和结余支出数。</w:t>
      </w:r>
    </w:p>
    <w:p w14:paraId="55EF16CB">
      <w:pPr>
        <w:snapToGrid w:val="0"/>
        <w:ind w:firstLine="640" w:firstLineChars="200"/>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3.人均开支，衡量行政单位人均年消耗经费水平。计算公式为：</w:t>
      </w:r>
    </w:p>
    <w:p w14:paraId="530F56D1">
      <w:pPr>
        <w:snapToGrid w:val="0"/>
        <w:ind w:firstLine="640" w:firstLineChars="200"/>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人均开支＝本期支出数÷本期平均在职人员数×100%</w:t>
      </w:r>
    </w:p>
    <w:p w14:paraId="5610233F">
      <w:pPr>
        <w:snapToGrid w:val="0"/>
        <w:ind w:firstLine="640" w:firstLineChars="200"/>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4.项目支出占总支出的比率，衡量行政单位的支出结构。计算公式为：</w:t>
      </w:r>
    </w:p>
    <w:p w14:paraId="34BEDA21">
      <w:pPr>
        <w:snapToGrid w:val="0"/>
        <w:ind w:firstLine="640" w:firstLineChars="200"/>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项目支出比率=本期项目支出数÷本期支出总数×100%</w:t>
      </w:r>
    </w:p>
    <w:p w14:paraId="79B30DDD">
      <w:pPr>
        <w:snapToGrid w:val="0"/>
        <w:ind w:firstLine="640" w:firstLineChars="200"/>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5.人员支出、公用支出占总支出的比率，衡量行政单位的支出结构。计算公式为：</w:t>
      </w:r>
    </w:p>
    <w:p w14:paraId="18A2E5FD">
      <w:pPr>
        <w:snapToGrid w:val="0"/>
        <w:ind w:firstLine="640" w:firstLineChars="200"/>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人员支出比率=本期人员支出数÷本期支出总数×100%</w:t>
      </w:r>
    </w:p>
    <w:p w14:paraId="0C48676B">
      <w:pPr>
        <w:snapToGrid w:val="0"/>
        <w:ind w:firstLine="640" w:firstLineChars="200"/>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公用支出比率=本期公用支出数÷本期支出总数×100%</w:t>
      </w:r>
    </w:p>
    <w:p w14:paraId="700DAF97">
      <w:pPr>
        <w:snapToGrid w:val="0"/>
        <w:ind w:firstLine="640" w:firstLineChars="200"/>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6.人均办公使用面积，衡量行政单位办公用房配备情况。计算公式为：</w:t>
      </w:r>
    </w:p>
    <w:p w14:paraId="34B4D7BD">
      <w:pPr>
        <w:snapToGrid w:val="0"/>
        <w:ind w:firstLine="640" w:firstLineChars="200"/>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人均办公使用面积=本期末单位办公用房使用面积÷本期末在职人员数</w:t>
      </w:r>
    </w:p>
    <w:p w14:paraId="5AF3575C">
      <w:pPr>
        <w:snapToGrid w:val="0"/>
        <w:ind w:firstLine="640" w:firstLineChars="200"/>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7.人车比例，衡量行政单位公务用车配备情况。计算公式为：</w:t>
      </w:r>
    </w:p>
    <w:p w14:paraId="4F189F54">
      <w:pPr>
        <w:snapToGrid w:val="0"/>
        <w:ind w:firstLine="640" w:firstLineChars="200"/>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人车比例=本期末在职人员数÷本期末公务用车实有数:1</w:t>
      </w:r>
    </w:p>
    <w:p w14:paraId="5AA20C1F">
      <w:pPr>
        <w:snapToGrid w:val="0"/>
        <w:ind w:firstLine="640" w:firstLineChars="200"/>
        <w:rPr>
          <w:rFonts w:hint="eastAsia" w:ascii="Times New Roman" w:hAnsi="Times New Roman" w:eastAsia="仿宋_GB2312" w:cs="Times New Roman"/>
          <w:b w:val="0"/>
          <w:bCs w:val="0"/>
          <w:color w:val="auto"/>
          <w:spacing w:val="0"/>
          <w:kern w:val="2"/>
          <w:sz w:val="32"/>
          <w:szCs w:val="32"/>
          <w:lang w:val="en-US" w:eastAsia="zh-CN" w:bidi="ar-SA"/>
        </w:rPr>
        <w:sectPr>
          <w:footerReference r:id="rId3" w:type="default"/>
          <w:pgSz w:w="11906" w:h="16838"/>
          <w:pgMar w:top="1440" w:right="1800" w:bottom="1440" w:left="1800" w:header="851" w:footer="992" w:gutter="0"/>
          <w:pgNumType w:fmt="decimal"/>
          <w:cols w:space="720" w:num="1"/>
          <w:docGrid w:type="lines" w:linePitch="312" w:charSpace="0"/>
        </w:sectPr>
      </w:pPr>
    </w:p>
    <w:p w14:paraId="4E3FBC79">
      <w:pPr>
        <w:snapToGrid w:val="0"/>
        <w:ind w:firstLine="640" w:firstLineChars="200"/>
        <w:rPr>
          <w:rFonts w:hint="eastAsia" w:ascii="黑体" w:hAnsi="黑体" w:eastAsia="黑体"/>
          <w:sz w:val="32"/>
          <w:szCs w:val="32"/>
        </w:rPr>
      </w:pPr>
      <w:bookmarkStart w:id="3" w:name="YS060202"/>
      <w:r>
        <w:rPr>
          <w:rFonts w:hint="eastAsia" w:ascii="黑体" w:hAnsi="黑体" w:eastAsia="黑体"/>
          <w:sz w:val="32"/>
          <w:szCs w:val="32"/>
        </w:rPr>
        <w:t>二、事业单位财务分析指标</w:t>
      </w:r>
    </w:p>
    <w:bookmarkEnd w:id="3"/>
    <w:p w14:paraId="3273CF15">
      <w:pPr>
        <w:snapToGrid w:val="0"/>
        <w:ind w:firstLine="620" w:firstLineChars="200"/>
        <w:rPr>
          <w:rFonts w:hint="eastAsia" w:ascii="仿宋_GB2312" w:hAnsi="仿宋" w:eastAsia="仿宋_GB2312"/>
          <w:sz w:val="32"/>
          <w:szCs w:val="32"/>
        </w:rPr>
      </w:pPr>
      <w:r>
        <w:rPr>
          <w:rFonts w:hint="eastAsia" w:ascii="Times New Roman" w:hAnsi="Times New Roman" w:eastAsia="仿宋_GB2312"/>
          <w:b w:val="0"/>
          <w:i w:val="0"/>
          <w:sz w:val="31"/>
          <w:szCs w:val="32"/>
        </w:rPr>
        <w:t>1</w:t>
      </w:r>
      <w:r>
        <w:rPr>
          <w:rFonts w:hint="eastAsia" w:ascii="仿宋_GB2312" w:hAnsi="仿宋" w:eastAsia="仿宋_GB2312"/>
          <w:sz w:val="32"/>
          <w:szCs w:val="32"/>
        </w:rPr>
        <w:t>.预算收入和支出完成率，衡量事业单位收入和支出总预算及分项预算完成的程度。计算公式为：</w:t>
      </w:r>
    </w:p>
    <w:p w14:paraId="30ADA3C3">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预算收入完成率＝年终执行数÷调整预算数×</w:t>
      </w:r>
      <w:r>
        <w:rPr>
          <w:rFonts w:hint="eastAsia" w:ascii="Times New Roman" w:hAnsi="Times New Roman" w:eastAsia="仿宋_GB2312"/>
          <w:b w:val="0"/>
          <w:i w:val="0"/>
          <w:sz w:val="31"/>
          <w:szCs w:val="32"/>
        </w:rPr>
        <w:t>100</w:t>
      </w:r>
      <w:r>
        <w:rPr>
          <w:rFonts w:hint="eastAsia" w:ascii="仿宋_GB2312" w:hAnsi="仿宋" w:eastAsia="仿宋_GB2312"/>
          <w:sz w:val="32"/>
          <w:szCs w:val="32"/>
        </w:rPr>
        <w:t>%</w:t>
      </w:r>
    </w:p>
    <w:p w14:paraId="343C7DFE">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年终执行数不含上年结转和结余收入数</w:t>
      </w:r>
    </w:p>
    <w:p w14:paraId="37C6A701">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预算支出完成率＝年终执行数÷调整预算数×</w:t>
      </w:r>
      <w:r>
        <w:rPr>
          <w:rFonts w:hint="eastAsia" w:ascii="Times New Roman" w:hAnsi="Times New Roman" w:eastAsia="仿宋_GB2312"/>
          <w:b w:val="0"/>
          <w:i w:val="0"/>
          <w:sz w:val="31"/>
          <w:szCs w:val="32"/>
        </w:rPr>
        <w:t>100</w:t>
      </w:r>
      <w:r>
        <w:rPr>
          <w:rFonts w:hint="eastAsia" w:ascii="仿宋_GB2312" w:hAnsi="仿宋" w:eastAsia="仿宋_GB2312"/>
          <w:sz w:val="32"/>
          <w:szCs w:val="32"/>
        </w:rPr>
        <w:t>%</w:t>
      </w:r>
    </w:p>
    <w:p w14:paraId="5AB1DE67">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年终执行数不含上年结转和结余支出数</w:t>
      </w:r>
    </w:p>
    <w:p w14:paraId="6D4EA1A0">
      <w:pPr>
        <w:snapToGrid w:val="0"/>
        <w:ind w:firstLine="620" w:firstLineChars="200"/>
        <w:rPr>
          <w:rFonts w:hint="eastAsia" w:ascii="仿宋_GB2312" w:hAnsi="仿宋" w:eastAsia="仿宋_GB2312"/>
          <w:sz w:val="32"/>
          <w:szCs w:val="32"/>
        </w:rPr>
      </w:pPr>
      <w:r>
        <w:rPr>
          <w:rFonts w:hint="eastAsia" w:ascii="Times New Roman" w:hAnsi="Times New Roman" w:eastAsia="仿宋_GB2312"/>
          <w:b w:val="0"/>
          <w:i w:val="0"/>
          <w:sz w:val="31"/>
          <w:szCs w:val="32"/>
        </w:rPr>
        <w:t>2</w:t>
      </w:r>
      <w:r>
        <w:rPr>
          <w:rFonts w:hint="eastAsia" w:ascii="仿宋_GB2312" w:hAnsi="仿宋" w:eastAsia="仿宋_GB2312"/>
          <w:sz w:val="32"/>
          <w:szCs w:val="32"/>
        </w:rPr>
        <w:t>.人员支出、公用支出占事业支出的比率，衡量事业单位事业支出结构。计算公式为：</w:t>
      </w:r>
    </w:p>
    <w:p w14:paraId="1CEE0394">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人员支出比率＝人员支出÷事业支出×</w:t>
      </w:r>
      <w:r>
        <w:rPr>
          <w:rFonts w:hint="eastAsia" w:ascii="Times New Roman" w:hAnsi="Times New Roman" w:eastAsia="仿宋_GB2312"/>
          <w:b w:val="0"/>
          <w:i w:val="0"/>
          <w:sz w:val="31"/>
          <w:szCs w:val="32"/>
        </w:rPr>
        <w:t>100</w:t>
      </w:r>
      <w:r>
        <w:rPr>
          <w:rFonts w:hint="eastAsia" w:ascii="仿宋_GB2312" w:hAnsi="仿宋" w:eastAsia="仿宋_GB2312"/>
          <w:sz w:val="32"/>
          <w:szCs w:val="32"/>
        </w:rPr>
        <w:t>%</w:t>
      </w:r>
    </w:p>
    <w:p w14:paraId="4877072D">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公用支出比率＝公用支出÷事业支出×</w:t>
      </w:r>
      <w:r>
        <w:rPr>
          <w:rFonts w:hint="eastAsia" w:ascii="Times New Roman" w:hAnsi="Times New Roman" w:eastAsia="仿宋_GB2312"/>
          <w:b w:val="0"/>
          <w:i w:val="0"/>
          <w:sz w:val="31"/>
          <w:szCs w:val="32"/>
        </w:rPr>
        <w:t>100</w:t>
      </w:r>
      <w:r>
        <w:rPr>
          <w:rFonts w:hint="eastAsia" w:ascii="仿宋_GB2312" w:hAnsi="仿宋" w:eastAsia="仿宋_GB2312"/>
          <w:sz w:val="32"/>
          <w:szCs w:val="32"/>
        </w:rPr>
        <w:t>%</w:t>
      </w:r>
    </w:p>
    <w:p w14:paraId="5BC4F84B">
      <w:pPr>
        <w:snapToGrid w:val="0"/>
        <w:ind w:firstLine="620" w:firstLineChars="200"/>
        <w:rPr>
          <w:rFonts w:hint="eastAsia" w:ascii="仿宋_GB2312" w:hAnsi="仿宋" w:eastAsia="仿宋_GB2312"/>
          <w:sz w:val="32"/>
          <w:szCs w:val="32"/>
        </w:rPr>
      </w:pPr>
      <w:r>
        <w:rPr>
          <w:rFonts w:hint="eastAsia" w:ascii="Times New Roman" w:hAnsi="Times New Roman" w:eastAsia="仿宋_GB2312"/>
          <w:b w:val="0"/>
          <w:i w:val="0"/>
          <w:sz w:val="31"/>
          <w:szCs w:val="32"/>
        </w:rPr>
        <w:t>3</w:t>
      </w:r>
      <w:r>
        <w:rPr>
          <w:rFonts w:hint="eastAsia" w:ascii="仿宋_GB2312" w:hAnsi="仿宋" w:eastAsia="仿宋_GB2312"/>
          <w:sz w:val="32"/>
          <w:szCs w:val="32"/>
        </w:rPr>
        <w:t>.人均基本支出，衡量事业单位按照实际在编人数平均的基本支出水平。计算公式为：</w:t>
      </w:r>
    </w:p>
    <w:p w14:paraId="352FFCF7">
      <w:pPr>
        <w:snapToGrid w:val="0"/>
        <w:ind w:firstLine="640" w:firstLineChars="200"/>
        <w:rPr>
          <w:rFonts w:hint="eastAsia" w:ascii="仿宋_GB2312" w:hAnsi="仿宋" w:eastAsia="仿宋_GB2312"/>
          <w:b/>
          <w:sz w:val="32"/>
          <w:szCs w:val="32"/>
        </w:rPr>
      </w:pPr>
      <w:r>
        <w:rPr>
          <w:rFonts w:hint="eastAsia" w:ascii="仿宋_GB2312" w:hAnsi="仿宋" w:eastAsia="仿宋_GB2312"/>
          <w:sz w:val="32"/>
          <w:szCs w:val="32"/>
        </w:rPr>
        <w:t>人均基本支出＝（基本支出-离退休人员支出）÷实际在编人数</w:t>
      </w:r>
    </w:p>
    <w:p w14:paraId="4F956CA8">
      <w:pPr>
        <w:snapToGrid w:val="0"/>
        <w:ind w:firstLine="640" w:firstLineChars="200"/>
        <w:rPr>
          <w:rFonts w:hint="eastAsia" w:ascii="仿宋_GB2312" w:hAnsi="仿宋" w:eastAsia="仿宋_GB2312"/>
          <w:sz w:val="32"/>
          <w:szCs w:val="32"/>
        </w:rPr>
      </w:pPr>
    </w:p>
    <w:p w14:paraId="212C1974">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此外，行业事业单位还可根据相关财务制度规定和分析需要增加相关分析指标，如：</w:t>
      </w:r>
    </w:p>
    <w:p w14:paraId="25670B02">
      <w:pPr>
        <w:ind w:firstLine="685" w:firstLineChars="221"/>
        <w:rPr>
          <w:rFonts w:hint="eastAsia" w:ascii="仿宋_GB2312" w:hAnsi="仿宋" w:eastAsia="仿宋_GB2312"/>
          <w:sz w:val="32"/>
          <w:szCs w:val="32"/>
        </w:rPr>
      </w:pPr>
      <w:r>
        <w:rPr>
          <w:rFonts w:hint="eastAsia" w:ascii="Times New Roman" w:hAnsi="Times New Roman" w:eastAsia="仿宋_GB2312"/>
          <w:b w:val="0"/>
          <w:i w:val="0"/>
          <w:sz w:val="31"/>
          <w:szCs w:val="32"/>
        </w:rPr>
        <w:t>1</w:t>
      </w:r>
      <w:r>
        <w:rPr>
          <w:rFonts w:hint="eastAsia" w:ascii="仿宋_GB2312" w:hAnsi="仿宋" w:eastAsia="仿宋_GB2312"/>
          <w:sz w:val="32"/>
          <w:szCs w:val="32"/>
        </w:rPr>
        <w:t>.财政拨款依存度, 衡量部门（单位）对财政拨款的依赖程度。</w:t>
      </w:r>
    </w:p>
    <w:p w14:paraId="40823DD4">
      <w:pPr>
        <w:widowControl/>
        <w:ind w:firstLine="640" w:firstLineChars="200"/>
        <w:textAlignment w:val="center"/>
        <w:rPr>
          <w:rFonts w:hint="eastAsia" w:ascii="仿宋_GB2312" w:hAnsi="仿宋" w:eastAsia="仿宋_GB2312"/>
          <w:sz w:val="32"/>
          <w:szCs w:val="32"/>
        </w:rPr>
      </w:pPr>
      <w:r>
        <w:rPr>
          <w:rFonts w:hint="eastAsia" w:ascii="仿宋_GB2312" w:hAnsi="仿宋" w:eastAsia="仿宋_GB2312"/>
          <w:sz w:val="32"/>
          <w:szCs w:val="32"/>
        </w:rPr>
        <w:t>财政拨款依存度＝财政拨款收入÷收入总额×</w:t>
      </w:r>
      <w:r>
        <w:rPr>
          <w:rFonts w:hint="eastAsia" w:ascii="Times New Roman" w:hAnsi="Times New Roman" w:eastAsia="仿宋_GB2312"/>
          <w:b w:val="0"/>
          <w:i w:val="0"/>
          <w:sz w:val="31"/>
          <w:szCs w:val="32"/>
        </w:rPr>
        <w:t>100</w:t>
      </w:r>
      <w:r>
        <w:rPr>
          <w:rFonts w:hint="eastAsia" w:ascii="仿宋_GB2312" w:hAnsi="仿宋" w:eastAsia="仿宋_GB2312"/>
          <w:sz w:val="32"/>
          <w:szCs w:val="32"/>
        </w:rPr>
        <w:t>%</w:t>
      </w:r>
    </w:p>
    <w:bookmarkEnd w:id="0"/>
    <w:p w14:paraId="7D334A3D">
      <w:pPr>
        <w:pStyle w:val="8"/>
        <w:ind w:left="0" w:leftChars="0" w:firstLine="0" w:firstLineChars="0"/>
        <w:rPr>
          <w:rFonts w:hint="default"/>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_GB2312">
    <w:altName w:val="Segoe Print"/>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E12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622DA6">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5622DA6">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FE8FF3"/>
    <w:multiLevelType w:val="singleLevel"/>
    <w:tmpl w:val="98FE8FF3"/>
    <w:lvl w:ilvl="0" w:tentative="0">
      <w:start w:val="1"/>
      <w:numFmt w:val="chineseCounting"/>
      <w:suff w:val="nothing"/>
      <w:lvlText w:val="（%1）"/>
      <w:lvlJc w:val="left"/>
      <w:pPr>
        <w:ind w:left="617"/>
      </w:pPr>
      <w:rPr>
        <w:rFonts w:hint="eastAsia"/>
      </w:rPr>
    </w:lvl>
  </w:abstractNum>
  <w:abstractNum w:abstractNumId="1">
    <w:nsid w:val="9B2B51C3"/>
    <w:multiLevelType w:val="singleLevel"/>
    <w:tmpl w:val="9B2B51C3"/>
    <w:lvl w:ilvl="0" w:tentative="0">
      <w:start w:val="1"/>
      <w:numFmt w:val="chineseCounting"/>
      <w:suff w:val="nothing"/>
      <w:lvlText w:val="%1、"/>
      <w:lvlJc w:val="left"/>
      <w:rPr>
        <w:rFonts w:hint="eastAsia"/>
      </w:rPr>
    </w:lvl>
  </w:abstractNum>
  <w:abstractNum w:abstractNumId="2">
    <w:nsid w:val="00000000"/>
    <w:multiLevelType w:val="singleLevel"/>
    <w:tmpl w:val="00000000"/>
    <w:lvl w:ilvl="0" w:tentative="0">
      <w:start w:val="2"/>
      <w:numFmt w:val="chineseCounting"/>
      <w:suff w:val="nothing"/>
      <w:lvlText w:val="（%1）"/>
      <w:lvlJc w:val="left"/>
      <w:rPr>
        <w:rFonts w:hint="eastAsia"/>
      </w:rPr>
    </w:lvl>
  </w:abstractNum>
  <w:abstractNum w:abstractNumId="3">
    <w:nsid w:val="48CF20C7"/>
    <w:multiLevelType w:val="singleLevel"/>
    <w:tmpl w:val="48CF20C7"/>
    <w:lvl w:ilvl="0" w:tentative="0">
      <w:start w:val="2"/>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0OWNjZDFiNzViMmI0OWI2ZTFkZWUxZWQyNmRiZjAifQ=="/>
    <w:docVar w:name="KSO_WPS_MARK_KEY" w:val="8dc69cc7-fd78-4860-b8f3-7197692da52c"/>
  </w:docVars>
  <w:rsids>
    <w:rsidRoot w:val="00000000"/>
    <w:rsid w:val="01F740EA"/>
    <w:rsid w:val="08805332"/>
    <w:rsid w:val="0E3F5E4E"/>
    <w:rsid w:val="0FD81AE6"/>
    <w:rsid w:val="10303AE2"/>
    <w:rsid w:val="104F26F3"/>
    <w:rsid w:val="11AD363C"/>
    <w:rsid w:val="12DD45B8"/>
    <w:rsid w:val="15E80916"/>
    <w:rsid w:val="16BC2BA9"/>
    <w:rsid w:val="181D7E9A"/>
    <w:rsid w:val="18C507B0"/>
    <w:rsid w:val="26812549"/>
    <w:rsid w:val="276543C1"/>
    <w:rsid w:val="2E0671A4"/>
    <w:rsid w:val="3B7C7A57"/>
    <w:rsid w:val="41BA40C5"/>
    <w:rsid w:val="4655139A"/>
    <w:rsid w:val="4EED611E"/>
    <w:rsid w:val="510A745C"/>
    <w:rsid w:val="5D3C7A94"/>
    <w:rsid w:val="61CA2EFB"/>
    <w:rsid w:val="62885061"/>
    <w:rsid w:val="65393A14"/>
    <w:rsid w:val="654048AD"/>
    <w:rsid w:val="656907CE"/>
    <w:rsid w:val="68A229B1"/>
    <w:rsid w:val="7BFF730D"/>
    <w:rsid w:val="7D083FA0"/>
    <w:rsid w:val="7D154C4F"/>
    <w:rsid w:val="7DB36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8"/>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keepNext/>
      <w:keepLines/>
      <w:spacing w:before="260" w:after="260" w:line="416" w:lineRule="auto"/>
      <w:jc w:val="left"/>
      <w:outlineLvl w:val="2"/>
    </w:pPr>
    <w:rPr>
      <w:b/>
      <w:bCs/>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index 8"/>
    <w:basedOn w:val="1"/>
    <w:next w:val="1"/>
    <w:unhideWhenUsed/>
    <w:qFormat/>
    <w:uiPriority w:val="99"/>
    <w:pPr>
      <w:ind w:left="1400" w:leftChars="1400"/>
    </w:pPr>
  </w:style>
  <w:style w:type="paragraph" w:styleId="6">
    <w:name w:val="Body Text"/>
    <w:basedOn w:val="1"/>
    <w:next w:val="5"/>
    <w:unhideWhenUsed/>
    <w:qFormat/>
    <w:uiPriority w:val="0"/>
    <w:pPr>
      <w:spacing w:after="120" w:line="240" w:lineRule="auto"/>
    </w:pPr>
    <w:rPr>
      <w:rFonts w:cs="黑体"/>
      <w:szCs w:val="32"/>
    </w:rPr>
  </w:style>
  <w:style w:type="paragraph" w:styleId="7">
    <w:name w:val="Body Text Indent"/>
    <w:basedOn w:val="1"/>
    <w:next w:val="8"/>
    <w:qFormat/>
    <w:uiPriority w:val="0"/>
    <w:pPr>
      <w:spacing w:after="120"/>
      <w:ind w:left="420" w:leftChars="200"/>
    </w:pPr>
  </w:style>
  <w:style w:type="paragraph" w:styleId="8">
    <w:name w:val="Body Text First Indent 2"/>
    <w:basedOn w:val="7"/>
    <w:next w:val="1"/>
    <w:qFormat/>
    <w:uiPriority w:val="0"/>
    <w:pPr>
      <w:ind w:firstLine="420" w:firstLineChars="200"/>
    </w:p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basedOn w:val="1"/>
    <w:unhideWhenUsed/>
    <w:qFormat/>
    <w:uiPriority w:val="99"/>
    <w:pPr>
      <w:snapToGrid w:val="0"/>
      <w:jc w:val="left"/>
    </w:pPr>
    <w:rPr>
      <w:sz w:val="18"/>
      <w:szCs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0"/>
    <w:rPr>
      <w:b/>
    </w:rPr>
  </w:style>
  <w:style w:type="paragraph" w:styleId="17">
    <w:name w:val="No Spacing"/>
    <w:basedOn w:val="1"/>
    <w:next w:val="1"/>
    <w:qFormat/>
    <w:uiPriority w:val="1"/>
    <w:rPr>
      <w:rFonts w:ascii="Calibri" w:hAnsi="Calibri"/>
      <w:sz w:val="22"/>
      <w:szCs w:val="22"/>
      <w:lang w:bidi="ar-SA"/>
    </w:rPr>
  </w:style>
  <w:style w:type="character" w:customStyle="1" w:styleId="18">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www.wps.cn/officeDocument/2018/webExtension" Target="webExtensions/webExtension2.xml"/><Relationship Id="rId7" Type="http://schemas.openxmlformats.org/officeDocument/2006/relationships/chart" Target="charts/chart1.xml"/><Relationship Id="rId6" Type="http://schemas.openxmlformats.org/officeDocument/2006/relationships/image" Target="media/image1.png"/><Relationship Id="rId5" Type="http://www.wps.cn/officeDocument/2018/webExtension" Target="webExtensions/webExtension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www.wps.cn/officeDocument/2018/webExtension" Target="webExtensions/webExtension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1.xml"/><Relationship Id="rId1" Type="http://schemas.openxmlformats.org/officeDocument/2006/relationships/oleObject" Target="file:///D:\&#25105;&#30340;&#36164;&#26009;&#24211;\Documents\WeChat%20Files\wxid_lnjpzo415a2s22\FileStorage\File\2023-01\2022&#24180;&#24230;&#37096;&#38376;&#20915;&#31639;&#23457;&#26680;&#20154;&#21592;&#20998;&#24037;&#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0"/>
    <c:plotArea>
      <c:layout/>
      <c:barChart>
        <c:barDir val="col"/>
        <c:grouping val="clustered"/>
        <c:varyColors val="0"/>
        <c:ser>
          <c:idx val="0"/>
          <c:order val="0"/>
          <c:tx>
            <c:strRef>
              <c:f>[工作簿1]Sheet1!$A$2</c:f>
              <c:strCache>
                <c:ptCount val="1"/>
                <c:pt idx="0">
                  <c:v>在职人数</c:v>
                </c:pt>
              </c:strCache>
            </c:strRef>
          </c:tx>
          <c:spPr>
            <a:solidFill>
              <a:srgbClr val="4F81BD"/>
            </a:solidFill>
            <a:ln>
              <a:noFill/>
            </a:ln>
            <a:effectLst/>
          </c:spPr>
          <c:invertIfNegative val="0"/>
          <c:dLbls>
            <c:delete val="1"/>
          </c:dLbls>
          <c:cat>
            <c:strRef>
              <c:f>[工作簿1]Sheet1!$B$1:$D$1</c:f>
              <c:strCache>
                <c:ptCount val="3"/>
                <c:pt idx="0">
                  <c:v>2020年年末</c:v>
                </c:pt>
                <c:pt idx="1">
                  <c:v>2021年年末</c:v>
                </c:pt>
                <c:pt idx="2">
                  <c:v>增长比例%</c:v>
                </c:pt>
              </c:strCache>
            </c:strRef>
          </c:cat>
          <c:val>
            <c:numRef>
              <c:f>[工作簿1]Sheet1!$B$2:$D$2</c:f>
              <c:numCache>
                <c:formatCode>General</c:formatCode>
                <c:ptCount val="3"/>
                <c:pt idx="0">
                  <c:v>25</c:v>
                </c:pt>
                <c:pt idx="1">
                  <c:v>26</c:v>
                </c:pt>
                <c:pt idx="2">
                  <c:v>1.04</c:v>
                </c:pt>
              </c:numCache>
            </c:numRef>
          </c:val>
        </c:ser>
        <c:dLbls>
          <c:showLegendKey val="0"/>
          <c:showVal val="0"/>
          <c:showCatName val="0"/>
          <c:showSerName val="0"/>
          <c:showPercent val="0"/>
          <c:showBubbleSize val="0"/>
        </c:dLbls>
        <c:gapWidth val="219"/>
        <c:overlap val="-27"/>
        <c:axId val="786200329"/>
        <c:axId val="10902256"/>
      </c:barChart>
      <c:catAx>
        <c:axId val="786200329"/>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0902256"/>
        <c:crosses val="autoZero"/>
        <c:auto val="1"/>
        <c:lblAlgn val="ctr"/>
        <c:lblOffset val="100"/>
        <c:noMultiLvlLbl val="0"/>
      </c:catAx>
      <c:valAx>
        <c:axId val="10902256"/>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786200329"/>
        <c:crosses val="autoZero"/>
        <c:crossBetween val="between"/>
      </c:valAx>
      <c:spPr>
        <a:noFill/>
        <a:ln>
          <a:noFill/>
        </a:ln>
        <a:effectLst/>
      </c:spPr>
    </c:plotArea>
    <c:plotVisOnly val="1"/>
    <c:dispBlanksAs val="gap"/>
    <c:showDLblsOverMax val="0"/>
    <c:extLst>
      <c:ext uri="{0b15fc19-7d7d-44ad-8c2d-2c3a37ce22c3}">
        <chartProps xmlns="https://web.wps.cn/et/2018/main" chartId="{c43aeb2d-66a2-489f-b800-0447747caf06}"/>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86.4</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29.2</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765.41</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[2022年度部门决算审核人员分工表.xlsx]Sheet2!$F$43:$F$45</c:f>
              <c:strCache>
                <c:ptCount val="3"/>
                <c:pt idx="0">
                  <c:v>人员支出</c:v>
                </c:pt>
                <c:pt idx="1">
                  <c:v>日常公用经费支出</c:v>
                </c:pt>
                <c:pt idx="2">
                  <c:v>项目支出</c:v>
                </c:pt>
              </c:strCache>
            </c:strRef>
          </c:cat>
          <c:val>
            <c:numRef>
              <c:f>[2022年度部门决算审核人员分工表.xlsx]Sheet2!$G$43:$G$45</c:f>
              <c:numCache>
                <c:formatCode>#,##0.00</c:formatCode>
                <c:ptCount val="3"/>
                <c:pt idx="0">
                  <c:v>540.69</c:v>
                </c:pt>
                <c:pt idx="1" c:formatCode="General">
                  <c:v>15</c:v>
                </c:pt>
                <c:pt idx="2">
                  <c:v>1735.06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25292e4-b576-41fe-a46e-faf9bf2b222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webExtensions/_rels/webExtension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package" Target="../embeddings/Workbook3.xlsx"/></Relationships>
</file>

<file path=word/webExtensions/_rels/webExtension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package" Target="../embeddings/Workbook2.xlsx"/></Relationships>
</file>

<file path=word/webExtensions/_rels/webExtension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package" Target="../embeddings/Workbook1.xlsx"/></Relationships>
</file>

<file path=word/webExtensions/webExtension1.xml><?xml version="1.0" encoding="utf-8"?>
<wpswe:webExtension xmlns:wpswe="http://www.wps.cn/officeDocument/2018/webExtension">
  <wpswe:extSource id="dschart" version="1.0"/>
  <wpswe:properties>
    <wpswe:property key="DiscardFirstCodeChange" value="0"/>
    <wpswe:property key="autoSnapshot" value="0"/>
    <wpswe:property key="dschart" value="{&quot;dschart_data&quot;:{&quot;blockId&quot;:&quot;161249688700346085&quot;,&quot;chart_type&quot;:&quot;柱状图&quot;,&quot;classifty_type&quot;:[&quot;比较类&quot;],&quot;dataSrc&quot;:{&quot;data&quot;:[[[&quot;&quot;,&quot;2022年年末&quot;,&quot;2023年年末&quot;],[&quot;在职人数&quot;,&quot;24&quot;,&quot;25&quot;]]],&quot;dataType&quot;:&quot;obejct-table&quot;,&quot;download&quot;:false,&quot;srcType&quot;:&quot;local&quot;,&quot;url&quot;:&quot;&quot;},&quot;function_type&quot;:[&quot;柱形图&quot;],&quot;gif&quot;:&quot;//web.docer.wpscdn.cn/docer/ds-page/images/444734748594536323.gif?imageView2/2/w/500/quality/90&quot;,&quot;isFree&quot;:&quot;0&quot;,&quot;label&quot;:&quot;&lt;e-barbasic-chart&gt;&quot;,&quot;projectId&quot;:&quot;444734748594536323&quot;,&quot;props&quot;:{&quot;animation&quot;:{&quot;duration&quot;:&quot;2&quot;,&quot;easeStyle&quot;:&quot;&quot;,&quot;endPause&quot;:&quot;1&quot;,&quot;moveOptions&quot;:[&quot;纵向整体拉伸&quot;,&quot;纵向分组拉伸&quot;,&quot;纵向分类拉伸&quot;,&quot;横向分组展开&quot;,&quot;横向同步展开&quot;,&quot;横向分类展开&quot;],&quot;moveStyle&quot;:&quot;纵向整体拉伸&quot;,&quot;startDelay&quot;:&quot;0&quot;,&quot;transition&quot;:true},&quot;axis&quot;:{&quot;grid&quot;:{&quot;color&quot;:&quot;#e9e9e9&quot;,&quot;gridLineWidth&quot;:&quot;1&quot;,&quot;lineStyle&quot;:&quot;dashline&quot;,&quot;show&quot;:&quot;x&quot;},&quot;x&quot;:{&quot;axisColor&quot;:&quot;#bfbfbf&quot;,&quot;axisLineWidth&quot;:&quot;1&quot;,&quot;axisShow&quot;:true,&quot;labelAngle&quot;:&quot;0&quot;,&quot;labelDirection&quot;:&quot;自动&quot;,&quot;labelDirectionOptions&quot;:[&quot;自动&quot;,&quot;横排&quot;,&quot;竖排&quot;],&quot;labelShow&quot;:true,&quot;name&quot;:&quot;&quot;},&quot;y&quot;:{&quot;axisColor&quot;:&quot;#bfbfbf&quot;,&quot;axisLineWidth&quot;:&quot;1&quot;,&quot;axisShow&quot;:false,&quot;labelShow&quot;:true,&quot;labelSuffix&quot;:&quot;&quot;,&quot;name&quot;:&quot;&quot;,&quot;range&quot;:[],&quot;stepOfLabel&quot;:&quot;&quot;}},&quot;backgroundColor&quot;:&quot;&quot;,&quot;colors&quot;:{&quot;colorControlers&quot;:[&quot;multiple&quot;],&quot;list&quot;:[0,1],&quot;type&quot;:&quot;multiple&quot;},&quot;display&quot;:{&quot;bar4CornerRadius&quot;:[0,0,0,0],&quot;barWidthPercent&quot;:&quot;0.5&quot;,&quot;borderColor&quot;:&quot;&quot;,&quot;borderWidth&quot;:&quot;0&quot;,&quot;fillOpacity&quot;:&quot;1&quot;},&quot;font&quot;:{&quot;color&quot;:&quot;#545454&quot;,&quot;fontFamily&quot;:&quot;黑体&quot;,&quot;fontSize&quot;:&quot;14&quot;},&quot;label&quot;:{&quot;display&quot;:true,&quot;positionChoice&quot;:&quot;上面&quot;,&quot;positionOptions&quot;:[&quot;上面&quot;,&quot;内部居下&quot;],&quot;suffix&quot;:&quot;&quot;,&quot;textLabel&quot;:{&quot;color&quot;:&quot;#545454&quot;,&quot;fontFamily&quot;:&quot;黑体&quot;,&quot;fontSize&quot;:&quot;14&quot;}},&quot;legend&quot;:{&quot;color&quot;:[&quot;#545454&quot;],&quot;fontFamily&quot;:[&quot;黑体&quot;],&quot;fontSize&quot;:&quot;14&quot;,&quot;lineHeight&quot;:&quot;15&quot;,&quot;show&quot;:true,&quot;style&quot;:&quot;&quot;,&quot;styleOptions&quot;:[],&quot;xPosition&quot;:&quot;center&quot;,&quot;yPosition&quot;:&quot;bottom&quot;},&quot;logoDisplay&quot;:{&quot;bottomLineHeight&quot;:&quot;15&quot;,&quot;imgHeight&quot;:&quot;32&quot;,&quot;imgUrl&quot;:&quot;https://ss1.dydata.io/newchartLogo.png&quot;,&quot;show&quot;:true,&quot;topLineHeight&quot;:&quot;11&quot;},&quot;map&quot;:[[{&quot;allowType&quot;:[&quot;string&quot;],&quot;configurable&quot;:false,&quot;function&quot;:&quot;objCol&quot;,&quot;index&quot;:0,&quot;isLegend&quot;:false,&quot;name&quot;:&quot;X轴对象&quot;},{&quot;allowType&quot;:[&quot;number&quot;],&quot;configurable&quot;:true,&quot;function&quot;:&quot;vCol&quot;,&quot;index&quot;:1,&quot;isLegend&quot;:false,&quot;name&quot;:&quot;数值列&quot;},{&quot;allowType&quot;:[&quot;number&quot;],&quot;configurable&quot;:true,&quot;function&quot;:&quot;vCol&quot;,&quot;index&quot;:2,&quot;isLegend&quot;:false,&quot;name&quot;:&quot;数值列&quot;}]],&quot;numberFormat&quot;:{&quot;decimalPlaces&quot;:&quot;&quot;,&quot;style&quot;:&quot;1000.00&quot;},&quot;paddings&quot;:{&quot;bottom&quot;:&quot;33&quot;,&quot;chartBottom&quot;:&quot;5&quot;,&quot;left&quot;:&quot;24&quot;,&quot;right&quot;:&quot;24&quot;,&quot;top&quot;:&quot;24&quot;},&quot;publishDisplay&quot;:{&quot;color&quot;:&quot;#878787&quot;,&quot;fontFamily&quot;:&quot;黑体&quot;,&quot;fontSize&quot;:&quot;14&quot;,&quot;show&quot;:true,&quot;text&quot;:&quot;镝数出品&quot;},&quot;shadow&quot;:{&quot;display&quot;:false,&quot;shadowAngle&quot;:&quot;45&quot;,&quot;shadowBlur&quot;:&quot;5&quot;,&quot;shadowColor&quot;:&quot;#c6c6c6&quot;,&quot;shadowOpacity&quot;:&quot;100&quot;,&quot;shadowRadius&quot;:&quot;3&quot;},&quot;size&quot;:{&quot;height&quot;:288,&quot;ratio&quot;:&quot;&quot;,&quot;rotate&quot;:0,&quot;width&quot;:480},&quot;sourceDisplay&quot;:{&quot;color&quot;:&quot;#878787&quot;,&quot;fontFamily&quot;:&quot;黑体&quot;,&quot;fontSize&quot;:&quot;14&quot;,&quot;show&quot;:false,&quot;text&quot;:&quot;数据来源：示例数据&quot;,&quot;topLineHeight&quot;:&quot;15&quot;,&quot;xPosition&quot;:&quot;left&quot;,&quot;yPosition&quot;:&quot;bottom&quot;},&quot;titleDisplay&quot;:{&quot;color&quot;:&quot;#4c4c4c&quot;,&quot;fontFamily&quot;:&quot;黑体&quot;,&quot;fontSize&quot;:&quot;36&quot;,&quot;lineHeight&quot;:&quot;10&quot;,&quot;show&quot;:false,&quot;text&quot;:&quot;2018年全国各地区销售额情况&quot;,&quot;totalHeight&quot;:&quot;39&quot;,&quot;xPosition&quot;:&quot;left&quot;,&quot;yPosition&quot;:&quot;top&quot;},&quot;tooltip&quot;:true,&quot;unitDisplay&quot;:{&quot;bottomLineHeight&quot;:&quot;15&quot;,&quot;color&quot;:&quot;#878787&quot;,&quot;fontFamily&quot;:&quot;黑体&quot;,&quot;fontSize&quot;:&quot;14&quot;,&quot;show&quot;:false,&quot;text&quot;:&quot;单位：万元&quot;,&quot;xPosition&quot;:&quot;left&quot;,&quot;yPosition&quot;:&quot;top&quot;},&quot;watermarkDisplay&quot;:{&quot;imgHeight&quot;:&quot;80&quot;,&quot;imgUrl&quot;:&quot;https://ss1.dydata.io/newchartWatermark.png&quot;,&quot;imgWidth&quot;:&quot;80&quot;,&quot;show&quot;:false}},&quot;templateId&quot;:&quot;444734748594536323&quot;,&quot;templateSwitch&quot;:&quot;cross&quot;,&quot;theme&quot;:{&quot;axis&quot;:{&quot;color&quot;:&quot;#a1a1a1&quot;},&quot;backgroundColor&quot;:&quot;#FFFFFF&quot;,&quot;colors&quot;:[&quot;#5AAEF3&quot;,&quot;#62D9AD&quot;,&quot;#5B6E96&quot;,&quot;#a8dffa&quot;,&quot;#ffdc4c&quot;,&quot;#FF974C&quot;,&quot;#E65A56&quot;,&quot;#6D61E4&quot;,&quot;#4A6FE2&quot;,&quot;#6D9AE7&quot;,&quot;#23C2DB&quot;,&quot;#D4EC59&quot;,&quot;#FFE88E&quot;,&quot;#FEB64D&quot;,&quot;#FB6E6C&quot;],&quot;fonts&quot;:{&quot;accessoryColor&quot;:&quot;#878787&quot;,&quot;color&quot;:&quot;#545454&quot;,&quot;fontFamily&quot;:&quot;黑体&quot;,&quot;fontSize&quot;:&quot;14&quot;},&quot;grid&quot;:{&quot;color&quot;:&quot;#ccc&quot;},&quot;name&quot;:&quot;默认主题&quot;,&quot;price&quot;:&quot;0.0&quot;,&quot;shapeColor&quot;:1,&quot;themeId&quot;:&quot;18&quot;,&quot;titleFont&quot;:{&quot;color&quot;:&quot;#4c4c4c&quot;,&quot;fontFamily&quot;:&quot;黑体&quot;,&quot;fontSize&quot;:&quot;36&quot;}},&quot;thumb&quot;:&quot;//web.docer.wpscdn.cn/docer/ds-page/images/S9mQy7TtDPRefubPR9f5hY.CBEB17BE.jpg?imageView2/2/w/500/quality/90&quot;,&quot;title&quot;:&quot;基础柱状图&quot;,&quot;type&quot;:&quot;chart&quot;},&quot;dschart_id&quot;:&quot;444734748594536323&quot;,&quot;flag&quot;:&quot;1003&quot;,&quot;page&quot;:&quot;editor&quot;}"/>
    <wpswe:property key="isUseCommonErrorPage" value="false"/>
    <wpswe:property key="loadingImage" value="res:/icons/DsWebShapeDefaultPage.svg"/>
  </wpswe:properties>
  <wpswe:watchingCache>
    <wpswe:linkPath>C:/Users/w'b'z/AppData/Local/Temp/wps.kUUMMI/Workbook1.xlsx</wpswe:linkPath>
    <wpswe:dataRange>
      <wpswe:key>data_source</wpswe:key>
      <wpswe:context>Sheet2!$D$5:$F$6</wpswe:context>
      <wpswe:count>2</wpswe:count>
      <wpswe:cells wpswe:idx="0">
        <wpswe:count>3</wpswe:count>
        <wpswe:formatCode>General</wpswe:formatCode>
        <wpswe:cell wpswe:idx="1" wpswe:formatCode="General">
          <wpswe:value>2021年年末</wpswe:value>
        </wpswe:cell>
        <wpswe:cell wpswe:idx="2" wpswe:formatCode="General">
          <wpswe:value>2021年年末</wpswe:value>
        </wpswe:cell>
      </wpswe:cells>
      <wpswe:cells wpswe:idx="1">
        <wpswe:count>3</wpswe:count>
        <wpswe:formatCode>General</wpswe:formatCode>
        <wpswe:cell wpswe:idx="0">
          <wpswe:value>在职人数</wpswe:value>
        </wpswe:cell>
        <wpswe:cell wpswe:idx="1" wpswe:formatCode="#,##0.00">
          <wpswe:value>15</wpswe:value>
        </wpswe:cell>
        <wpswe:cell wpswe:idx="2" wpswe:formatCode="#,##0.00">
          <wpswe:value>15</wpswe:value>
        </wpswe:cell>
      </wpswe:cells>
    </wpswe:dataRange>
  </wpswe:watchingCache>
  <wpswe:snapshot xmlns:r="http://schemas.openxmlformats.org/officeDocument/2006/relationships" r:embed="rId2"/>
  <wpswe:externalData xmlns:r="http://schemas.openxmlformats.org/officeDocument/2006/relationships" r:id="rId1"/>
  <wpswe:url>https://clientweb.docer.wps.cn/ds/1.0.0/webShapeView?id=40&amp;dschart_id=444734748594536323&amp;from=insert_Column&amp;productEntry=dropwin&amp;sceneEntry=docrec-40&amp;flag=1003</wpswe:url>
  <wpswe:constantSnapshot>false</wpswe:constantSnapshot>
</wpswe:webExtension>
</file>

<file path=word/webExtensions/webExtension2.xml><?xml version="1.0" encoding="utf-8"?>
<wpswe:webExtension xmlns:wpswe="http://www.wps.cn/officeDocument/2018/webExtension">
  <wpswe:extSource id="dschart" version="1.0"/>
  <wpswe:properties>
    <wpswe:property key="DiscardFirstCodeChange" value="0"/>
    <wpswe:property key="autoSnapshot" value="0"/>
    <wpswe:property key="dschart" value="{&quot;dschart_data&quot;:{&quot;blockId&quot;:&quot;161249688700346085&quot;,&quot;chart_type&quot;:&quot;柱状图&quot;,&quot;classifty_type&quot;:[&quot;比较类&quot;],&quot;dataSrc&quot;:{&quot;data&quot;:[[[&quot;&quot;,&quot;2022年年初预算&quot;,&quot;2023年年初预算&quot;],[&quot;年初预算&quot;,&quot;837.53&quot;,&quot;881&quot;]]],&quot;dataType&quot;:&quot;obejct-table&quot;,&quot;download&quot;:false,&quot;srcType&quot;:&quot;local&quot;,&quot;url&quot;:&quot;&quot;},&quot;function_type&quot;:[&quot;柱形图&quot;],&quot;gif&quot;:&quot;//web.docer.wpscdn.cn/docer/ds-page/images/444734748594536323.gif?imageView2/2/w/500/quality/90&quot;,&quot;isFree&quot;:&quot;0&quot;,&quot;label&quot;:&quot;&lt;e-barbasic-chart&gt;&quot;,&quot;projectId&quot;:&quot;444734748594536323&quot;,&quot;props&quot;:{&quot;animation&quot;:{&quot;duration&quot;:&quot;2&quot;,&quot;easeStyle&quot;:&quot;&quot;,&quot;endPause&quot;:&quot;1&quot;,&quot;moveOptions&quot;:[&quot;纵向整体拉伸&quot;,&quot;纵向分组拉伸&quot;,&quot;纵向分类拉伸&quot;,&quot;横向分组展开&quot;,&quot;横向同步展开&quot;,&quot;横向分类展开&quot;],&quot;moveStyle&quot;:&quot;纵向整体拉伸&quot;,&quot;startDelay&quot;:&quot;0&quot;,&quot;transition&quot;:true},&quot;axis&quot;:{&quot;grid&quot;:{&quot;color&quot;:&quot;#e9e9e9&quot;,&quot;gridLineWidth&quot;:&quot;1&quot;,&quot;lineStyle&quot;:&quot;dashline&quot;,&quot;show&quot;:&quot;x&quot;},&quot;x&quot;:{&quot;axisColor&quot;:&quot;#bfbfbf&quot;,&quot;axisLineWidth&quot;:&quot;1&quot;,&quot;axisShow&quot;:true,&quot;labelAngle&quot;:&quot;0&quot;,&quot;labelDirection&quot;:&quot;自动&quot;,&quot;labelDirectionOptions&quot;:[&quot;自动&quot;,&quot;横排&quot;,&quot;竖排&quot;],&quot;labelShow&quot;:true,&quot;name&quot;:&quot;&quot;},&quot;y&quot;:{&quot;axisColor&quot;:&quot;#bfbfbf&quot;,&quot;axisLineWidth&quot;:&quot;1&quot;,&quot;axisShow&quot;:false,&quot;labelShow&quot;:true,&quot;labelSuffix&quot;:&quot;&quot;,&quot;name&quot;:&quot;&quot;,&quot;range&quot;:[],&quot;stepOfLabel&quot;:&quot;&quot;}},&quot;backgroundColor&quot;:&quot;&quot;,&quot;colors&quot;:{&quot;colorControlers&quot;:[&quot;multiple&quot;],&quot;list&quot;:[0,1],&quot;type&quot;:&quot;multiple&quot;},&quot;display&quot;:{&quot;bar4CornerRadius&quot;:[0,0,0,0],&quot;barWidthPercent&quot;:&quot;0.5&quot;,&quot;borderColor&quot;:&quot;&quot;,&quot;borderWidth&quot;:&quot;0&quot;,&quot;fillOpacity&quot;:&quot;1&quot;},&quot;font&quot;:{&quot;color&quot;:&quot;#545454&quot;,&quot;fontFamily&quot;:&quot;黑体&quot;,&quot;fontSize&quot;:&quot;14&quot;},&quot;label&quot;:{&quot;display&quot;:true,&quot;positionChoice&quot;:&quot;上面&quot;,&quot;positionOptions&quot;:[&quot;上面&quot;,&quot;内部居下&quot;],&quot;suffix&quot;:&quot;&quot;,&quot;textLabel&quot;:{&quot;color&quot;:&quot;#545454&quot;,&quot;fontFamily&quot;:&quot;黑体&quot;,&quot;fontSize&quot;:&quot;14&quot;}},&quot;legend&quot;:{&quot;color&quot;:[&quot;#545454&quot;],&quot;fontFamily&quot;:[&quot;黑体&quot;],&quot;fontSize&quot;:&quot;14&quot;,&quot;lineHeight&quot;:&quot;15&quot;,&quot;show&quot;:true,&quot;style&quot;:&quot;&quot;,&quot;styleOptions&quot;:[],&quot;xPosition&quot;:&quot;center&quot;,&quot;yPosition&quot;:&quot;bottom&quot;},&quot;logoDisplay&quot;:{&quot;bottomLineHeight&quot;:&quot;15&quot;,&quot;imgHeight&quot;:&quot;32&quot;,&quot;imgUrl&quot;:&quot;https://ss1.dydata.io/newchartLogo.png&quot;,&quot;show&quot;:true,&quot;topLineHeight&quot;:&quot;11&quot;},&quot;map&quot;:[[{&quot;allowType&quot;:[&quot;string&quot;],&quot;configurable&quot;:false,&quot;function&quot;:&quot;objCol&quot;,&quot;index&quot;:0,&quot;isLegend&quot;:false,&quot;name&quot;:&quot;X轴对象&quot;},{&quot;allowType&quot;:[&quot;number&quot;],&quot;configurable&quot;:true,&quot;function&quot;:&quot;vCol&quot;,&quot;index&quot;:1,&quot;isLegend&quot;:false,&quot;name&quot;:&quot;数值列&quot;},{&quot;allowType&quot;:[&quot;number&quot;],&quot;configurable&quot;:true,&quot;function&quot;:&quot;vCol&quot;,&quot;index&quot;:2,&quot;isLegend&quot;:false,&quot;name&quot;:&quot;数值列&quot;}]],&quot;numberFormat&quot;:{&quot;decimalPlaces&quot;:&quot;&quot;,&quot;style&quot;:&quot;1000.00&quot;},&quot;paddings&quot;:{&quot;bottom&quot;:&quot;33&quot;,&quot;chartBottom&quot;:&quot;5&quot;,&quot;left&quot;:&quot;24&quot;,&quot;right&quot;:&quot;24&quot;,&quot;top&quot;:&quot;24&quot;},&quot;publishDisplay&quot;:{&quot;color&quot;:&quot;#878787&quot;,&quot;fontFamily&quot;:&quot;黑体&quot;,&quot;fontSize&quot;:&quot;14&quot;,&quot;show&quot;:true,&quot;text&quot;:&quot;镝数出品&quot;},&quot;shadow&quot;:{&quot;display&quot;:false,&quot;shadowAngle&quot;:&quot;45&quot;,&quot;shadowBlur&quot;:&quot;5&quot;,&quot;shadowColor&quot;:&quot;#c6c6c6&quot;,&quot;shadowOpacity&quot;:&quot;100&quot;,&quot;shadowRadius&quot;:&quot;3&quot;},&quot;size&quot;:{&quot;height&quot;:288,&quot;ratio&quot;:&quot;&quot;,&quot;rotate&quot;:0,&quot;width&quot;:480},&quot;sourceDisplay&quot;:{&quot;color&quot;:&quot;#878787&quot;,&quot;fontFamily&quot;:&quot;黑体&quot;,&quot;fontSize&quot;:&quot;14&quot;,&quot;show&quot;:false,&quot;text&quot;:&quot;数据来源：示例数据&quot;,&quot;topLineHeight&quot;:&quot;15&quot;,&quot;xPosition&quot;:&quot;left&quot;,&quot;yPosition&quot;:&quot;bottom&quot;},&quot;titleDisplay&quot;:{&quot;color&quot;:&quot;#4c4c4c&quot;,&quot;fontFamily&quot;:&quot;黑体&quot;,&quot;fontSize&quot;:&quot;36&quot;,&quot;lineHeight&quot;:&quot;10&quot;,&quot;show&quot;:false,&quot;text&quot;:&quot;2018年全国各地区销售额情况&quot;,&quot;totalHeight&quot;:&quot;39&quot;,&quot;xPosition&quot;:&quot;left&quot;,&quot;yPosition&quot;:&quot;top&quot;},&quot;tooltip&quot;:true,&quot;unitDisplay&quot;:{&quot;bottomLineHeight&quot;:&quot;15&quot;,&quot;color&quot;:&quot;#878787&quot;,&quot;fontFamily&quot;:&quot;黑体&quot;,&quot;fontSize&quot;:&quot;14&quot;,&quot;show&quot;:false,&quot;text&quot;:&quot;单位：万元&quot;,&quot;xPosition&quot;:&quot;left&quot;,&quot;yPosition&quot;:&quot;top&quot;},&quot;watermarkDisplay&quot;:{&quot;imgHeight&quot;:&quot;80&quot;,&quot;imgUrl&quot;:&quot;https://ss1.dydata.io/newchartWatermark.png&quot;,&quot;imgWidth&quot;:&quot;80&quot;,&quot;show&quot;:false}},&quot;templateId&quot;:&quot;444734748594536323&quot;,&quot;templateSwitch&quot;:&quot;cross&quot;,&quot;theme&quot;:{&quot;axis&quot;:{&quot;color&quot;:&quot;#a1a1a1&quot;},&quot;backgroundColor&quot;:&quot;#FFFFFF&quot;,&quot;colors&quot;:[&quot;#5AAEF3&quot;,&quot;#62D9AD&quot;,&quot;#5B6E96&quot;,&quot;#a8dffa&quot;,&quot;#ffdc4c&quot;,&quot;#FF974C&quot;,&quot;#E65A56&quot;,&quot;#6D61E4&quot;,&quot;#4A6FE2&quot;,&quot;#6D9AE7&quot;,&quot;#23C2DB&quot;,&quot;#D4EC59&quot;,&quot;#FFE88E&quot;,&quot;#FEB64D&quot;,&quot;#FB6E6C&quot;],&quot;fonts&quot;:{&quot;accessoryColor&quot;:&quot;#878787&quot;,&quot;color&quot;:&quot;#545454&quot;,&quot;fontFamily&quot;:&quot;黑体&quot;,&quot;fontSize&quot;:&quot;14&quot;},&quot;grid&quot;:{&quot;color&quot;:&quot;#ccc&quot;},&quot;name&quot;:&quot;默认主题&quot;,&quot;price&quot;:&quot;0.0&quot;,&quot;shapeColor&quot;:1,&quot;themeId&quot;:&quot;18&quot;,&quot;titleFont&quot;:{&quot;color&quot;:&quot;#4c4c4c&quot;,&quot;fontFamily&quot;:&quot;黑体&quot;,&quot;fontSize&quot;:&quot;36&quot;}},&quot;thumb&quot;:&quot;//web.docer.wpscdn.cn/docer/ds-page/images/S9mQy7TtDPRefubPR9f5hY.CBEB17BE.jpg?imageView2/2/w/500/quality/90&quot;,&quot;title&quot;:&quot;基础柱状图&quot;,&quot;type&quot;:&quot;chart&quot;},&quot;dschart_id&quot;:&quot;444734748594536323&quot;,&quot;flag&quot;:&quot;1003&quot;,&quot;page&quot;:&quot;editor&quot;}"/>
    <wpswe:property key="isUseCommonErrorPage" value="false"/>
    <wpswe:property key="loadingImage" value="res:/icons/DsWebShapeDefaultPage.svg"/>
  </wpswe:properties>
  <wpswe:watchingCache>
    <wpswe:linkPath>C:/Users/w'b'z/AppData/Local/Temp/wps.zmkmcC/Workbook2.xlsx</wpswe:linkPath>
    <wpswe:dataRange>
      <wpswe:key>data_source</wpswe:key>
      <wpswe:context>Sheet2!$D$5:$F$6</wpswe:context>
      <wpswe:count>2</wpswe:count>
      <wpswe:cells wpswe:idx="0">
        <wpswe:count>3</wpswe:count>
        <wpswe:formatCode>General</wpswe:formatCode>
        <wpswe:cell wpswe:idx="1" wpswe:formatCode="General">
          <wpswe:value>2021年年初预算</wpswe:value>
        </wpswe:cell>
        <wpswe:cell wpswe:idx="2" wpswe:formatCode="General">
          <wpswe:value>2022年年初预算</wpswe:value>
        </wpswe:cell>
      </wpswe:cells>
      <wpswe:cells wpswe:idx="1">
        <wpswe:count>3</wpswe:count>
        <wpswe:formatCode>General</wpswe:formatCode>
        <wpswe:cell wpswe:idx="0">
          <wpswe:value>年初预算</wpswe:value>
        </wpswe:cell>
        <wpswe:cell wpswe:idx="1" wpswe:formatCode="#,##0.00">
          <wpswe:value>816.49</wpswe:value>
        </wpswe:cell>
        <wpswe:cell wpswe:idx="2" wpswe:formatCode="#,##0.00">
          <wpswe:value>1745.55</wpswe:value>
        </wpswe:cell>
      </wpswe:cells>
    </wpswe:dataRange>
  </wpswe:watchingCache>
  <wpswe:snapshot xmlns:r="http://schemas.openxmlformats.org/officeDocument/2006/relationships" r:embed="rId2"/>
  <wpswe:externalData xmlns:r="http://schemas.openxmlformats.org/officeDocument/2006/relationships" r:id="rId1"/>
  <wpswe:url>https://clientweb.docer.wps.cn/ds/1.0.0/webShapeView?id=40&amp;dschart_id=444734748594536323&amp;from=insert_Column&amp;productEntry=dropwin&amp;sceneEntry=docrec-40&amp;flag=1003</wpswe:url>
  <wpswe:constantSnapshot>false</wpswe:constantSnapshot>
</wpswe:webExtension>
</file>

<file path=word/webExtensions/webExtension3.xml><?xml version="1.0" encoding="utf-8"?>
<wpswe:webExtension xmlns:wpswe="http://www.wps.cn/officeDocument/2018/webExtension">
  <wpswe:extSource id="dschart" version="1.0"/>
  <wpswe:properties>
    <wpswe:property key="DiscardFirstCodeChange" value="0"/>
    <wpswe:property key="autoSnapshot" value="0"/>
    <wpswe:property key="dschart" value="{&quot;dschart_data&quot;:{&quot;blockId&quot;:&quot;161249688700346085&quot;,&quot;chart_type&quot;:&quot;柱状图&quot;,&quot;classifty_type&quot;:[&quot;比较类&quot;],&quot;dataSrc&quot;:{&quot;data&quot;:[[[&quot;&quot;,&quot;收入&quot;,&quot;支出&quot;],[&quot;2023年度一般公共预算&quot;,&quot;881.00&quot;,&quot;881.00&quot;]]],&quot;dataType&quot;:&quot;obejct-table&quot;,&quot;download&quot;:false,&quot;srcType&quot;:&quot;local&quot;,&quot;url&quot;:&quot;&quot;},&quot;function_type&quot;:[&quot;柱形图&quot;],&quot;gif&quot;:&quot;//web.docer.wpscdn.cn/docer/ds-page/images/444734748594536323.gif?imageView2/2/w/500/quality/90&quot;,&quot;isFree&quot;:&quot;0&quot;,&quot;label&quot;:&quot;&lt;e-barbasic-chart&gt;&quot;,&quot;projectId&quot;:&quot;444734748594536323&quot;,&quot;props&quot;:{&quot;animation&quot;:{&quot;duration&quot;:&quot;2&quot;,&quot;easeStyle&quot;:&quot;&quot;,&quot;endPause&quot;:&quot;1&quot;,&quot;moveOptions&quot;:[&quot;纵向整体拉伸&quot;,&quot;纵向分组拉伸&quot;,&quot;纵向分类拉伸&quot;,&quot;横向分组展开&quot;,&quot;横向同步展开&quot;,&quot;横向分类展开&quot;],&quot;moveStyle&quot;:&quot;纵向整体拉伸&quot;,&quot;startDelay&quot;:&quot;0&quot;,&quot;transition&quot;:true},&quot;axis&quot;:{&quot;grid&quot;:{&quot;color&quot;:&quot;#e9e9e9&quot;,&quot;gridLineWidth&quot;:&quot;1&quot;,&quot;lineStyle&quot;:&quot;dashline&quot;,&quot;show&quot;:&quot;x&quot;},&quot;x&quot;:{&quot;axisColor&quot;:&quot;#bfbfbf&quot;,&quot;axisLineWidth&quot;:&quot;1&quot;,&quot;axisShow&quot;:true,&quot;labelAngle&quot;:&quot;0&quot;,&quot;labelDirection&quot;:&quot;自动&quot;,&quot;labelDirectionOptions&quot;:[&quot;自动&quot;,&quot;横排&quot;,&quot;竖排&quot;],&quot;labelShow&quot;:true,&quot;name&quot;:&quot;&quot;},&quot;y&quot;:{&quot;axisColor&quot;:&quot;#bfbfbf&quot;,&quot;axisLineWidth&quot;:&quot;1&quot;,&quot;axisShow&quot;:false,&quot;labelShow&quot;:true,&quot;labelSuffix&quot;:&quot;&quot;,&quot;name&quot;:&quot;&quot;,&quot;range&quot;:[],&quot;stepOfLabel&quot;:&quot;&quot;}},&quot;backgroundColor&quot;:&quot;&quot;,&quot;colors&quot;:{&quot;colorControlers&quot;:[&quot;multiple&quot;],&quot;list&quot;:[0,1],&quot;type&quot;:&quot;multiple&quot;},&quot;display&quot;:{&quot;bar4CornerRadius&quot;:[0,0,0,0],&quot;barWidthPercent&quot;:&quot;0.5&quot;,&quot;borderColor&quot;:&quot;&quot;,&quot;borderWidth&quot;:&quot;0&quot;,&quot;fillOpacity&quot;:&quot;1&quot;},&quot;font&quot;:{&quot;color&quot;:&quot;#545454&quot;,&quot;fontFamily&quot;:&quot;黑体&quot;,&quot;fontSize&quot;:&quot;14&quot;},&quot;label&quot;:{&quot;display&quot;:true,&quot;positionChoice&quot;:&quot;上面&quot;,&quot;positionOptions&quot;:[&quot;上面&quot;,&quot;内部居下&quot;],&quot;suffix&quot;:&quot;&quot;,&quot;textLabel&quot;:{&quot;color&quot;:&quot;#545454&quot;,&quot;fontFamily&quot;:&quot;黑体&quot;,&quot;fontSize&quot;:&quot;14&quot;}},&quot;legend&quot;:{&quot;color&quot;:[&quot;#545454&quot;],&quot;fontFamily&quot;:[&quot;黑体&quot;],&quot;fontSize&quot;:&quot;14&quot;,&quot;lineHeight&quot;:&quot;15&quot;,&quot;show&quot;:true,&quot;style&quot;:&quot;&quot;,&quot;styleOptions&quot;:[],&quot;xPosition&quot;:&quot;center&quot;,&quot;yPosition&quot;:&quot;bottom&quot;},&quot;logoDisplay&quot;:{&quot;bottomLineHeight&quot;:&quot;15&quot;,&quot;imgHeight&quot;:&quot;32&quot;,&quot;imgUrl&quot;:&quot;https://ss1.dydata.io/newchartLogo.png&quot;,&quot;show&quot;:true,&quot;topLineHeight&quot;:&quot;11&quot;},&quot;map&quot;:[[{&quot;allowType&quot;:[&quot;string&quot;],&quot;configurable&quot;:false,&quot;function&quot;:&quot;objCol&quot;,&quot;index&quot;:0,&quot;isLegend&quot;:false,&quot;name&quot;:&quot;X轴对象&quot;},{&quot;allowType&quot;:[&quot;number&quot;],&quot;configurable&quot;:true,&quot;function&quot;:&quot;vCol&quot;,&quot;index&quot;:1,&quot;isLegend&quot;:false,&quot;name&quot;:&quot;数值列&quot;},{&quot;allowType&quot;:[&quot;number&quot;],&quot;configurable&quot;:true,&quot;function&quot;:&quot;vCol&quot;,&quot;index&quot;:2,&quot;isLegend&quot;:false,&quot;name&quot;:&quot;数值列&quot;}]],&quot;numberFormat&quot;:{&quot;decimalPlaces&quot;:&quot;&quot;,&quot;style&quot;:&quot;1000.00&quot;},&quot;paddings&quot;:{&quot;bottom&quot;:&quot;33&quot;,&quot;chartBottom&quot;:&quot;5&quot;,&quot;left&quot;:&quot;24&quot;,&quot;right&quot;:&quot;24&quot;,&quot;top&quot;:&quot;24&quot;},&quot;publishDisplay&quot;:{&quot;color&quot;:&quot;#878787&quot;,&quot;fontFamily&quot;:&quot;黑体&quot;,&quot;fontSize&quot;:&quot;14&quot;,&quot;show&quot;:true,&quot;text&quot;:&quot;镝数出品&quot;},&quot;shadow&quot;:{&quot;display&quot;:false,&quot;shadowAngle&quot;:&quot;45&quot;,&quot;shadowBlur&quot;:&quot;5&quot;,&quot;shadowColor&quot;:&quot;#c6c6c6&quot;,&quot;shadowOpacity&quot;:&quot;100&quot;,&quot;shadowRadius&quot;:&quot;3&quot;},&quot;size&quot;:{&quot;height&quot;:288,&quot;ratio&quot;:&quot;&quot;,&quot;rotate&quot;:0,&quot;width&quot;:480},&quot;sourceDisplay&quot;:{&quot;color&quot;:&quot;#878787&quot;,&quot;fontFamily&quot;:&quot;黑体&quot;,&quot;fontSize&quot;:&quot;14&quot;,&quot;show&quot;:false,&quot;text&quot;:&quot;数据来源：示例数据&quot;,&quot;topLineHeight&quot;:&quot;15&quot;,&quot;xPosition&quot;:&quot;left&quot;,&quot;yPosition&quot;:&quot;bottom&quot;},&quot;titleDisplay&quot;:{&quot;color&quot;:&quot;#4c4c4c&quot;,&quot;fontFamily&quot;:&quot;黑体&quot;,&quot;fontSize&quot;:&quot;36&quot;,&quot;lineHeight&quot;:&quot;10&quot;,&quot;show&quot;:false,&quot;text&quot;:&quot;2018年全国各地区销售额情况&quot;,&quot;totalHeight&quot;:&quot;39&quot;,&quot;xPosition&quot;:&quot;left&quot;,&quot;yPosition&quot;:&quot;top&quot;},&quot;tooltip&quot;:true,&quot;unitDisplay&quot;:{&quot;bottomLineHeight&quot;:&quot;15&quot;,&quot;color&quot;:&quot;#878787&quot;,&quot;fontFamily&quot;:&quot;黑体&quot;,&quot;fontSize&quot;:&quot;14&quot;,&quot;show&quot;:false,&quot;text&quot;:&quot;单位：万元&quot;,&quot;xPosition&quot;:&quot;left&quot;,&quot;yPosition&quot;:&quot;top&quot;},&quot;watermarkDisplay&quot;:{&quot;imgHeight&quot;:&quot;80&quot;,&quot;imgUrl&quot;:&quot;https://ss1.dydata.io/newchartWatermark.png&quot;,&quot;imgWidth&quot;:&quot;80&quot;,&quot;show&quot;:false}},&quot;templateId&quot;:&quot;444734748594536323&quot;,&quot;templateSwitch&quot;:&quot;cross&quot;,&quot;theme&quot;:{&quot;axis&quot;:{&quot;color&quot;:&quot;#a1a1a1&quot;},&quot;backgroundColor&quot;:&quot;#FFFFFF&quot;,&quot;colors&quot;:[&quot;#5AAEF3&quot;,&quot;#62D9AD&quot;,&quot;#5B6E96&quot;,&quot;#a8dffa&quot;,&quot;#ffdc4c&quot;,&quot;#FF974C&quot;,&quot;#E65A56&quot;,&quot;#6D61E4&quot;,&quot;#4A6FE2&quot;,&quot;#6D9AE7&quot;,&quot;#23C2DB&quot;,&quot;#D4EC59&quot;,&quot;#FFE88E&quot;,&quot;#FEB64D&quot;,&quot;#FB6E6C&quot;],&quot;fonts&quot;:{&quot;accessoryColor&quot;:&quot;#878787&quot;,&quot;color&quot;:&quot;#545454&quot;,&quot;fontFamily&quot;:&quot;黑体&quot;,&quot;fontSize&quot;:&quot;14&quot;},&quot;grid&quot;:{&quot;color&quot;:&quot;#ccc&quot;},&quot;name&quot;:&quot;默认主题&quot;,&quot;price&quot;:&quot;0.0&quot;,&quot;shapeColor&quot;:1,&quot;themeId&quot;:&quot;18&quot;,&quot;titleFont&quot;:{&quot;color&quot;:&quot;#4c4c4c&quot;,&quot;fontFamily&quot;:&quot;黑体&quot;,&quot;fontSize&quot;:&quot;36&quot;}},&quot;thumb&quot;:&quot;//web.docer.wpscdn.cn/docer/ds-page/images/S9mQy7TtDPRefubPR9f5hY.CBEB17BE.jpg?imageView2/2/w/500/quality/90&quot;,&quot;title&quot;:&quot;基础柱状图&quot;,&quot;type&quot;:&quot;chart&quot;},&quot;dschart_id&quot;:&quot;444734748594536323&quot;,&quot;flag&quot;:&quot;1003&quot;,&quot;page&quot;:&quot;editor&quot;}"/>
    <wpswe:property key="isUseCommonErrorPage" value="false"/>
    <wpswe:property key="loadingImage" value="res:/icons/DsWebShapeDefaultPage.svg"/>
  </wpswe:properties>
  <wpswe:watchingCache>
    <wpswe:linkPath>C:/Users/w'b'z/AppData/Local/Temp/wps.VFAfEU/Workbook3.xlsx</wpswe:linkPath>
    <wpswe:dataRange>
      <wpswe:key>data_source</wpswe:key>
      <wpswe:context>Sheet2!$D$5:$F$6</wpswe:context>
      <wpswe:count>2</wpswe:count>
      <wpswe:cells wpswe:idx="0">
        <wpswe:count>3</wpswe:count>
        <wpswe:formatCode>General</wpswe:formatCode>
        <wpswe:cell wpswe:idx="1" wpswe:formatCode="General">
          <wpswe:value>收入</wpswe:value>
        </wpswe:cell>
        <wpswe:cell wpswe:idx="2" wpswe:formatCode="General">
          <wpswe:value>支出</wpswe:value>
        </wpswe:cell>
      </wpswe:cells>
      <wpswe:cells wpswe:idx="1">
        <wpswe:count>3</wpswe:count>
        <wpswe:formatCode>General</wpswe:formatCode>
        <wpswe:cell wpswe:idx="0">
          <wpswe:value>2022年度一般公共预算</wpswe:value>
        </wpswe:cell>
        <wpswe:cell wpswe:idx="1" wpswe:formatCode="#,##0.00">
          <wpswe:value>2290.75</wpswe:value>
        </wpswe:cell>
        <wpswe:cell wpswe:idx="2" wpswe:formatCode="#,##0.00">
          <wpswe:value>2290.75</wpswe:value>
        </wpswe:cell>
      </wpswe:cells>
    </wpswe:dataRange>
  </wpswe:watchingCache>
  <wpswe:snapshot xmlns:r="http://schemas.openxmlformats.org/officeDocument/2006/relationships" r:embed="rId2"/>
  <wpswe:externalData xmlns:r="http://schemas.openxmlformats.org/officeDocument/2006/relationships" r:id="rId1"/>
  <wpswe:url>https://clientweb.docer.wps.cn/ds/1.0.0/webShapeView?id=40&amp;dschart_id=444734748594536323&amp;from=insert_Column&amp;productEntry=dropwin&amp;sceneEntry=docrec-40&amp;flag=1003</wpswe:url>
  <wpswe:constantSnapshot>false</wpswe:constantSnapshot>
</wps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7030</Words>
  <Characters>7774</Characters>
  <Lines>0</Lines>
  <Paragraphs>0</Paragraphs>
  <TotalTime>26</TotalTime>
  <ScaleCrop>false</ScaleCrop>
  <LinksUpToDate>false</LinksUpToDate>
  <CharactersWithSpaces>7779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2023-01-14T06:59:00Z</dcterms:created>
  <dc:creator>ChaiZhiyuan888</dc:creator>
  <cp:lastModifiedBy>The angel</cp:lastModifiedBy>
  <dcterms:modified xsi:type="dcterms:W3CDTF">2024-10-24T08:50:52Z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5E8C417D89FF4004A7EEFA98C8451EF6_13</vt:lpwstr>
  </property>
</Properties>
</file>