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2"/>
          <w:szCs w:val="42"/>
        </w:rPr>
        <w:t>色达县2023年政府信息公开工作年度报告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一、总体情况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  聚焦法定主动公开内容持续做好重点政府信息公开，通过特定渠道规范公开各类政府信息，主动公开发布各类信息共2808条，其中政务动态类信息146条，县政府常务会议信息12条，县人大代表建议及政协提案办理答复信息37条，本部门（单位）财政预决算信息81条，各类规划信息2条，发布政策文件14件。及时发布县政府工作报告、重大民生等信息，主动接受人民群众和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  进一步规范登记、审核、办理、答复、归档等工作流程，提高依申请公开便民服务水平。强化政府信息公开属性动态调整机制，督促各部门不定期开展政府信息依申请转主动公开工作。办理完成的政府信息公开申请中，予以公开4件。依法办理涉及政府信息公开的行政复议0件、行政诉讼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  落实政府网站和政务新媒体管理主体责任，加强发布审核、日常监督和网络安全管理，严格执行县门户网站信息公开工作流程和政务新媒体信息发布“三审”制度，确保公开信息依法、及时、全面、准确。完善主动公开基本目录，动态调整行政权力事项、公共服务事项及其办事指南，推进标准化规范化建设。安排专人负责网站咨询建言、网上投诉、意见征集等信息处理，加强对网民互动留言的审核办理，倾听群众诉求、搜集社情民意、及时回应关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  加强政府信息公开平台管理，制定政府信息公开专栏检查指标体系，指导各行政机关进一步规范建设政府信息公开专栏，不断提升法定主动公开内容的发布时效和质量，结合专项督促检查，有效发挥以评促建促管作用。加强政府信息公开指南、年报、制度、法定主动公开内容等政府信息资源的梳理、归集。同时，进一步规范网站信息内容建设和信息发布审核机制，落实信息公开内容保障责任制，细化栏目分工，将每个栏目逐个落实到责任单位和责任人。同步加强政府新媒体平台建设管理，推进“中国色达”微信公众号与县网站协同联动、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  进一步完善公开工作机制，严格执行保密审查、信息发布审核等机制。主动公开方面，严格遵循“公开为常态、不公开为例外”“谁提供、谁审核、谁负责”“谁发布、谁负责”“先审查、后公开”原则，认真履行保密审查责任，严格把关信息内容，做好县门户网站、政务微博、微信公众号信息公开工作。依申请公开方面，严格按照《中华人民共和国政府信息公开条例》和相关法律法规的规定办理，从申请登记、审核、办理、答复、归档全流程管控，进一步推动依申请公开标准化规范化。同时，加强业务学习，参加州政府信息公开办组织的业务培训，对工作人员进行专题培训，切实提高工作人员业务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主动公开政府信息情况</w:t>
      </w:r>
    </w:p>
    <w:p>
      <w:pPr>
        <w:jc w:val="center"/>
        <w:rPr>
          <w:rFonts w:hint="eastAsia" w:ascii="仿宋" w:hAnsi="仿宋" w:eastAsia="仿宋" w:cs="仿宋"/>
          <w:vanish/>
          <w:sz w:val="24"/>
          <w:szCs w:val="24"/>
        </w:rPr>
      </w:pPr>
    </w:p>
    <w:tbl>
      <w:tblPr>
        <w:tblpPr w:leftFromText="180" w:rightFromText="180" w:vertAnchor="text" w:horzAnchor="page" w:tblpXSpec="center" w:tblpY="60"/>
        <w:tblOverlap w:val="never"/>
        <w:tblW w:w="5759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2343"/>
        <w:gridCol w:w="2343"/>
        <w:gridCol w:w="2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  <w:jc w:val="center"/>
        </w:trPr>
        <w:tc>
          <w:tcPr>
            <w:tcW w:w="1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信息内容</w:t>
            </w:r>
          </w:p>
        </w:tc>
        <w:tc>
          <w:tcPr>
            <w:tcW w:w="12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本年制发件数</w:t>
            </w:r>
          </w:p>
        </w:tc>
        <w:tc>
          <w:tcPr>
            <w:tcW w:w="12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本年废止件数</w:t>
            </w:r>
          </w:p>
        </w:tc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  <w:jc w:val="center"/>
        </w:trPr>
        <w:tc>
          <w:tcPr>
            <w:tcW w:w="1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规章</w:t>
            </w:r>
          </w:p>
        </w:tc>
        <w:tc>
          <w:tcPr>
            <w:tcW w:w="12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  <w:jc w:val="center"/>
        </w:trPr>
        <w:tc>
          <w:tcPr>
            <w:tcW w:w="1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行政规范性文件</w:t>
            </w:r>
          </w:p>
        </w:tc>
        <w:tc>
          <w:tcPr>
            <w:tcW w:w="12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  <w:jc w:val="center"/>
        </w:trPr>
        <w:tc>
          <w:tcPr>
            <w:tcW w:w="1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信息内容</w:t>
            </w:r>
          </w:p>
        </w:tc>
        <w:tc>
          <w:tcPr>
            <w:tcW w:w="361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  <w:jc w:val="center"/>
        </w:trPr>
        <w:tc>
          <w:tcPr>
            <w:tcW w:w="1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行政许可</w:t>
            </w:r>
          </w:p>
        </w:tc>
        <w:tc>
          <w:tcPr>
            <w:tcW w:w="361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  <w:jc w:val="center"/>
        </w:trPr>
        <w:tc>
          <w:tcPr>
            <w:tcW w:w="1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信息内容</w:t>
            </w:r>
          </w:p>
        </w:tc>
        <w:tc>
          <w:tcPr>
            <w:tcW w:w="361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  <w:jc w:val="center"/>
        </w:trPr>
        <w:tc>
          <w:tcPr>
            <w:tcW w:w="1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行政处罚</w:t>
            </w:r>
          </w:p>
        </w:tc>
        <w:tc>
          <w:tcPr>
            <w:tcW w:w="361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  <w:jc w:val="center"/>
        </w:trPr>
        <w:tc>
          <w:tcPr>
            <w:tcW w:w="1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行政强制</w:t>
            </w:r>
          </w:p>
        </w:tc>
        <w:tc>
          <w:tcPr>
            <w:tcW w:w="361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  <w:jc w:val="center"/>
        </w:trPr>
        <w:tc>
          <w:tcPr>
            <w:tcW w:w="1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信息内容</w:t>
            </w:r>
          </w:p>
        </w:tc>
        <w:tc>
          <w:tcPr>
            <w:tcW w:w="361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  <w:jc w:val="center"/>
        </w:trPr>
        <w:tc>
          <w:tcPr>
            <w:tcW w:w="1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行政事业性收费</w:t>
            </w:r>
          </w:p>
        </w:tc>
        <w:tc>
          <w:tcPr>
            <w:tcW w:w="361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38.09533</w:t>
            </w:r>
          </w:p>
        </w:tc>
      </w:tr>
    </w:tbl>
    <w:p>
      <w:pPr>
        <w:rPr>
          <w:rFonts w:hint="eastAsia" w:ascii="仿宋" w:hAnsi="仿宋" w:eastAsia="仿宋" w:cs="仿宋"/>
          <w:vanish/>
          <w:sz w:val="24"/>
          <w:szCs w:val="24"/>
        </w:rPr>
      </w:pPr>
    </w:p>
    <w:tbl>
      <w:tblPr>
        <w:tblW w:w="4892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CellSpacing w:w="15" w:type="dxa"/>
        </w:trPr>
        <w:tc>
          <w:tcPr>
            <w:tcW w:w="496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三、收到和处理政府信息公开申请情况</w:t>
            </w:r>
          </w:p>
        </w:tc>
      </w:tr>
    </w:tbl>
    <w:p>
      <w:pPr>
        <w:rPr>
          <w:rFonts w:hint="eastAsia" w:ascii="仿宋" w:hAnsi="仿宋" w:eastAsia="仿宋" w:cs="仿宋"/>
          <w:vanish/>
          <w:sz w:val="24"/>
          <w:szCs w:val="24"/>
        </w:rPr>
      </w:pPr>
    </w:p>
    <w:tbl>
      <w:tblPr>
        <w:tblW w:w="5697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614"/>
        <w:gridCol w:w="1955"/>
        <w:gridCol w:w="707"/>
        <w:gridCol w:w="707"/>
        <w:gridCol w:w="707"/>
        <w:gridCol w:w="707"/>
        <w:gridCol w:w="707"/>
        <w:gridCol w:w="715"/>
        <w:gridCol w:w="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2439" w:type="pct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256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2439" w:type="pct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自然人</w:t>
            </w:r>
          </w:p>
        </w:tc>
        <w:tc>
          <w:tcPr>
            <w:tcW w:w="1829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法人或其他组织</w:t>
            </w:r>
          </w:p>
        </w:tc>
        <w:tc>
          <w:tcPr>
            <w:tcW w:w="36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  <w:tblCellSpacing w:w="0" w:type="dxa"/>
          <w:jc w:val="center"/>
        </w:trPr>
        <w:tc>
          <w:tcPr>
            <w:tcW w:w="2439" w:type="pct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企业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机构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公益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组织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法律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机构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其他</w:t>
            </w:r>
          </w:p>
        </w:tc>
        <w:tc>
          <w:tcPr>
            <w:tcW w:w="36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243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  <w:jc w:val="center"/>
        </w:trPr>
        <w:tc>
          <w:tcPr>
            <w:tcW w:w="243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59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三、本年度办理结果</w:t>
            </w:r>
          </w:p>
        </w:tc>
        <w:tc>
          <w:tcPr>
            <w:tcW w:w="184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（一）予以公开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  <w:tblCellSpacing w:w="0" w:type="dxa"/>
          <w:jc w:val="center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tblCellSpacing w:w="0" w:type="dxa"/>
          <w:jc w:val="center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（三）不予公开</w:t>
            </w:r>
          </w:p>
        </w:tc>
        <w:tc>
          <w:tcPr>
            <w:tcW w:w="10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1.属于国家秘密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  <w:tblCellSpacing w:w="0" w:type="dxa"/>
          <w:jc w:val="center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2.其他法律行政法规禁止公开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tblCellSpacing w:w="0" w:type="dxa"/>
          <w:jc w:val="center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3.危及“三安全一稳定”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tblCellSpacing w:w="0" w:type="dxa"/>
          <w:jc w:val="center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4.保护第三方合法权益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  <w:tblCellSpacing w:w="0" w:type="dxa"/>
          <w:jc w:val="center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5.属于三类内部事务信息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tblCellSpacing w:w="0" w:type="dxa"/>
          <w:jc w:val="center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6.属于四类过程性信息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tblCellSpacing w:w="0" w:type="dxa"/>
          <w:jc w:val="center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7.属于行政执法案卷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tblCellSpacing w:w="0" w:type="dxa"/>
          <w:jc w:val="center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8.属于行政查询事项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  <w:tblCellSpacing w:w="0" w:type="dxa"/>
          <w:jc w:val="center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（四）无法提供</w:t>
            </w:r>
          </w:p>
        </w:tc>
        <w:tc>
          <w:tcPr>
            <w:tcW w:w="10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1.本机关不掌握相关政府信息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  <w:tblCellSpacing w:w="0" w:type="dxa"/>
          <w:jc w:val="center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2.没有现成信息需要另行制作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  <w:tblCellSpacing w:w="0" w:type="dxa"/>
          <w:jc w:val="center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3.补正后申请内容仍不明确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tblCellSpacing w:w="0" w:type="dxa"/>
          <w:jc w:val="center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（五）不予处理</w:t>
            </w:r>
          </w:p>
        </w:tc>
        <w:tc>
          <w:tcPr>
            <w:tcW w:w="10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1.信访举报投诉类申请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2.重复申请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tblCellSpacing w:w="0" w:type="dxa"/>
          <w:jc w:val="center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3.要求提供公开出版物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  <w:tblCellSpacing w:w="0" w:type="dxa"/>
          <w:jc w:val="center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4.无正当理由大量反复申请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atLeast"/>
          <w:tblCellSpacing w:w="0" w:type="dxa"/>
          <w:jc w:val="center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8" w:hRule="atLeast"/>
          <w:tblCellSpacing w:w="0" w:type="dxa"/>
          <w:jc w:val="center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（六）其他处理</w:t>
            </w:r>
          </w:p>
        </w:tc>
        <w:tc>
          <w:tcPr>
            <w:tcW w:w="10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2" w:hRule="atLeast"/>
          <w:tblCellSpacing w:w="0" w:type="dxa"/>
          <w:jc w:val="center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3.其他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（七）总计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243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四、结转下年度继续办理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 w:ascii="仿宋" w:hAnsi="仿宋" w:eastAsia="仿宋" w:cs="仿宋"/>
          <w:vanish/>
          <w:sz w:val="24"/>
          <w:szCs w:val="24"/>
        </w:rPr>
      </w:pPr>
    </w:p>
    <w:tbl>
      <w:tblPr>
        <w:tblW w:w="500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6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四、政府信息公开行政复议、行政诉讼情况</w:t>
            </w:r>
          </w:p>
        </w:tc>
      </w:tr>
    </w:tbl>
    <w:p>
      <w:pPr>
        <w:rPr>
          <w:rFonts w:hint="eastAsia" w:ascii="仿宋" w:hAnsi="仿宋" w:eastAsia="仿宋" w:cs="仿宋"/>
          <w:vanish/>
          <w:sz w:val="24"/>
          <w:szCs w:val="24"/>
        </w:rPr>
      </w:pPr>
    </w:p>
    <w:tbl>
      <w:tblPr>
        <w:tblW w:w="5639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636"/>
        <w:gridCol w:w="636"/>
        <w:gridCol w:w="636"/>
        <w:gridCol w:w="663"/>
        <w:gridCol w:w="636"/>
        <w:gridCol w:w="636"/>
        <w:gridCol w:w="636"/>
        <w:gridCol w:w="636"/>
        <w:gridCol w:w="663"/>
        <w:gridCol w:w="636"/>
        <w:gridCol w:w="636"/>
        <w:gridCol w:w="637"/>
        <w:gridCol w:w="637"/>
        <w:gridCol w:w="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CellSpacing w:w="0" w:type="dxa"/>
          <w:jc w:val="center"/>
        </w:trPr>
        <w:tc>
          <w:tcPr>
            <w:tcW w:w="1664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CellSpacing w:w="0" w:type="dxa"/>
          <w:jc w:val="center"/>
        </w:trPr>
        <w:tc>
          <w:tcPr>
            <w:tcW w:w="33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结果</w:t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维持</w:t>
            </w:r>
          </w:p>
        </w:tc>
        <w:tc>
          <w:tcPr>
            <w:tcW w:w="33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结果</w:t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纠正</w:t>
            </w:r>
          </w:p>
        </w:tc>
        <w:tc>
          <w:tcPr>
            <w:tcW w:w="33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其他</w:t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结果</w:t>
            </w:r>
          </w:p>
        </w:tc>
        <w:tc>
          <w:tcPr>
            <w:tcW w:w="33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尚未</w:t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审结</w:t>
            </w:r>
          </w:p>
        </w:tc>
        <w:tc>
          <w:tcPr>
            <w:tcW w:w="34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总计</w:t>
            </w:r>
          </w:p>
        </w:tc>
        <w:tc>
          <w:tcPr>
            <w:tcW w:w="1664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未经复议直接起诉</w:t>
            </w:r>
          </w:p>
        </w:tc>
        <w:tc>
          <w:tcPr>
            <w:tcW w:w="167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tblCellSpacing w:w="0" w:type="dxa"/>
          <w:jc w:val="center"/>
        </w:trPr>
        <w:tc>
          <w:tcPr>
            <w:tcW w:w="33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结果</w:t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维持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结果</w:t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纠正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其他</w:t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结果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尚未</w:t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审结</w:t>
            </w:r>
          </w:p>
        </w:tc>
        <w:tc>
          <w:tcPr>
            <w:tcW w:w="3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总计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结果</w:t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维持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结果</w:t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纠正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其他</w:t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结果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尚未</w:t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审结</w:t>
            </w:r>
          </w:p>
        </w:tc>
        <w:tc>
          <w:tcPr>
            <w:tcW w:w="3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  <w:jc w:val="center"/>
        </w:trPr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 w:ascii="仿宋" w:hAnsi="仿宋" w:eastAsia="仿宋" w:cs="仿宋"/>
          <w:vanish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  2023年，全县政务公开工作虽然取得一定成效，但也还存在一些不足或薄弱环节，比如，主动公开内容质效仍需提升、公开平台建设有待加强、基层政务公开需要进一步深化等。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  主要改进措施：一是不断强化组织领导。进一步明确政务公开工作机构和职责分工，配齐配强专（兼）职工作人员，强化业务专题培训，不断提升工作能力和水平。二是努力提升公开质效。进一步加强重点领域信息公开，强化惠民政策解读回应，提高主动公开内容的精准度、覆盖率和时效性；深化政府信息资源管理，加强政府规章和规范性文件等信息的集中统一公开和动态更新，确保法定内容充实、分类规范准确。三是持续加强载体建设。进一步抓好全县政府网站完善提升，积极发展政务新媒体，树牢底线思维，全面加强政府网站和政务新媒体监管，不断提升公开、互动、办事三位一体的网上服务能力。四是深化基层政务公开。围绕省、州要求，进一步落实基层政务公开推进措施十三条，突出抓好基层政务公开专栏、政务公开专区（窗口）建设，有序推行“政务开放日”等，不断提升基层政务公开规范化标准化水平，努力促进基层治理能力现代化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1.本年度无其他需报告事项；2.未产生信息处理费收取情况。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93DF10"/>
    <w:multiLevelType w:val="singleLevel"/>
    <w:tmpl w:val="A193DF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zNkZjcyMjM0MzM4YWU4NDM1YWZhMGIxNjE2YzAifQ=="/>
  </w:docVars>
  <w:rsids>
    <w:rsidRoot w:val="05EB3892"/>
    <w:rsid w:val="05EB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2024-05-07T07:07:00Z</dcterms:created>
  <dc:creator>白玛拉错</dc:creator>
  <cp:lastModifiedBy>白玛拉错</cp:lastModifiedBy>
  <dcterms:modified xsi:type="dcterms:W3CDTF">2024-05-07T07:24:06Z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40CF4F87D0874107B39E8D6EBB11AB22_11</vt:lpwstr>
  </property>
</Properties>
</file>