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FB2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新龙县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土地等级范围及城镇土地使用税税额标准表</w:t>
      </w:r>
    </w:p>
    <w:tbl>
      <w:tblPr>
        <w:tblStyle w:val="2"/>
        <w:tblpPr w:leftFromText="180" w:rightFromText="180" w:vertAnchor="text" w:horzAnchor="page" w:tblpX="1762" w:tblpY="337"/>
        <w:tblOverlap w:val="never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11"/>
        <w:gridCol w:w="895"/>
        <w:gridCol w:w="5549"/>
      </w:tblGrid>
      <w:tr w14:paraId="3446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9" w:type="dxa"/>
            <w:noWrap w:val="0"/>
            <w:vAlign w:val="center"/>
          </w:tcPr>
          <w:p w14:paraId="4AF0F5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土地</w:t>
            </w:r>
          </w:p>
          <w:p w14:paraId="5183B6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等级</w:t>
            </w:r>
          </w:p>
        </w:tc>
        <w:tc>
          <w:tcPr>
            <w:tcW w:w="1211" w:type="dxa"/>
            <w:noWrap w:val="0"/>
            <w:vAlign w:val="center"/>
          </w:tcPr>
          <w:p w14:paraId="206C7DC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每平方米年税额（元）</w:t>
            </w:r>
          </w:p>
        </w:tc>
        <w:tc>
          <w:tcPr>
            <w:tcW w:w="6444" w:type="dxa"/>
            <w:gridSpan w:val="2"/>
            <w:noWrap w:val="0"/>
            <w:vAlign w:val="center"/>
          </w:tcPr>
          <w:p w14:paraId="34C4D5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等级地域范围</w:t>
            </w:r>
          </w:p>
        </w:tc>
      </w:tr>
      <w:tr w14:paraId="7D06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889" w:type="dxa"/>
            <w:noWrap w:val="0"/>
            <w:vAlign w:val="center"/>
          </w:tcPr>
          <w:p w14:paraId="5C8D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一级</w:t>
            </w:r>
          </w:p>
        </w:tc>
        <w:tc>
          <w:tcPr>
            <w:tcW w:w="1211" w:type="dxa"/>
            <w:noWrap w:val="0"/>
            <w:vAlign w:val="center"/>
          </w:tcPr>
          <w:p w14:paraId="3913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5" w:type="dxa"/>
            <w:noWrap w:val="0"/>
            <w:vAlign w:val="center"/>
          </w:tcPr>
          <w:p w14:paraId="4AEB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县城</w:t>
            </w:r>
          </w:p>
        </w:tc>
        <w:tc>
          <w:tcPr>
            <w:tcW w:w="5549" w:type="dxa"/>
            <w:noWrap w:val="0"/>
            <w:vAlign w:val="center"/>
          </w:tcPr>
          <w:p w14:paraId="59F5958A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1.西岸片区以格萨尔广场、吴西新区为中心，东至雅砻江，南至则热寺分路段，西至如龙镇人民政府，北至水文站。</w:t>
            </w:r>
          </w:p>
          <w:p w14:paraId="08BC1F86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2.东岸片区以县市场监督管理局、县医院为中心，东至档案馆，南至供电公司开关站，西至雅砻江，北至廉租房4、5期。</w:t>
            </w:r>
          </w:p>
        </w:tc>
      </w:tr>
      <w:tr w14:paraId="0C2C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89" w:type="dxa"/>
            <w:noWrap w:val="0"/>
            <w:vAlign w:val="center"/>
          </w:tcPr>
          <w:p w14:paraId="4649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二级</w:t>
            </w:r>
          </w:p>
        </w:tc>
        <w:tc>
          <w:tcPr>
            <w:tcW w:w="1211" w:type="dxa"/>
            <w:noWrap w:val="0"/>
            <w:vAlign w:val="center"/>
          </w:tcPr>
          <w:p w14:paraId="7092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5" w:type="dxa"/>
            <w:noWrap w:val="0"/>
            <w:vAlign w:val="center"/>
          </w:tcPr>
          <w:p w14:paraId="6B93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县城</w:t>
            </w:r>
          </w:p>
        </w:tc>
        <w:tc>
          <w:tcPr>
            <w:tcW w:w="5549" w:type="dxa"/>
            <w:noWrap w:val="0"/>
            <w:vAlign w:val="center"/>
          </w:tcPr>
          <w:p w14:paraId="16030B92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东岸片区东至新龙县第二完全小学，西至档案馆。</w:t>
            </w:r>
          </w:p>
          <w:p w14:paraId="1C3DEC5C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西岸片区东至如龙镇人民政府，西至敬老院。</w:t>
            </w:r>
          </w:p>
          <w:p w14:paraId="06B7C365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龙国有林保护管理局为中心，东至雅砻江，南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至河口九年一贯制学校，西至227国道，北至227国道分路口。</w:t>
            </w:r>
          </w:p>
          <w:p w14:paraId="5FB81484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备注：（1.2项北至、南至无法使用具体位置，均至县城规划边界）</w:t>
            </w:r>
          </w:p>
        </w:tc>
      </w:tr>
      <w:tr w14:paraId="7FE5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noWrap w:val="0"/>
            <w:vAlign w:val="center"/>
          </w:tcPr>
          <w:p w14:paraId="686E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三级</w:t>
            </w:r>
          </w:p>
        </w:tc>
        <w:tc>
          <w:tcPr>
            <w:tcW w:w="1211" w:type="dxa"/>
            <w:noWrap w:val="0"/>
            <w:vAlign w:val="center"/>
          </w:tcPr>
          <w:p w14:paraId="5EF8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" w:type="dxa"/>
            <w:noWrap w:val="0"/>
            <w:vAlign w:val="center"/>
          </w:tcPr>
          <w:p w14:paraId="68F0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县城、建制镇</w:t>
            </w:r>
          </w:p>
        </w:tc>
        <w:tc>
          <w:tcPr>
            <w:tcW w:w="5549" w:type="dxa"/>
            <w:noWrap w:val="0"/>
            <w:vAlign w:val="center"/>
          </w:tcPr>
          <w:p w14:paraId="0998D5F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24B08D7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1.新龙县城区规划范围内除一、二级土地等级外未列明的其他区域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108800C4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拉日马镇、大盖镇、尤拉西镇、色威镇、通宵镇。</w:t>
            </w:r>
          </w:p>
          <w:p w14:paraId="3C1AFC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397C65A"/>
    <w:p w14:paraId="35C3487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0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2025-11-04T13:40:09Z</dcterms:created>
  <dc:creator>Administrator</dc:creator>
  <cp:lastModifiedBy>XUNxuner</cp:lastModifiedBy>
  <dcterms:modified xsi:type="dcterms:W3CDTF">2025-11-04T13:40:15Z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eyJoZGlkIjoiYjUyY2ZjMGMyNjZlNWQxNzk3YWU5YWZiNmQ3ODEzYjAiLCJ1c2VySWQiOiI0Mzc0NDkzOTUifQ==</vt:lpwstr>
  </property>
  <property fmtid="{D5CDD505-2E9C-101B-9397-08002B2CF9AE}" pid="4" name="ICV">
    <vt:lpwstr>5036F455906B420680D48E732952520D_12</vt:lpwstr>
  </property>
</Properties>
</file>