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2A401">
      <w:pPr>
        <w:spacing w:line="560" w:lineRule="exact"/>
        <w:jc w:val="both"/>
        <w:rPr>
          <w:rFonts w:ascii="方正小标宋简体" w:eastAsia="方正小标宋简体"/>
          <w:color w:val="FF0000"/>
          <w:sz w:val="32"/>
          <w:szCs w:val="32"/>
        </w:rPr>
      </w:pPr>
    </w:p>
    <w:p w14:paraId="68861255">
      <w:pPr>
        <w:spacing w:line="560" w:lineRule="exact"/>
        <w:jc w:val="center"/>
        <w:rPr>
          <w:rFonts w:hint="eastAsia" w:ascii="方正小标宋简体" w:hAnsi="Microsoft Himalaya" w:eastAsia="方正小标宋简体" w:cs="Microsoft Himalaya"/>
          <w:sz w:val="44"/>
          <w:szCs w:val="44"/>
          <w:lang w:val="en-US" w:eastAsia="zh-CN"/>
        </w:rPr>
      </w:pPr>
      <w:r>
        <w:rPr>
          <w:rFonts w:hint="eastAsia" w:ascii="方正小标宋简体" w:hAnsi="Microsoft Himalaya" w:eastAsia="方正小标宋简体" w:cs="Microsoft Himalaya"/>
          <w:sz w:val="44"/>
          <w:szCs w:val="44"/>
        </w:rPr>
        <w:t>乡城县</w:t>
      </w:r>
      <w:r>
        <w:rPr>
          <w:rFonts w:hint="eastAsia" w:ascii="方正小标宋简体" w:hAnsi="Microsoft Himalaya" w:eastAsia="方正小标宋简体" w:cs="Microsoft Himalaya"/>
          <w:sz w:val="44"/>
          <w:szCs w:val="44"/>
          <w:lang w:val="en-US" w:eastAsia="zh-CN"/>
        </w:rPr>
        <w:t>农牧农村水利和科技局</w:t>
      </w:r>
    </w:p>
    <w:p w14:paraId="14638EE7">
      <w:pPr>
        <w:spacing w:line="560" w:lineRule="exact"/>
        <w:jc w:val="center"/>
        <w:rPr>
          <w:rFonts w:hint="eastAsia" w:ascii="方正小标宋简体" w:hAnsi="Microsoft Himalaya" w:eastAsia="方正小标宋简体" w:cs="Microsoft Himalaya"/>
          <w:sz w:val="44"/>
          <w:szCs w:val="44"/>
        </w:rPr>
      </w:pPr>
      <w:r>
        <w:rPr>
          <w:rFonts w:hint="eastAsia" w:ascii="方正小标宋简体" w:hAnsi="Microsoft Himalaya" w:eastAsia="方正小标宋简体" w:cs="Microsoft Himalaya"/>
          <w:sz w:val="44"/>
          <w:szCs w:val="44"/>
          <w:lang w:val="en-US" w:eastAsia="zh-CN"/>
        </w:rPr>
        <w:t>2025年</w:t>
      </w:r>
      <w:r>
        <w:rPr>
          <w:rFonts w:hint="eastAsia" w:ascii="方正小标宋简体" w:hAnsi="Microsoft Himalaya" w:eastAsia="方正小标宋简体" w:cs="Microsoft Himalaya"/>
          <w:sz w:val="44"/>
          <w:szCs w:val="44"/>
          <w:lang w:eastAsia="zh-CN"/>
        </w:rPr>
        <w:t>大豆带状复合种植</w:t>
      </w:r>
      <w:r>
        <w:rPr>
          <w:rFonts w:hint="eastAsia" w:ascii="方正小标宋简体" w:hAnsi="Microsoft Himalaya" w:eastAsia="方正小标宋简体" w:cs="Microsoft Himalaya"/>
          <w:sz w:val="44"/>
          <w:szCs w:val="44"/>
        </w:rPr>
        <w:t>实施方案</w:t>
      </w:r>
    </w:p>
    <w:p w14:paraId="55D68A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p>
    <w:p w14:paraId="3677831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为深入贯彻习近平总书记关于提升粮油作物生产能力的重要指示精神，科学扎实推进我县大豆带状复合种植工作，实现增产增收。</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根据《四川省</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财政厅 甘孜州农牧农村局</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关于</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提前下达2025年粮油生产保障等七项中央和省级农业相关转移支付资金的通知》（甘财农</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101号）、《关于印发&lt;四川省大豆玉米带状复合种植技术方案&gt;的通知》（川农技函</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2025</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3号）文件要求</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结合我</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县</w:t>
      </w:r>
      <w:r>
        <w:rPr>
          <w:rFonts w:hint="eastAsia" w:ascii="仿宋_GB2312" w:hAnsi="仿宋_GB2312" w:eastAsia="仿宋_GB2312" w:cs="仿宋_GB2312"/>
          <w:i w:val="0"/>
          <w:iCs w:val="0"/>
          <w:caps w:val="0"/>
          <w:color w:val="000000"/>
          <w:spacing w:val="0"/>
          <w:sz w:val="32"/>
          <w:szCs w:val="32"/>
          <w:highlight w:val="none"/>
          <w:shd w:val="clear" w:fill="FFFFFF"/>
        </w:rPr>
        <w:t>实际</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制定本方案</w:t>
      </w:r>
      <w:r>
        <w:rPr>
          <w:rFonts w:hint="eastAsia" w:ascii="仿宋_GB2312" w:hAnsi="仿宋_GB2312" w:eastAsia="仿宋_GB2312" w:cs="仿宋_GB2312"/>
          <w:i w:val="0"/>
          <w:iCs w:val="0"/>
          <w:caps w:val="0"/>
          <w:color w:val="000000"/>
          <w:spacing w:val="0"/>
          <w:sz w:val="32"/>
          <w:szCs w:val="32"/>
          <w:shd w:val="clear" w:fill="FFFFFF"/>
        </w:rPr>
        <w:t>。</w:t>
      </w:r>
    </w:p>
    <w:p w14:paraId="067E4F35">
      <w:pPr>
        <w:pStyle w:val="19"/>
        <w:keepNext w:val="0"/>
        <w:keepLines w:val="0"/>
        <w:pageBreakBefore w:val="0"/>
        <w:widowControl w:val="0"/>
        <w:shd w:val="clear" w:color="auto" w:fill="auto"/>
        <w:kinsoku/>
        <w:wordWrap/>
        <w:overflowPunct/>
        <w:topLinePunct w:val="0"/>
        <w:autoSpaceDE/>
        <w:autoSpaceDN/>
        <w:bidi w:val="0"/>
        <w:adjustRightInd/>
        <w:snapToGrid/>
        <w:spacing w:line="576" w:lineRule="exact"/>
        <w:ind w:left="0" w:right="0" w:firstLine="640" w:firstLineChars="200"/>
        <w:jc w:val="both"/>
        <w:textAlignment w:val="auto"/>
        <w:rPr>
          <w:rStyle w:val="13"/>
          <w:rFonts w:hint="eastAsia" w:ascii="黑体" w:hAnsi="黑体" w:eastAsia="黑体" w:cs="黑体"/>
          <w:b w:val="0"/>
          <w:bCs/>
          <w:i w:val="0"/>
          <w:iCs w:val="0"/>
          <w:caps w:val="0"/>
          <w:color w:val="000000"/>
          <w:spacing w:val="0"/>
          <w:kern w:val="0"/>
          <w:sz w:val="32"/>
          <w:szCs w:val="32"/>
          <w:u w:val="none"/>
          <w:shd w:val="clear" w:fill="FFFFFF"/>
          <w:lang w:val="en-US" w:eastAsia="zh-CN" w:bidi="ar"/>
        </w:rPr>
      </w:pPr>
      <w:bookmarkStart w:id="0" w:name="bookmark9"/>
      <w:r>
        <w:rPr>
          <w:rStyle w:val="13"/>
          <w:rFonts w:hint="eastAsia" w:ascii="黑体" w:hAnsi="黑体" w:eastAsia="黑体" w:cs="黑体"/>
          <w:b w:val="0"/>
          <w:bCs/>
          <w:i w:val="0"/>
          <w:iCs w:val="0"/>
          <w:caps w:val="0"/>
          <w:color w:val="000000"/>
          <w:spacing w:val="0"/>
          <w:kern w:val="0"/>
          <w:sz w:val="32"/>
          <w:szCs w:val="32"/>
          <w:u w:val="none"/>
          <w:shd w:val="clear" w:fill="FFFFFF"/>
          <w:lang w:val="en-US" w:eastAsia="zh-CN" w:bidi="ar"/>
        </w:rPr>
        <w:t>一</w:t>
      </w:r>
      <w:bookmarkEnd w:id="0"/>
      <w:r>
        <w:rPr>
          <w:rStyle w:val="13"/>
          <w:rFonts w:hint="eastAsia" w:ascii="黑体" w:hAnsi="黑体" w:eastAsia="黑体" w:cs="黑体"/>
          <w:b w:val="0"/>
          <w:bCs/>
          <w:i w:val="0"/>
          <w:iCs w:val="0"/>
          <w:caps w:val="0"/>
          <w:color w:val="000000"/>
          <w:spacing w:val="0"/>
          <w:kern w:val="0"/>
          <w:sz w:val="32"/>
          <w:szCs w:val="32"/>
          <w:u w:val="none"/>
          <w:shd w:val="clear" w:fill="FFFFFF"/>
          <w:lang w:val="en-US" w:eastAsia="zh-CN" w:bidi="ar"/>
        </w:rPr>
        <w:t>、总体要求</w:t>
      </w:r>
    </w:p>
    <w:p w14:paraId="6404C56B">
      <w:pPr>
        <w:pStyle w:val="19"/>
        <w:keepNext w:val="0"/>
        <w:keepLines w:val="0"/>
        <w:pageBreakBefore w:val="0"/>
        <w:widowControl w:val="0"/>
        <w:shd w:val="clear" w:color="auto" w:fill="auto"/>
        <w:kinsoku/>
        <w:wordWrap/>
        <w:overflowPunct/>
        <w:topLinePunct w:val="0"/>
        <w:autoSpaceDE/>
        <w:autoSpaceDN/>
        <w:bidi w:val="0"/>
        <w:adjustRightInd/>
        <w:snapToGrid/>
        <w:spacing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shd w:val="clear" w:fill="FFFFFF"/>
          <w:lang w:val="en-US" w:eastAsia="zh-CN" w:bidi="ar-SA"/>
        </w:rPr>
        <w:t>深入贯彻习近平总书记关于粮食安全的重要论述，认真落实中央、省、州和县委农村工作会议精神、全省粮食安全各级有关大豆生产指示精神。强化组织领导，提供技术支撑，坚持问题导向，抓实抓牢大豆种植任务，确保我县大豆生产高质量进行，实现全年粮食增产、增收目标。</w:t>
      </w:r>
    </w:p>
    <w:p w14:paraId="7CB6FD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ascii="Calibri" w:hAnsi="Calibri" w:cs="Calibri"/>
          <w:i w:val="0"/>
          <w:iCs w:val="0"/>
          <w:caps w:val="0"/>
          <w:color w:val="2B2B2B"/>
          <w:spacing w:val="0"/>
          <w:sz w:val="32"/>
          <w:szCs w:val="32"/>
        </w:rPr>
      </w:pPr>
      <w:r>
        <w:rPr>
          <w:rFonts w:ascii="黑体" w:hAnsi="宋体" w:eastAsia="黑体" w:cs="黑体"/>
          <w:i w:val="0"/>
          <w:iCs w:val="0"/>
          <w:caps w:val="0"/>
          <w:color w:val="000000"/>
          <w:spacing w:val="0"/>
          <w:sz w:val="32"/>
          <w:szCs w:val="32"/>
          <w:shd w:val="clear" w:fill="FFFFFF"/>
        </w:rPr>
        <w:t>二、基本原则</w:t>
      </w:r>
    </w:p>
    <w:p w14:paraId="0615719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Style w:val="13"/>
          <w:rFonts w:hint="eastAsia" w:ascii="楷体" w:hAnsi="楷体" w:eastAsia="楷体" w:cs="楷体"/>
          <w:b w:val="0"/>
          <w:bCs/>
          <w:i w:val="0"/>
          <w:iCs w:val="0"/>
          <w:caps w:val="0"/>
          <w:color w:val="000000"/>
          <w:spacing w:val="0"/>
          <w:kern w:val="0"/>
          <w:sz w:val="32"/>
          <w:szCs w:val="32"/>
          <w:u w:val="none"/>
          <w:shd w:val="clear" w:color="auto" w:fill="FFFFFF"/>
          <w:lang w:val="en-US" w:eastAsia="zh-CN" w:bidi="ar"/>
        </w:rPr>
        <w:t>（一）加强项目管理。</w:t>
      </w: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要切实提高政治站位，坚决落实好大豆复合种植推广任务，要按照有关规定采购种子以及落实关键技术的物化产品。</w:t>
      </w:r>
    </w:p>
    <w:p w14:paraId="3B7ED5A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Style w:val="13"/>
          <w:rFonts w:hint="eastAsia" w:ascii="楷体" w:hAnsi="楷体" w:eastAsia="楷体" w:cs="楷体"/>
          <w:b w:val="0"/>
          <w:bCs/>
          <w:i w:val="0"/>
          <w:iCs w:val="0"/>
          <w:caps w:val="0"/>
          <w:color w:val="000000"/>
          <w:spacing w:val="0"/>
          <w:kern w:val="0"/>
          <w:sz w:val="32"/>
          <w:szCs w:val="32"/>
          <w:u w:val="none"/>
          <w:shd w:val="clear" w:color="auto" w:fill="FFFFFF"/>
          <w:lang w:val="en-US" w:eastAsia="zh-CN" w:bidi="ar"/>
        </w:rPr>
        <w:t>（二）突出培训指导。</w:t>
      </w: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成立技术服务小组，对基层干部、农技人员、农民群众和新型经营主体开展全方位、多渠道、多层级培训指导，提高技术到位率，确保承担示范推广任务的种植主体能种、会种、种好大豆等。</w:t>
      </w:r>
    </w:p>
    <w:p w14:paraId="6E2EB406">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Style w:val="13"/>
          <w:rFonts w:hint="eastAsia" w:ascii="楷体" w:hAnsi="楷体" w:eastAsia="楷体" w:cs="楷体"/>
          <w:b w:val="0"/>
          <w:bCs/>
          <w:i w:val="0"/>
          <w:iCs w:val="0"/>
          <w:caps w:val="0"/>
          <w:color w:val="000000"/>
          <w:spacing w:val="0"/>
          <w:kern w:val="0"/>
          <w:sz w:val="32"/>
          <w:szCs w:val="32"/>
          <w:u w:val="none"/>
          <w:shd w:val="clear" w:color="auto" w:fill="FFFFFF"/>
          <w:lang w:val="en-US" w:eastAsia="zh-CN" w:bidi="ar"/>
        </w:rPr>
        <w:t>（三）加强监督考核。</w:t>
      </w: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要履行督促指导责任，做好资金、技术、服务等项目实施要素保障，层层压紧压实责任，建立工作台账，及时总结经验，全力配合省州考评，完成目标任务。</w:t>
      </w:r>
    </w:p>
    <w:p w14:paraId="76D7B9EB">
      <w:pPr>
        <w:pStyle w:val="19"/>
        <w:keepNext w:val="0"/>
        <w:keepLines w:val="0"/>
        <w:pageBreakBefore w:val="0"/>
        <w:widowControl w:val="0"/>
        <w:shd w:val="clear" w:color="auto" w:fill="auto"/>
        <w:kinsoku/>
        <w:wordWrap/>
        <w:overflowPunct/>
        <w:topLinePunct w:val="0"/>
        <w:autoSpaceDE/>
        <w:autoSpaceDN/>
        <w:bidi w:val="0"/>
        <w:adjustRightInd/>
        <w:snapToGrid/>
        <w:spacing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u w:val="none"/>
          <w:shd w:val="clear" w:color="auto" w:fill="FFFFFF"/>
          <w:lang w:val="en-US" w:eastAsia="zh-CN" w:bidi="ar"/>
        </w:rPr>
      </w:pPr>
      <w:r>
        <w:rPr>
          <w:rStyle w:val="13"/>
          <w:rFonts w:hint="eastAsia" w:ascii="黑体" w:hAnsi="黑体" w:eastAsia="黑体" w:cs="黑体"/>
          <w:b w:val="0"/>
          <w:bCs/>
          <w:i w:val="0"/>
          <w:iCs w:val="0"/>
          <w:caps w:val="0"/>
          <w:color w:val="000000"/>
          <w:spacing w:val="0"/>
          <w:sz w:val="32"/>
          <w:szCs w:val="32"/>
          <w:shd w:val="clear" w:fill="FFFFFF"/>
          <w:lang w:val="en-US" w:eastAsia="zh-CN"/>
        </w:rPr>
        <w:t>三、目标</w:t>
      </w:r>
      <w:r>
        <w:rPr>
          <w:rStyle w:val="13"/>
          <w:rFonts w:hint="eastAsia" w:ascii="黑体" w:hAnsi="黑体" w:eastAsia="黑体" w:cs="黑体"/>
          <w:b w:val="0"/>
          <w:bCs/>
          <w:i w:val="0"/>
          <w:iCs w:val="0"/>
          <w:caps w:val="0"/>
          <w:color w:val="000000"/>
          <w:spacing w:val="0"/>
          <w:sz w:val="32"/>
          <w:szCs w:val="32"/>
          <w:shd w:val="clear" w:fill="FFFFFF"/>
        </w:rPr>
        <w:t>任务</w:t>
      </w:r>
    </w:p>
    <w:p w14:paraId="0A7E837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科学突出示范点建设，稳步推进大豆林下套种（林、经复合种植）模式和技术推广，在青德镇推广大豆林下套种0.2万亩，预计亩产达到105kg左右。</w:t>
      </w:r>
    </w:p>
    <w:p w14:paraId="340F5E8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Style w:val="13"/>
          <w:rFonts w:hint="eastAsia" w:ascii="黑体" w:hAnsi="黑体" w:eastAsia="黑体" w:cs="黑体"/>
          <w:b w:val="0"/>
          <w:bCs/>
          <w:i w:val="0"/>
          <w:iCs w:val="0"/>
          <w:caps w:val="0"/>
          <w:color w:val="000000"/>
          <w:spacing w:val="0"/>
          <w:kern w:val="2"/>
          <w:sz w:val="32"/>
          <w:szCs w:val="32"/>
          <w:u w:val="none"/>
          <w:shd w:val="clear" w:color="auto" w:fill="FFFFFF"/>
          <w:lang w:val="en-US" w:eastAsia="zh-CN" w:bidi="zh-TW"/>
        </w:rPr>
      </w:pPr>
      <w:r>
        <w:rPr>
          <w:rStyle w:val="13"/>
          <w:rFonts w:hint="eastAsia" w:ascii="黑体" w:hAnsi="黑体" w:eastAsia="黑体" w:cs="黑体"/>
          <w:b w:val="0"/>
          <w:bCs/>
          <w:i w:val="0"/>
          <w:iCs w:val="0"/>
          <w:caps w:val="0"/>
          <w:color w:val="000000"/>
          <w:spacing w:val="0"/>
          <w:kern w:val="2"/>
          <w:sz w:val="32"/>
          <w:szCs w:val="32"/>
          <w:u w:val="none"/>
          <w:shd w:val="clear" w:color="auto" w:fill="FFFFFF"/>
          <w:lang w:val="en-US" w:eastAsia="zh-CN" w:bidi="zh-TW"/>
        </w:rPr>
        <w:t>资金来源</w:t>
      </w:r>
    </w:p>
    <w:p w14:paraId="33A39C1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中央财政补助资金30万元，省级财政补贴资金10万元。</w:t>
      </w:r>
    </w:p>
    <w:p w14:paraId="5E60846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Style w:val="13"/>
          <w:rFonts w:hint="eastAsia" w:ascii="黑体" w:hAnsi="黑体" w:eastAsia="黑体" w:cs="黑体"/>
          <w:b w:val="0"/>
          <w:bCs/>
          <w:i w:val="0"/>
          <w:iCs w:val="0"/>
          <w:caps w:val="0"/>
          <w:color w:val="000000"/>
          <w:spacing w:val="0"/>
          <w:kern w:val="2"/>
          <w:sz w:val="32"/>
          <w:szCs w:val="32"/>
          <w:u w:val="none"/>
          <w:shd w:val="clear" w:color="auto" w:fill="FFFFFF"/>
          <w:lang w:val="en-US" w:eastAsia="zh-CN" w:bidi="zh-TW"/>
        </w:rPr>
      </w:pPr>
      <w:r>
        <w:rPr>
          <w:rStyle w:val="13"/>
          <w:rFonts w:hint="eastAsia" w:ascii="黑体" w:hAnsi="黑体" w:eastAsia="黑体" w:cs="黑体"/>
          <w:b w:val="0"/>
          <w:bCs/>
          <w:i w:val="0"/>
          <w:iCs w:val="0"/>
          <w:caps w:val="0"/>
          <w:color w:val="000000"/>
          <w:spacing w:val="0"/>
          <w:kern w:val="2"/>
          <w:sz w:val="32"/>
          <w:szCs w:val="32"/>
          <w:u w:val="none"/>
          <w:shd w:val="clear" w:color="auto" w:fill="FFFFFF"/>
          <w:lang w:val="en-US" w:eastAsia="zh-CN" w:bidi="zh-TW"/>
        </w:rPr>
        <w:t>补助方式</w:t>
      </w:r>
    </w:p>
    <w:p w14:paraId="779CB8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优先选择有意愿、积极性高</w:t>
      </w:r>
      <w:r>
        <w:rPr>
          <w:rFonts w:hint="eastAsia" w:ascii="仿宋_GB2312" w:hAnsi="仿宋_GB2312" w:eastAsia="仿宋_GB2312" w:cs="仿宋_GB2312"/>
          <w:sz w:val="32"/>
          <w:szCs w:val="32"/>
          <w:lang w:val="en-US" w:eastAsia="zh-CN"/>
        </w:rPr>
        <w:t>且符合种植要求的</w:t>
      </w:r>
      <w:r>
        <w:rPr>
          <w:rFonts w:hint="eastAsia" w:ascii="仿宋_GB2312" w:hAnsi="仿宋_GB2312" w:eastAsia="仿宋_GB2312" w:cs="仿宋_GB2312"/>
          <w:sz w:val="32"/>
          <w:szCs w:val="32"/>
        </w:rPr>
        <w:t>家庭农场、农民合作社、</w:t>
      </w:r>
      <w:r>
        <w:rPr>
          <w:rFonts w:hint="eastAsia" w:ascii="仿宋_GB2312" w:hAnsi="仿宋_GB2312" w:eastAsia="仿宋_GB2312" w:cs="仿宋_GB2312"/>
          <w:sz w:val="32"/>
          <w:szCs w:val="32"/>
          <w:lang w:val="en-US" w:eastAsia="zh-CN"/>
        </w:rPr>
        <w:t>涉农</w:t>
      </w:r>
      <w:r>
        <w:rPr>
          <w:rFonts w:hint="eastAsia" w:ascii="仿宋_GB2312" w:hAnsi="仿宋_GB2312" w:eastAsia="仿宋_GB2312" w:cs="仿宋_GB2312"/>
          <w:sz w:val="32"/>
          <w:szCs w:val="32"/>
        </w:rPr>
        <w:t>企业等规模经营主体承担任务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种植主体须与县农牧局签订种植协议，完成种植任务并且通过验收的，将按照200元/亩的标准进行补助。</w:t>
      </w:r>
    </w:p>
    <w:p w14:paraId="5AC1269C">
      <w:pPr>
        <w:pStyle w:val="19"/>
        <w:keepNext w:val="0"/>
        <w:keepLines w:val="0"/>
        <w:pageBreakBefore w:val="0"/>
        <w:widowControl w:val="0"/>
        <w:shd w:val="clear" w:color="auto" w:fill="auto"/>
        <w:kinsoku/>
        <w:wordWrap/>
        <w:overflowPunct/>
        <w:topLinePunct w:val="0"/>
        <w:autoSpaceDE/>
        <w:autoSpaceDN/>
        <w:bidi w:val="0"/>
        <w:adjustRightInd/>
        <w:snapToGrid/>
        <w:spacing w:line="576" w:lineRule="exact"/>
        <w:ind w:left="0" w:leftChars="0" w:right="0" w:firstLine="640" w:firstLineChars="200"/>
        <w:jc w:val="both"/>
        <w:textAlignment w:val="auto"/>
        <w:rPr>
          <w:rStyle w:val="13"/>
          <w:rFonts w:hint="eastAsia" w:ascii="黑体" w:hAnsi="黑体" w:eastAsia="黑体" w:cs="黑体"/>
          <w:b w:val="0"/>
          <w:bCs/>
          <w:i w:val="0"/>
          <w:iCs w:val="0"/>
          <w:caps w:val="0"/>
          <w:color w:val="000000"/>
          <w:spacing w:val="0"/>
          <w:sz w:val="32"/>
          <w:szCs w:val="32"/>
          <w:shd w:val="clear" w:fill="FFFFFF"/>
          <w:lang w:val="en-US" w:eastAsia="zh-CN"/>
        </w:rPr>
      </w:pPr>
      <w:r>
        <w:rPr>
          <w:rStyle w:val="13"/>
          <w:rFonts w:hint="eastAsia" w:ascii="黑体" w:hAnsi="黑体" w:eastAsia="黑体" w:cs="黑体"/>
          <w:b w:val="0"/>
          <w:bCs/>
          <w:i w:val="0"/>
          <w:iCs w:val="0"/>
          <w:caps w:val="0"/>
          <w:color w:val="000000"/>
          <w:spacing w:val="0"/>
          <w:sz w:val="32"/>
          <w:szCs w:val="32"/>
          <w:shd w:val="clear" w:fill="FFFFFF"/>
          <w:lang w:val="en-US" w:eastAsia="zh-CN"/>
        </w:rPr>
        <w:t>五、保障措施</w:t>
      </w:r>
    </w:p>
    <w:p w14:paraId="37DC39B2">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6" w:lineRule="exact"/>
        <w:ind w:right="0" w:rightChars="0" w:firstLine="640" w:firstLineChars="200"/>
        <w:jc w:val="left"/>
        <w:textAlignment w:val="auto"/>
        <w:rPr>
          <w:rFonts w:hint="eastAsia"/>
          <w:lang w:val="en-US" w:eastAsia="zh-CN"/>
        </w:rPr>
      </w:pPr>
      <w:r>
        <w:rPr>
          <w:rStyle w:val="13"/>
          <w:rFonts w:hint="eastAsia" w:ascii="楷体" w:hAnsi="楷体" w:eastAsia="楷体" w:cs="楷体"/>
          <w:b w:val="0"/>
          <w:bCs/>
          <w:i w:val="0"/>
          <w:iCs w:val="0"/>
          <w:caps w:val="0"/>
          <w:color w:val="000000"/>
          <w:spacing w:val="0"/>
          <w:kern w:val="0"/>
          <w:sz w:val="32"/>
          <w:szCs w:val="32"/>
          <w:u w:val="none"/>
          <w:shd w:val="clear" w:fill="FFFFFF"/>
          <w:lang w:val="en-US" w:eastAsia="zh-CN" w:bidi="ar"/>
        </w:rPr>
        <w:t>（</w:t>
      </w:r>
      <w:r>
        <w:rPr>
          <w:rStyle w:val="13"/>
          <w:rFonts w:hint="eastAsia" w:ascii="楷体" w:hAnsi="楷体" w:eastAsia="楷体" w:cs="楷体"/>
          <w:b w:val="0"/>
          <w:bCs/>
          <w:i w:val="0"/>
          <w:iCs w:val="0"/>
          <w:caps w:val="0"/>
          <w:color w:val="000000"/>
          <w:spacing w:val="0"/>
          <w:kern w:val="0"/>
          <w:sz w:val="32"/>
          <w:szCs w:val="32"/>
          <w:u w:val="none"/>
          <w:shd w:val="clear" w:color="auto" w:fill="FFFFFF"/>
          <w:lang w:val="en-US" w:eastAsia="zh-CN" w:bidi="ar"/>
        </w:rPr>
        <w:t>一）加强组织领导。</w:t>
      </w:r>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乡城县农牧农村局成立由主要负责人为组长，分管负责人为副组长、相关科室站所负责人为成员的大豆带状复合种植示范推广领导小组，统筹指导各项工作高效推进。</w:t>
      </w:r>
    </w:p>
    <w:p w14:paraId="180CADD7">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pPr>
      <w:r>
        <w:rPr>
          <w:rStyle w:val="13"/>
          <w:rFonts w:hint="eastAsia" w:ascii="楷体" w:hAnsi="楷体" w:eastAsia="楷体" w:cs="楷体"/>
          <w:b w:val="0"/>
          <w:bCs/>
          <w:i w:val="0"/>
          <w:iCs w:val="0"/>
          <w:caps w:val="0"/>
          <w:color w:val="000000"/>
          <w:spacing w:val="0"/>
          <w:kern w:val="0"/>
          <w:sz w:val="32"/>
          <w:szCs w:val="32"/>
          <w:u w:val="none"/>
          <w:shd w:val="clear" w:fill="FFFFFF"/>
          <w:lang w:val="en-US" w:eastAsia="zh-CN" w:bidi="ar"/>
        </w:rPr>
        <w:t>（二）加强技术指导培训。</w:t>
      </w:r>
      <w:bookmarkStart w:id="1" w:name="bookmark12"/>
      <w:r>
        <w:rPr>
          <w:rFonts w:hint="eastAsia" w:ascii="仿宋_GB2312" w:hAnsi="仿宋_GB2312" w:eastAsia="仿宋_GB2312" w:cs="仿宋_GB2312"/>
          <w:i w:val="0"/>
          <w:iCs w:val="0"/>
          <w:caps w:val="0"/>
          <w:color w:val="000000"/>
          <w:spacing w:val="0"/>
          <w:kern w:val="2"/>
          <w:sz w:val="32"/>
          <w:szCs w:val="32"/>
          <w:highlight w:val="none"/>
          <w:u w:val="none"/>
          <w:shd w:val="clear" w:color="auto" w:fill="FFFFFF"/>
          <w:lang w:val="en-US" w:eastAsia="zh-CN" w:bidi="ar-SA"/>
        </w:rPr>
        <w:t>农技员和粮食专家团队要不定期组织技术咨询活动，深入田间地头切实帮助解决大豆生产实际问题。加强种植技术培训，增强示范户对技术的熟练度，调动各方共同参与技术示范的积极性。</w:t>
      </w:r>
    </w:p>
    <w:p w14:paraId="3C43D4F4">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pPr>
      <w:r>
        <w:rPr>
          <w:rStyle w:val="13"/>
          <w:rFonts w:hint="eastAsia" w:ascii="楷体" w:hAnsi="楷体" w:eastAsia="楷体" w:cs="楷体"/>
          <w:b w:val="0"/>
          <w:bCs/>
          <w:i w:val="0"/>
          <w:iCs w:val="0"/>
          <w:caps w:val="0"/>
          <w:color w:val="000000"/>
          <w:spacing w:val="0"/>
          <w:kern w:val="0"/>
          <w:sz w:val="32"/>
          <w:szCs w:val="32"/>
          <w:u w:val="none"/>
          <w:shd w:val="clear" w:fill="FFFFFF"/>
          <w:lang w:val="en-US" w:eastAsia="zh-CN" w:bidi="ar"/>
        </w:rPr>
        <w:t>（三）加大技术总结宣传。</w:t>
      </w:r>
      <w:r>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t>通过面对面、微信公众号等多种形式，积极宣传大豆带状复合种植技术在稳果增豆、提质增效方面的重要意义与独特优势。</w:t>
      </w:r>
    </w:p>
    <w:p w14:paraId="04114906">
      <w:pPr>
        <w:pStyle w:val="19"/>
        <w:keepNext w:val="0"/>
        <w:keepLines w:val="0"/>
        <w:pageBreakBefore w:val="0"/>
        <w:widowControl w:val="0"/>
        <w:shd w:val="clear" w:color="auto" w:fill="auto"/>
        <w:kinsoku/>
        <w:wordWrap/>
        <w:overflowPunct/>
        <w:topLinePunct w:val="0"/>
        <w:autoSpaceDE/>
        <w:autoSpaceDN/>
        <w:bidi w:val="0"/>
        <w:adjustRightInd/>
        <w:snapToGrid/>
        <w:spacing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pPr>
      <w:r>
        <w:rPr>
          <w:rStyle w:val="13"/>
          <w:rFonts w:hint="eastAsia" w:ascii="楷体" w:hAnsi="楷体" w:eastAsia="楷体" w:cs="楷体"/>
          <w:b w:val="0"/>
          <w:bCs/>
          <w:i w:val="0"/>
          <w:iCs w:val="0"/>
          <w:caps w:val="0"/>
          <w:color w:val="000000"/>
          <w:spacing w:val="0"/>
          <w:kern w:val="0"/>
          <w:sz w:val="32"/>
          <w:szCs w:val="32"/>
          <w:u w:val="none"/>
          <w:shd w:val="clear" w:fill="FFFFFF"/>
          <w:lang w:val="en-US" w:eastAsia="zh-CN" w:bidi="ar"/>
        </w:rPr>
        <w:t>（四）保证大豆种植任务。</w:t>
      </w:r>
      <w:r>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t>充分发挥轮作休耕在种植结构调整与农产品生产动态调节中的重要作用，推</w:t>
      </w:r>
      <w:bookmarkStart w:id="2" w:name="OLE_LINK1"/>
      <w:r>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t>进新</w:t>
      </w:r>
      <w:bookmarkEnd w:id="2"/>
      <w:r>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t>一轮大豆种植模式，提高大豆生产能力，保证大豆带状复合种植目标任务</w:t>
      </w:r>
      <w:bookmarkEnd w:id="1"/>
      <w:r>
        <w:rPr>
          <w:rFonts w:hint="eastAsia" w:ascii="仿宋_GB2312" w:hAnsi="仿宋_GB2312" w:eastAsia="仿宋_GB2312" w:cs="仿宋_GB2312"/>
          <w:i w:val="0"/>
          <w:iCs w:val="0"/>
          <w:caps w:val="0"/>
          <w:color w:val="000000"/>
          <w:spacing w:val="0"/>
          <w:kern w:val="0"/>
          <w:sz w:val="32"/>
          <w:szCs w:val="32"/>
          <w:highlight w:val="none"/>
          <w:u w:val="none"/>
          <w:shd w:val="clear" w:fill="FFFFFF"/>
          <w:lang w:val="en-US" w:eastAsia="zh-CN" w:bidi="ar"/>
        </w:rPr>
        <w:t>。</w:t>
      </w:r>
    </w:p>
    <w:p w14:paraId="490A8ABE">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0"/>
          <w:sz w:val="32"/>
          <w:szCs w:val="32"/>
          <w:lang w:val="en-US" w:eastAsia="zh-CN"/>
        </w:rPr>
      </w:pPr>
    </w:p>
    <w:p w14:paraId="159AC49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附件1：大豆带状复合种植技术指导方案</w:t>
      </w:r>
    </w:p>
    <w:p w14:paraId="5733F109">
      <w:pPr>
        <w:pStyle w:val="3"/>
        <w:keepNext w:val="0"/>
        <w:keepLines w:val="0"/>
        <w:pageBreakBefore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附件2：</w:t>
      </w:r>
      <w:r>
        <w:rPr>
          <w:rFonts w:hint="eastAsia" w:ascii="仿宋_GB2312" w:hAnsi="宋体" w:eastAsia="仿宋_GB2312" w:cs="仿宋_GB2312"/>
          <w:color w:val="000000"/>
          <w:kern w:val="0"/>
          <w:sz w:val="32"/>
          <w:szCs w:val="32"/>
          <w:lang w:val="en-US" w:eastAsia="zh-CN" w:bidi="ar"/>
        </w:rPr>
        <w:t>大豆带状复合种植任务分解表</w:t>
      </w:r>
    </w:p>
    <w:p w14:paraId="3BBCBAFB">
      <w:pPr>
        <w:keepNext w:val="0"/>
        <w:keepLines w:val="0"/>
        <w:pageBreakBefore w:val="0"/>
        <w:widowControl/>
        <w:suppressLineNumbers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仿宋_GB2312" w:hAnsi="宋体" w:eastAsia="仿宋_GB2312" w:cs="仿宋_GB2312"/>
          <w:color w:val="000000"/>
          <w:w w:val="95"/>
          <w:kern w:val="0"/>
          <w:sz w:val="32"/>
          <w:szCs w:val="32"/>
          <w:lang w:val="en-US" w:eastAsia="zh-CN" w:bidi="ar"/>
        </w:rPr>
      </w:pPr>
      <w:r>
        <w:rPr>
          <w:rFonts w:hint="eastAsia" w:ascii="仿宋_GB2312" w:hAnsi="仿宋_GB2312" w:eastAsia="仿宋_GB2312" w:cs="仿宋_GB2312"/>
          <w:spacing w:val="0"/>
          <w:sz w:val="32"/>
          <w:szCs w:val="32"/>
          <w:lang w:val="en-US" w:eastAsia="zh-CN"/>
        </w:rPr>
        <w:t>附件3：</w:t>
      </w:r>
      <w:r>
        <w:rPr>
          <w:rFonts w:hint="eastAsia" w:ascii="仿宋_GB2312" w:hAnsi="宋体" w:eastAsia="仿宋_GB2312" w:cs="仿宋_GB2312"/>
          <w:color w:val="000000"/>
          <w:w w:val="95"/>
          <w:kern w:val="0"/>
          <w:sz w:val="32"/>
          <w:szCs w:val="32"/>
          <w:lang w:val="en-US" w:eastAsia="zh-CN" w:bidi="ar"/>
        </w:rPr>
        <w:t>2025年乡城县农牧农村局大豆复合种植工作领导小组</w:t>
      </w:r>
    </w:p>
    <w:p w14:paraId="25080378">
      <w:pPr>
        <w:keepNext w:val="0"/>
        <w:keepLines w:val="0"/>
        <w:pageBreakBefore w:val="0"/>
        <w:widowControl/>
        <w:suppressLineNumbers w:val="0"/>
        <w:kinsoku/>
        <w:wordWrap/>
        <w:overflowPunct/>
        <w:topLinePunct w:val="0"/>
        <w:autoSpaceDE/>
        <w:autoSpaceDN/>
        <w:bidi w:val="0"/>
        <w:adjustRightInd/>
        <w:snapToGrid/>
        <w:spacing w:line="576" w:lineRule="exact"/>
        <w:ind w:firstLine="0" w:firstLineChars="0"/>
        <w:jc w:val="both"/>
        <w:textAlignment w:val="auto"/>
        <w:rPr>
          <w:rFonts w:hint="eastAsia" w:ascii="仿宋_GB2312" w:hAnsi="宋体" w:eastAsia="仿宋_GB2312" w:cs="仿宋_GB2312"/>
          <w:color w:val="000000"/>
          <w:w w:val="95"/>
          <w:kern w:val="0"/>
          <w:sz w:val="32"/>
          <w:szCs w:val="32"/>
          <w:lang w:val="en-US" w:eastAsia="zh-CN" w:bidi="ar"/>
        </w:rPr>
      </w:pPr>
    </w:p>
    <w:p w14:paraId="0A31C6B7">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0"/>
          <w:sz w:val="32"/>
          <w:szCs w:val="32"/>
          <w:lang w:val="en-US" w:eastAsia="zh-CN"/>
        </w:rPr>
      </w:pPr>
    </w:p>
    <w:p w14:paraId="724E2E46">
      <w:pPr>
        <w:keepNext w:val="0"/>
        <w:keepLines w:val="0"/>
        <w:pageBreakBefore w:val="0"/>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pacing w:val="0"/>
          <w:sz w:val="32"/>
          <w:szCs w:val="32"/>
          <w:lang w:val="en-US" w:eastAsia="zh-CN"/>
        </w:rPr>
      </w:pPr>
    </w:p>
    <w:p w14:paraId="2254B97A">
      <w:pPr>
        <w:keepNext w:val="0"/>
        <w:keepLines w:val="0"/>
        <w:pageBreakBefore w:val="0"/>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pacing w:val="0"/>
          <w:sz w:val="32"/>
          <w:szCs w:val="32"/>
          <w:lang w:val="en-US" w:eastAsia="zh-CN"/>
        </w:rPr>
      </w:pPr>
    </w:p>
    <w:p w14:paraId="40C34EA6">
      <w:pPr>
        <w:keepNext w:val="0"/>
        <w:keepLines w:val="0"/>
        <w:pageBreakBefore w:val="0"/>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pacing w:val="0"/>
          <w:sz w:val="32"/>
          <w:szCs w:val="32"/>
          <w:lang w:val="en-US" w:eastAsia="zh-CN"/>
        </w:rPr>
      </w:pPr>
    </w:p>
    <w:p w14:paraId="2F11129E">
      <w:pPr>
        <w:keepNext w:val="0"/>
        <w:keepLines w:val="0"/>
        <w:pageBreakBefore w:val="0"/>
        <w:kinsoku/>
        <w:wordWrap/>
        <w:overflowPunct/>
        <w:topLinePunct w:val="0"/>
        <w:autoSpaceDE/>
        <w:autoSpaceDN/>
        <w:bidi w:val="0"/>
        <w:adjustRightInd/>
        <w:snapToGrid/>
        <w:spacing w:line="576" w:lineRule="exact"/>
        <w:ind w:firstLine="3520" w:firstLineChars="11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乡城县农牧农村水利和科技局</w:t>
      </w:r>
    </w:p>
    <w:p w14:paraId="0696AB2C">
      <w:pPr>
        <w:keepNext w:val="0"/>
        <w:keepLines w:val="0"/>
        <w:pageBreakBefore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2025年3月3日</w:t>
      </w:r>
    </w:p>
    <w:p w14:paraId="09CCBF6E">
      <w:pPr>
        <w:pStyle w:val="2"/>
        <w:ind w:left="0" w:leftChars="0" w:firstLine="0" w:firstLineChars="0"/>
        <w:rPr>
          <w:rFonts w:hint="eastAsia"/>
          <w:lang w:val="en-US" w:eastAsia="zh-CN"/>
        </w:rPr>
      </w:pPr>
    </w:p>
    <w:p w14:paraId="2B26C656">
      <w:pPr>
        <w:pStyle w:val="3"/>
        <w:rPr>
          <w:rFonts w:hint="eastAsia" w:ascii="仿宋_GB2312" w:hAnsi="宋体" w:eastAsia="仿宋_GB2312" w:cs="仿宋_GB2312"/>
          <w:b/>
          <w:bCs/>
          <w:color w:val="000000"/>
          <w:kern w:val="0"/>
          <w:sz w:val="31"/>
          <w:szCs w:val="31"/>
          <w:lang w:val="en-US" w:eastAsia="zh-CN" w:bidi="ar"/>
        </w:rPr>
      </w:pPr>
      <w:bookmarkStart w:id="3" w:name="_GoBack"/>
      <w:bookmarkEnd w:id="3"/>
      <w:r>
        <w:rPr>
          <w:rFonts w:hint="eastAsia" w:ascii="仿宋_GB2312" w:hAnsi="宋体" w:eastAsia="仿宋_GB2312" w:cs="仿宋_GB2312"/>
          <w:b/>
          <w:bCs/>
          <w:color w:val="000000"/>
          <w:kern w:val="0"/>
          <w:sz w:val="31"/>
          <w:szCs w:val="31"/>
          <w:lang w:val="en-US" w:eastAsia="zh-CN" w:bidi="ar"/>
        </w:rPr>
        <w:t>附件1</w:t>
      </w:r>
    </w:p>
    <w:p w14:paraId="21C92A4F">
      <w:pPr>
        <w:pStyle w:val="3"/>
        <w:rPr>
          <w:rFonts w:hint="eastAsia" w:ascii="仿宋_GB2312" w:hAnsi="宋体" w:eastAsia="仿宋_GB2312" w:cs="仿宋_GB2312"/>
          <w:b/>
          <w:bCs/>
          <w:color w:val="000000"/>
          <w:kern w:val="0"/>
          <w:sz w:val="31"/>
          <w:szCs w:val="31"/>
          <w:lang w:val="en-US" w:eastAsia="zh-CN" w:bidi="ar"/>
        </w:rPr>
      </w:pPr>
    </w:p>
    <w:p w14:paraId="5DBC5E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bCs w:val="0"/>
          <w:i w:val="0"/>
          <w:iCs w:val="0"/>
          <w:caps w:val="0"/>
          <w:snapToGrid/>
          <w:color w:val="000000"/>
          <w:spacing w:val="0"/>
          <w:kern w:val="2"/>
          <w:sz w:val="44"/>
          <w:szCs w:val="44"/>
          <w:shd w:val="clear" w:fill="FFFFFF"/>
          <w:lang w:val="en-US" w:eastAsia="zh-CN"/>
        </w:rPr>
      </w:pPr>
      <w:r>
        <w:rPr>
          <w:rStyle w:val="13"/>
          <w:rFonts w:hint="eastAsia" w:ascii="方正小标宋简体" w:hAnsi="方正小标宋简体" w:eastAsia="方正小标宋简体" w:cs="方正小标宋简体"/>
          <w:b w:val="0"/>
          <w:bCs w:val="0"/>
          <w:i w:val="0"/>
          <w:iCs w:val="0"/>
          <w:caps w:val="0"/>
          <w:snapToGrid/>
          <w:color w:val="000000"/>
          <w:spacing w:val="0"/>
          <w:kern w:val="2"/>
          <w:sz w:val="44"/>
          <w:szCs w:val="44"/>
          <w:shd w:val="clear" w:fill="FFFFFF"/>
          <w:lang w:val="en-US" w:eastAsia="zh-CN"/>
        </w:rPr>
        <w:t>乡城县2025年</w:t>
      </w:r>
      <w:r>
        <w:rPr>
          <w:rStyle w:val="13"/>
          <w:rFonts w:hint="eastAsia" w:ascii="方正小标宋简体" w:hAnsi="方正小标宋简体" w:eastAsia="方正小标宋简体" w:cs="方正小标宋简体"/>
          <w:b w:val="0"/>
          <w:bCs w:val="0"/>
          <w:i w:val="0"/>
          <w:iCs w:val="0"/>
          <w:caps w:val="0"/>
          <w:snapToGrid/>
          <w:color w:val="000000"/>
          <w:spacing w:val="0"/>
          <w:kern w:val="2"/>
          <w:sz w:val="44"/>
          <w:szCs w:val="44"/>
          <w:shd w:val="clear" w:fill="FFFFFF"/>
          <w:lang w:eastAsia="zh-CN"/>
        </w:rPr>
        <w:t>大豆带状复合种植</w:t>
      </w:r>
      <w:r>
        <w:rPr>
          <w:rStyle w:val="13"/>
          <w:rFonts w:hint="eastAsia" w:ascii="方正小标宋简体" w:hAnsi="方正小标宋简体" w:eastAsia="方正小标宋简体" w:cs="方正小标宋简体"/>
          <w:b w:val="0"/>
          <w:bCs w:val="0"/>
          <w:i w:val="0"/>
          <w:iCs w:val="0"/>
          <w:caps w:val="0"/>
          <w:snapToGrid/>
          <w:color w:val="000000"/>
          <w:spacing w:val="0"/>
          <w:kern w:val="2"/>
          <w:sz w:val="44"/>
          <w:szCs w:val="44"/>
          <w:shd w:val="clear" w:fill="FFFFFF"/>
          <w:lang w:val="en-US" w:eastAsia="zh-CN"/>
        </w:rPr>
        <w:t>技术方案</w:t>
      </w:r>
    </w:p>
    <w:p w14:paraId="53B476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bCs w:val="0"/>
          <w:i w:val="0"/>
          <w:iCs w:val="0"/>
          <w:caps w:val="0"/>
          <w:snapToGrid/>
          <w:color w:val="000000"/>
          <w:spacing w:val="0"/>
          <w:kern w:val="2"/>
          <w:sz w:val="44"/>
          <w:szCs w:val="44"/>
          <w:shd w:val="clear" w:fill="FFFFFF"/>
          <w:lang w:val="en-US" w:eastAsia="zh-CN"/>
        </w:rPr>
      </w:pPr>
    </w:p>
    <w:p w14:paraId="0D859135">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为贯彻落实习近平总书记关于“扩种大豆油料”重要指示精神和农业农村部关于“大豆单产提升”工程的相关工作部署，对大豆带状复合种植技术中的作物品种、行比配置、播种施肥、田间管理及收获等具体技术参数进一步归纳明确，特制定本方案。</w:t>
      </w:r>
    </w:p>
    <w:p w14:paraId="47E8AFB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Style w:val="13"/>
          <w:rFonts w:hint="eastAsia" w:ascii="黑体" w:hAnsi="黑体" w:eastAsia="黑体" w:cs="黑体"/>
          <w:b w:val="0"/>
          <w:bCs/>
          <w:i w:val="0"/>
          <w:iCs w:val="0"/>
          <w:caps w:val="0"/>
          <w:snapToGrid/>
          <w:color w:val="000000"/>
          <w:spacing w:val="0"/>
          <w:kern w:val="0"/>
          <w:sz w:val="32"/>
          <w:szCs w:val="32"/>
          <w:u w:val="none"/>
          <w:shd w:val="clear" w:color="auto" w:fill="FFFFFF"/>
          <w:lang w:val="en-US" w:eastAsia="zh-CN" w:bidi="ar"/>
        </w:rPr>
      </w:pPr>
      <w:r>
        <w:rPr>
          <w:rStyle w:val="13"/>
          <w:rFonts w:hint="eastAsia" w:ascii="黑体" w:hAnsi="黑体" w:eastAsia="黑体" w:cs="黑体"/>
          <w:b w:val="0"/>
          <w:bCs/>
          <w:i w:val="0"/>
          <w:iCs w:val="0"/>
          <w:caps w:val="0"/>
          <w:snapToGrid/>
          <w:color w:val="000000"/>
          <w:spacing w:val="0"/>
          <w:kern w:val="0"/>
          <w:sz w:val="32"/>
          <w:szCs w:val="32"/>
          <w:u w:val="none"/>
          <w:shd w:val="clear" w:color="auto" w:fill="FFFFFF"/>
          <w:lang w:val="en-US" w:eastAsia="zh-CN" w:bidi="ar"/>
        </w:rPr>
        <w:t>一、品种选用</w:t>
      </w:r>
    </w:p>
    <w:p w14:paraId="2C6FEBC5">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选用高产稳产、综合抗性好的大豆品种南豆24。</w:t>
      </w:r>
    </w:p>
    <w:p w14:paraId="1957EB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textAlignment w:val="baseline"/>
        <w:rPr>
          <w:rStyle w:val="13"/>
          <w:rFonts w:hint="eastAsia" w:ascii="黑体" w:hAnsi="黑体" w:eastAsia="黑体" w:cs="黑体"/>
          <w:b w:val="0"/>
          <w:bCs/>
          <w:i w:val="0"/>
          <w:iCs w:val="0"/>
          <w:caps w:val="0"/>
          <w:snapToGrid/>
          <w:color w:val="000000"/>
          <w:spacing w:val="0"/>
          <w:kern w:val="0"/>
          <w:sz w:val="32"/>
          <w:szCs w:val="32"/>
          <w:u w:val="none"/>
          <w:shd w:val="clear" w:color="auto" w:fill="FFFFFF"/>
          <w:lang w:val="en-US" w:eastAsia="zh-CN" w:bidi="ar"/>
        </w:rPr>
      </w:pPr>
      <w:r>
        <w:rPr>
          <w:rStyle w:val="13"/>
          <w:rFonts w:hint="eastAsia" w:ascii="黑体" w:hAnsi="黑体" w:eastAsia="黑体" w:cs="黑体"/>
          <w:b w:val="0"/>
          <w:bCs/>
          <w:i w:val="0"/>
          <w:iCs w:val="0"/>
          <w:caps w:val="0"/>
          <w:snapToGrid/>
          <w:color w:val="000000"/>
          <w:spacing w:val="0"/>
          <w:kern w:val="0"/>
          <w:sz w:val="32"/>
          <w:szCs w:val="32"/>
          <w:u w:val="none"/>
          <w:shd w:val="clear" w:color="auto" w:fill="FFFFFF"/>
          <w:lang w:val="en-US" w:eastAsia="zh-CN" w:bidi="ar"/>
        </w:rPr>
        <w:t>二、行比配置</w:t>
      </w:r>
    </w:p>
    <w:p w14:paraId="1236A03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采用苹果带行间种植大豆，苹果带行间宽4m，苹果带与大豆带间隔1m；大豆带宽2m，大豆行距30 cm，穴距设20 cm，双粒穴播。</w:t>
      </w:r>
    </w:p>
    <w:p w14:paraId="41E89FE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Style w:val="13"/>
          <w:rFonts w:hint="default" w:ascii="黑体" w:hAnsi="黑体" w:eastAsia="黑体" w:cs="黑体"/>
          <w:b w:val="0"/>
          <w:bCs/>
          <w:i w:val="0"/>
          <w:iCs w:val="0"/>
          <w:caps w:val="0"/>
          <w:snapToGrid/>
          <w:color w:val="000000"/>
          <w:spacing w:val="0"/>
          <w:kern w:val="0"/>
          <w:sz w:val="32"/>
          <w:szCs w:val="32"/>
          <w:u w:val="none"/>
          <w:shd w:val="clear" w:color="auto" w:fill="FFFFFF"/>
          <w:lang w:val="en-US" w:eastAsia="zh-CN" w:bidi="ar"/>
        </w:rPr>
      </w:pPr>
      <w:r>
        <w:rPr>
          <w:rStyle w:val="13"/>
          <w:rFonts w:hint="eastAsia" w:ascii="黑体" w:hAnsi="黑体" w:eastAsia="黑体" w:cs="黑体"/>
          <w:b w:val="0"/>
          <w:bCs/>
          <w:i w:val="0"/>
          <w:iCs w:val="0"/>
          <w:caps w:val="0"/>
          <w:snapToGrid/>
          <w:color w:val="000000"/>
          <w:spacing w:val="0"/>
          <w:kern w:val="0"/>
          <w:sz w:val="32"/>
          <w:szCs w:val="32"/>
          <w:u w:val="none"/>
          <w:shd w:val="clear" w:color="auto" w:fill="FFFFFF"/>
          <w:lang w:val="en-US" w:eastAsia="zh-CN" w:bidi="ar"/>
        </w:rPr>
        <w:t>三、播种要求</w:t>
      </w:r>
    </w:p>
    <w:p w14:paraId="16C61DB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播种时间在四月初进行，播种深度3cm -5cm，土壤相对含水量控制在60%-65%之间，确保苗全苗匀。</w:t>
      </w:r>
    </w:p>
    <w:p w14:paraId="55D9C50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left"/>
        <w:textAlignment w:val="baseline"/>
        <w:outlineLvl w:val="0"/>
        <w:rPr>
          <w:rFonts w:hint="eastAsia" w:ascii="黑体" w:hAnsi="黑体" w:eastAsia="黑体" w:cs="黑体"/>
          <w:bCs/>
          <w:sz w:val="32"/>
        </w:rPr>
      </w:pPr>
      <w:r>
        <w:rPr>
          <w:rFonts w:hint="eastAsia" w:ascii="黑体" w:hAnsi="黑体" w:eastAsia="黑体" w:cs="黑体"/>
          <w:bCs/>
          <w:sz w:val="32"/>
          <w:lang w:val="en-US" w:eastAsia="zh-CN"/>
        </w:rPr>
        <w:t>四、</w:t>
      </w:r>
      <w:r>
        <w:rPr>
          <w:rFonts w:hint="eastAsia" w:ascii="黑体" w:hAnsi="黑体" w:eastAsia="黑体" w:cs="黑体"/>
          <w:bCs/>
          <w:sz w:val="32"/>
        </w:rPr>
        <w:t>田间管理</w:t>
      </w:r>
    </w:p>
    <w:p w14:paraId="49052F0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pPr>
      <w:r>
        <w:rPr>
          <w:rFonts w:hint="eastAsia" w:ascii="楷体" w:hAnsi="楷体" w:eastAsia="楷体" w:cs="楷体"/>
          <w:sz w:val="32"/>
          <w:lang w:val="en-US" w:eastAsia="zh-CN"/>
        </w:rPr>
        <w:t>（一）施肥。</w:t>
      </w: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苹果与豆类带间、距苹果带10 cm - 20 cm处施肥。施有机肥300kg/亩 - 400kg/亩，施氮总量22 kg/亩 - 24 kg/亩，种肥施30%，拔节期施50%，大喇叭口施20%；施磷量10 kg/亩 - 12 kg/亩，施钾量8kg/亩 - 10 kg/亩 ；磷、钾肥全部做种肥施。</w:t>
      </w:r>
    </w:p>
    <w:p w14:paraId="21BCCF6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仿宋_GB2312" w:eastAsia="仿宋_GB2312"/>
          <w:sz w:val="32"/>
          <w:lang w:val="en-US" w:eastAsia="zh-CN"/>
        </w:rPr>
      </w:pPr>
      <w:r>
        <w:rPr>
          <w:rFonts w:hint="eastAsia" w:ascii="楷体" w:hAnsi="楷体" w:eastAsia="楷体" w:cs="楷体"/>
          <w:sz w:val="32"/>
          <w:lang w:val="en-US" w:eastAsia="zh-CN"/>
        </w:rPr>
        <w:t>（二）杂草防除。</w:t>
      </w:r>
      <w:r>
        <w:rPr>
          <w:rFonts w:hint="eastAsia" w:ascii="仿宋_GB2312" w:eastAsia="仿宋_GB2312"/>
          <w:sz w:val="32"/>
          <w:lang w:val="en-US" w:eastAsia="zh-CN"/>
        </w:rPr>
        <w:t>采用人工中耕</w:t>
      </w:r>
      <w:r>
        <w:rPr>
          <w:rFonts w:hint="eastAsia" w:ascii="楷体" w:hAnsi="楷体" w:eastAsia="楷体" w:cs="楷体"/>
          <w:sz w:val="32"/>
          <w:lang w:val="en-US" w:eastAsia="zh-CN"/>
        </w:rPr>
        <w:t>除草，</w:t>
      </w:r>
      <w:r>
        <w:rPr>
          <w:rFonts w:hint="eastAsia" w:ascii="仿宋_GB2312" w:eastAsia="仿宋_GB2312"/>
          <w:sz w:val="32"/>
          <w:lang w:val="en-US" w:eastAsia="zh-CN"/>
        </w:rPr>
        <w:t>依据田间杂草情况，除草2-3次。</w:t>
      </w:r>
    </w:p>
    <w:p w14:paraId="261D393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仿宋_GB2312" w:eastAsia="仿宋_GB2312"/>
          <w:sz w:val="32"/>
          <w:lang w:val="en-US" w:eastAsia="zh-CN"/>
        </w:rPr>
      </w:pPr>
      <w:r>
        <w:rPr>
          <w:rFonts w:hint="eastAsia" w:ascii="楷体" w:hAnsi="楷体" w:eastAsia="楷体" w:cs="楷体"/>
          <w:sz w:val="32"/>
          <w:lang w:val="en-US" w:eastAsia="zh-CN"/>
        </w:rPr>
        <w:t>（三）病虫害防控。</w:t>
      </w:r>
      <w:r>
        <w:rPr>
          <w:rFonts w:hint="eastAsia" w:ascii="仿宋_GB2312" w:eastAsia="仿宋_GB2312"/>
          <w:sz w:val="32"/>
          <w:lang w:val="en-US" w:eastAsia="zh-CN"/>
        </w:rPr>
        <w:t>在豆类开花结荚期，田间高隆象、斜纹夜蛾、荚腐病等病虫害严重时，选用高效、低毒、低残留药剂，并添加农药增效剂，统防统治一次，见表 1。</w:t>
      </w:r>
    </w:p>
    <w:p w14:paraId="0993DCC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firstLineChars="0"/>
        <w:textAlignment w:val="baseline"/>
        <w:rPr>
          <w:rFonts w:hint="eastAsia" w:ascii="仿宋_GB2312" w:eastAsia="仿宋_GB2312"/>
          <w:sz w:val="28"/>
          <w:szCs w:val="28"/>
          <w:lang w:val="en-US" w:eastAsia="zh-CN"/>
        </w:rPr>
      </w:pPr>
      <w:r>
        <w:rPr>
          <w:rFonts w:hint="eastAsia" w:ascii="仿宋_GB2312" w:eastAsia="仿宋_GB2312"/>
          <w:sz w:val="28"/>
          <w:szCs w:val="28"/>
          <w:lang w:val="en-US" w:eastAsia="zh-CN"/>
        </w:rPr>
        <w:t>表1  苹果-豆类带状间作常用药品及其用药方法</w:t>
      </w:r>
    </w:p>
    <w:tbl>
      <w:tblPr>
        <w:tblStyle w:val="20"/>
        <w:tblpPr w:leftFromText="180" w:rightFromText="180" w:vertAnchor="text" w:horzAnchor="page" w:tblpXSpec="center" w:tblpY="614"/>
        <w:tblOverlap w:val="never"/>
        <w:tblW w:w="5004" w:type="pct"/>
        <w:jc w:val="center"/>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Layout w:type="autofit"/>
        <w:tblCellMar>
          <w:top w:w="0" w:type="dxa"/>
          <w:left w:w="0" w:type="dxa"/>
          <w:bottom w:w="0" w:type="dxa"/>
          <w:right w:w="0" w:type="dxa"/>
        </w:tblCellMar>
      </w:tblPr>
      <w:tblGrid>
        <w:gridCol w:w="1802"/>
        <w:gridCol w:w="2023"/>
        <w:gridCol w:w="5036"/>
      </w:tblGrid>
      <w:tr w14:paraId="592C0AD4">
        <w:tblPrEx>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CellMar>
            <w:top w:w="0" w:type="dxa"/>
            <w:left w:w="0" w:type="dxa"/>
            <w:bottom w:w="0" w:type="dxa"/>
            <w:right w:w="0" w:type="dxa"/>
          </w:tblCellMar>
        </w:tblPrEx>
        <w:trPr>
          <w:trHeight w:val="701" w:hRule="atLeast"/>
          <w:jc w:val="center"/>
        </w:trPr>
        <w:tc>
          <w:tcPr>
            <w:tcW w:w="1017" w:type="pct"/>
            <w:tcBorders>
              <w:top w:val="single" w:color="auto" w:sz="4" w:space="0"/>
              <w:left w:val="single" w:color="auto" w:sz="4" w:space="0"/>
              <w:bottom w:val="single" w:color="auto" w:sz="4" w:space="0"/>
              <w:right w:val="single" w:color="auto" w:sz="4" w:space="0"/>
            </w:tcBorders>
            <w:vAlign w:val="top"/>
          </w:tcPr>
          <w:p w14:paraId="7121338A">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eastAsia="仿宋_GB2312"/>
                <w:sz w:val="32"/>
                <w:lang w:val="en-US" w:eastAsia="zh-CN"/>
              </w:rPr>
              <w:t>防治时期</w:t>
            </w:r>
          </w:p>
        </w:tc>
        <w:tc>
          <w:tcPr>
            <w:tcW w:w="1141" w:type="pct"/>
            <w:tcBorders>
              <w:top w:val="single" w:color="auto" w:sz="4" w:space="0"/>
              <w:left w:val="single" w:color="auto" w:sz="4" w:space="0"/>
              <w:bottom w:val="single" w:color="auto" w:sz="4" w:space="0"/>
              <w:right w:val="single" w:color="auto" w:sz="4" w:space="0"/>
            </w:tcBorders>
            <w:vAlign w:val="top"/>
          </w:tcPr>
          <w:p w14:paraId="6879CCBA">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eastAsia="仿宋_GB2312"/>
                <w:sz w:val="32"/>
                <w:lang w:val="en-US" w:eastAsia="zh-CN"/>
              </w:rPr>
              <w:t>主要病虫</w:t>
            </w:r>
          </w:p>
        </w:tc>
        <w:tc>
          <w:tcPr>
            <w:tcW w:w="2841" w:type="pct"/>
            <w:tcBorders>
              <w:left w:val="single" w:color="auto" w:sz="4" w:space="0"/>
              <w:bottom w:val="single" w:color="auto" w:sz="4" w:space="0"/>
            </w:tcBorders>
            <w:vAlign w:val="top"/>
          </w:tcPr>
          <w:p w14:paraId="3E24FE66">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eastAsia="仿宋_GB2312"/>
                <w:sz w:val="32"/>
                <w:lang w:val="en-US" w:eastAsia="zh-CN"/>
              </w:rPr>
              <w:t>防治药剂及用量</w:t>
            </w:r>
          </w:p>
        </w:tc>
      </w:tr>
      <w:tr w14:paraId="463541AF">
        <w:tblPrEx>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CellMar>
            <w:top w:w="0" w:type="dxa"/>
            <w:left w:w="0" w:type="dxa"/>
            <w:bottom w:w="0" w:type="dxa"/>
            <w:right w:w="0" w:type="dxa"/>
          </w:tblCellMar>
        </w:tblPrEx>
        <w:trPr>
          <w:trHeight w:val="434" w:hRule="atLeast"/>
          <w:jc w:val="center"/>
        </w:trPr>
        <w:tc>
          <w:tcPr>
            <w:tcW w:w="1017" w:type="pct"/>
            <w:vMerge w:val="restart"/>
            <w:tcBorders>
              <w:top w:val="single" w:color="auto" w:sz="4" w:space="0"/>
              <w:bottom w:val="single" w:color="auto" w:sz="4" w:space="0"/>
              <w:right w:val="single" w:color="auto" w:sz="4" w:space="0"/>
            </w:tcBorders>
            <w:vAlign w:val="top"/>
          </w:tcPr>
          <w:p w14:paraId="40F51DB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p w14:paraId="3B33D77A">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p w14:paraId="320BFBA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p w14:paraId="3C3953E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p w14:paraId="77DBAF35">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p w14:paraId="4204EFA9">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eastAsia="仿宋_GB2312"/>
                <w:sz w:val="32"/>
                <w:lang w:val="en-US" w:eastAsia="zh-CN"/>
              </w:rPr>
              <w:t>大豆开花前后</w:t>
            </w:r>
          </w:p>
        </w:tc>
        <w:tc>
          <w:tcPr>
            <w:tcW w:w="1141" w:type="pct"/>
            <w:tcBorders>
              <w:top w:val="single" w:color="auto" w:sz="4" w:space="0"/>
              <w:left w:val="single" w:color="auto" w:sz="4" w:space="0"/>
              <w:bottom w:val="single" w:color="auto" w:sz="4" w:space="0"/>
              <w:right w:val="single" w:color="auto" w:sz="4" w:space="0"/>
            </w:tcBorders>
            <w:vAlign w:val="top"/>
          </w:tcPr>
          <w:p w14:paraId="0592380E">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tc>
        <w:tc>
          <w:tcPr>
            <w:tcW w:w="2841" w:type="pct"/>
            <w:vMerge w:val="restart"/>
            <w:tcBorders>
              <w:top w:val="single" w:color="auto" w:sz="4" w:space="0"/>
              <w:left w:val="single" w:color="auto" w:sz="4" w:space="0"/>
            </w:tcBorders>
            <w:vAlign w:val="top"/>
          </w:tcPr>
          <w:p w14:paraId="501299CE">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eastAsia="仿宋_GB2312"/>
                <w:sz w:val="32"/>
                <w:lang w:val="en-US" w:eastAsia="zh-CN"/>
              </w:rPr>
              <w:t>采用4% 高氯·甲维盐微乳剂、或</w:t>
            </w:r>
          </w:p>
          <w:p w14:paraId="1DAAB78B">
            <w:pPr>
              <w:keepNext w:val="0"/>
              <w:keepLines w:val="0"/>
              <w:pageBreakBefore w:val="0"/>
              <w:widowControl/>
              <w:kinsoku w:val="0"/>
              <w:wordWrap/>
              <w:overflowPunct/>
              <w:topLinePunct w:val="0"/>
              <w:autoSpaceDE w:val="0"/>
              <w:autoSpaceDN w:val="0"/>
              <w:bidi w:val="0"/>
              <w:adjustRightInd w:val="0"/>
              <w:snapToGrid w:val="0"/>
              <w:spacing w:line="576" w:lineRule="exact"/>
              <w:ind w:right="0"/>
              <w:textAlignment w:val="baseline"/>
              <w:rPr>
                <w:rFonts w:hint="eastAsia" w:ascii="仿宋_GB2312" w:eastAsia="仿宋_GB2312"/>
                <w:sz w:val="32"/>
                <w:lang w:val="en-US" w:eastAsia="zh-CN"/>
              </w:rPr>
            </w:pPr>
            <w:r>
              <w:rPr>
                <w:rFonts w:hint="eastAsia" w:ascii="仿宋_GB2312" w:eastAsia="仿宋_GB2312"/>
                <w:sz w:val="32"/>
                <w:lang w:val="en-US" w:eastAsia="zh-CN"/>
              </w:rPr>
              <w:t>20%氯虫苯甲酰胺、或10%氟虫双酰 胺·阿维菌素、或30％乙酰甲胺磷乳油、或2.5%高效氯氰菊酯、或乙基多杀菌素(1-3g/亩 ) ，或40%氯虫·噻虫嗪 水分散粒剂 (6 g/亩 ) ，并配合施用增 效剂激健 (30g/亩 ) ，注意年际间轮换使用，于开花前后每7 d喷施1次，连 续喷施2次。对已爬上植株的蜗牛喷施10%蜗牛敌。</w:t>
            </w:r>
          </w:p>
        </w:tc>
      </w:tr>
      <w:tr w14:paraId="0DC6AFE8">
        <w:tblPrEx>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CellMar>
            <w:top w:w="0" w:type="dxa"/>
            <w:left w:w="0" w:type="dxa"/>
            <w:bottom w:w="0" w:type="dxa"/>
            <w:right w:w="0" w:type="dxa"/>
          </w:tblCellMar>
        </w:tblPrEx>
        <w:trPr>
          <w:trHeight w:val="352" w:hRule="atLeast"/>
          <w:jc w:val="center"/>
        </w:trPr>
        <w:tc>
          <w:tcPr>
            <w:tcW w:w="1017" w:type="pct"/>
            <w:vMerge w:val="continue"/>
            <w:tcBorders>
              <w:top w:val="single" w:color="auto" w:sz="4" w:space="0"/>
              <w:bottom w:val="single" w:color="auto" w:sz="4" w:space="0"/>
              <w:right w:val="single" w:color="auto" w:sz="4" w:space="0"/>
            </w:tcBorders>
            <w:vAlign w:val="top"/>
          </w:tcPr>
          <w:p w14:paraId="20836127">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eastAsia="仿宋_GB2312"/>
                <w:sz w:val="32"/>
                <w:lang w:val="en-US" w:eastAsia="zh-CN"/>
              </w:rPr>
            </w:pPr>
          </w:p>
        </w:tc>
        <w:tc>
          <w:tcPr>
            <w:tcW w:w="1141" w:type="pct"/>
            <w:tcBorders>
              <w:top w:val="single" w:color="auto" w:sz="4" w:space="0"/>
              <w:left w:val="single" w:color="auto" w:sz="4" w:space="0"/>
              <w:bottom w:val="single" w:color="auto" w:sz="4" w:space="0"/>
              <w:right w:val="single" w:color="auto" w:sz="4" w:space="0"/>
            </w:tcBorders>
            <w:vAlign w:val="top"/>
          </w:tcPr>
          <w:p w14:paraId="1FA0ADA0">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eastAsia="仿宋_GB2312"/>
                <w:sz w:val="32"/>
                <w:lang w:val="en-US" w:eastAsia="zh-CN"/>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虫：高隆象、 蚜虫、桃蛀螟、斜纹夜蛾、 斜纹夜蛾、豆秆黑潜蝇、豆荚螟、蜗</w:t>
            </w:r>
            <w:r>
              <w:rPr>
                <w:rFonts w:hint="eastAsia" w:ascii="仿宋_GB2312" w:eastAsia="仿宋_GB2312"/>
                <w:sz w:val="32"/>
                <w:lang w:val="en-US" w:eastAsia="zh-CN"/>
              </w:rPr>
              <w:t>牛</w:t>
            </w:r>
          </w:p>
        </w:tc>
        <w:tc>
          <w:tcPr>
            <w:tcW w:w="2841" w:type="pct"/>
            <w:vMerge w:val="continue"/>
            <w:tcBorders>
              <w:left w:val="single" w:color="auto" w:sz="4" w:space="0"/>
              <w:bottom w:val="single" w:color="auto" w:sz="4" w:space="0"/>
            </w:tcBorders>
            <w:vAlign w:val="top"/>
          </w:tcPr>
          <w:p w14:paraId="6EE6F804">
            <w:pPr>
              <w:keepNext w:val="0"/>
              <w:keepLines w:val="0"/>
              <w:pageBreakBefore w:val="0"/>
              <w:widowControl/>
              <w:kinsoku w:val="0"/>
              <w:wordWrap/>
              <w:overflowPunct/>
              <w:topLinePunct w:val="0"/>
              <w:autoSpaceDE w:val="0"/>
              <w:autoSpaceDN w:val="0"/>
              <w:bidi w:val="0"/>
              <w:adjustRightInd w:val="0"/>
              <w:snapToGrid w:val="0"/>
              <w:spacing w:line="576" w:lineRule="exact"/>
              <w:ind w:right="0"/>
              <w:textAlignment w:val="baseline"/>
              <w:rPr>
                <w:rFonts w:hint="eastAsia" w:ascii="仿宋_GB2312" w:eastAsia="仿宋_GB2312"/>
                <w:sz w:val="32"/>
                <w:lang w:val="en-US" w:eastAsia="zh-CN"/>
              </w:rPr>
            </w:pPr>
          </w:p>
        </w:tc>
      </w:tr>
      <w:tr w14:paraId="4DF2E886">
        <w:tblPrEx>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CellMar>
            <w:top w:w="0" w:type="dxa"/>
            <w:left w:w="0" w:type="dxa"/>
            <w:bottom w:w="0" w:type="dxa"/>
            <w:right w:w="0" w:type="dxa"/>
          </w:tblCellMar>
        </w:tblPrEx>
        <w:trPr>
          <w:trHeight w:val="551" w:hRule="atLeast"/>
          <w:jc w:val="center"/>
        </w:trPr>
        <w:tc>
          <w:tcPr>
            <w:tcW w:w="1017" w:type="pct"/>
            <w:vMerge w:val="continue"/>
            <w:tcBorders>
              <w:top w:val="single" w:color="auto" w:sz="4" w:space="0"/>
              <w:bottom w:val="single" w:color="auto" w:sz="4" w:space="0"/>
              <w:right w:val="single" w:color="auto" w:sz="4" w:space="0"/>
            </w:tcBorders>
            <w:vAlign w:val="top"/>
          </w:tcPr>
          <w:p w14:paraId="20752D90">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tc>
        <w:tc>
          <w:tcPr>
            <w:tcW w:w="1141" w:type="pct"/>
            <w:tcBorders>
              <w:top w:val="single" w:color="auto" w:sz="4" w:space="0"/>
              <w:left w:val="single" w:color="auto" w:sz="4" w:space="0"/>
              <w:bottom w:val="single" w:color="auto" w:sz="4" w:space="0"/>
              <w:right w:val="single" w:color="auto" w:sz="4" w:space="0"/>
            </w:tcBorders>
            <w:vAlign w:val="top"/>
          </w:tcPr>
          <w:p w14:paraId="25DE7731">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p w14:paraId="530C2D96">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p w14:paraId="371A6003">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p w14:paraId="3B390021">
            <w:pPr>
              <w:keepNext w:val="0"/>
              <w:keepLines w:val="0"/>
              <w:pageBreakBefore w:val="0"/>
              <w:wordWrap/>
              <w:overflowPunct/>
              <w:topLinePunct w:val="0"/>
              <w:bidi w:val="0"/>
              <w:spacing w:line="576" w:lineRule="exact"/>
              <w:rPr>
                <w:rFonts w:hint="eastAsia" w:ascii="仿宋_GB2312" w:eastAsia="仿宋_GB2312"/>
                <w:sz w:val="32"/>
                <w:lang w:val="en-US" w:eastAsia="zh-CN"/>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病：病毒病、 细 菌 性 叶 斑 病荚腐病</w:t>
            </w:r>
          </w:p>
        </w:tc>
        <w:tc>
          <w:tcPr>
            <w:tcW w:w="2841" w:type="pct"/>
            <w:tcBorders>
              <w:top w:val="single" w:color="auto" w:sz="4" w:space="0"/>
              <w:left w:val="single" w:color="auto" w:sz="4" w:space="0"/>
              <w:bottom w:val="single" w:color="auto" w:sz="4" w:space="0"/>
              <w:right w:val="single" w:color="auto" w:sz="4" w:space="0"/>
            </w:tcBorders>
            <w:vAlign w:val="top"/>
          </w:tcPr>
          <w:p w14:paraId="3E46C88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lang w:val="en-US" w:eastAsia="zh-CN"/>
              </w:rPr>
            </w:pPr>
            <w:r>
              <w:rPr>
                <w:rFonts w:hint="eastAsia" w:ascii="仿宋_GB2312" w:hAnsi="仿宋_GB2312" w:eastAsia="仿宋_GB2312" w:cs="仿宋_GB2312"/>
                <w:i w:val="0"/>
                <w:iCs w:val="0"/>
                <w:caps w:val="0"/>
                <w:snapToGrid/>
                <w:color w:val="000000"/>
                <w:spacing w:val="0"/>
                <w:kern w:val="2"/>
                <w:sz w:val="32"/>
                <w:szCs w:val="32"/>
                <w:highlight w:val="none"/>
                <w:shd w:val="clear" w:fill="FFFFFF"/>
                <w:lang w:val="en-US" w:eastAsia="zh-CN" w:bidi="ar-SA"/>
              </w:rPr>
              <w:t>细菌性叶斑病采用72%农用硫酸链 霉素和30%碱式硫酸铜悬浮剂连续喷施2次，每次间隔5-7 d，可与中生菌素轮 换使用；病毒病采用2%宁南霉素水剂。 荚腐病和赤霉病采用25%氰烯菌酯悬浮 剂、或60%多菌灵盐酸盐水溶性粉剂连 续喷2次，间隔10-15 d。</w:t>
            </w:r>
          </w:p>
        </w:tc>
      </w:tr>
      <w:tr w14:paraId="7ECC2931">
        <w:tblPrEx>
          <w:tblBorders>
            <w:top w:val="single" w:color="auto" w:sz="4" w:space="0"/>
            <w:left w:val="single" w:color="auto" w:sz="4" w:space="0"/>
            <w:bottom w:val="single" w:color="auto" w:sz="4" w:space="0"/>
            <w:right w:val="single" w:color="auto" w:sz="4" w:space="0"/>
            <w:insideH w:val="none" w:color="000000" w:sz="2" w:space="0"/>
            <w:insideV w:val="none" w:color="000000" w:sz="2" w:space="0"/>
          </w:tblBorders>
          <w:tblCellMar>
            <w:top w:w="0" w:type="dxa"/>
            <w:left w:w="0" w:type="dxa"/>
            <w:bottom w:w="0" w:type="dxa"/>
            <w:right w:w="0" w:type="dxa"/>
          </w:tblCellMar>
        </w:tblPrEx>
        <w:trPr>
          <w:trHeight w:val="339" w:hRule="atLeast"/>
          <w:jc w:val="center"/>
        </w:trPr>
        <w:tc>
          <w:tcPr>
            <w:tcW w:w="1017" w:type="pct"/>
            <w:vMerge w:val="continue"/>
            <w:tcBorders>
              <w:top w:val="single" w:color="auto" w:sz="4" w:space="0"/>
              <w:bottom w:val="single" w:color="auto" w:sz="4" w:space="0"/>
              <w:right w:val="single" w:color="auto" w:sz="4" w:space="0"/>
            </w:tcBorders>
            <w:vAlign w:val="top"/>
          </w:tcPr>
          <w:p w14:paraId="6B23B6F6">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tc>
        <w:tc>
          <w:tcPr>
            <w:tcW w:w="1141" w:type="pct"/>
            <w:tcBorders>
              <w:top w:val="single" w:color="auto" w:sz="4" w:space="0"/>
              <w:left w:val="single" w:color="auto" w:sz="4" w:space="0"/>
              <w:bottom w:val="single" w:color="auto" w:sz="4" w:space="0"/>
              <w:right w:val="single" w:color="auto" w:sz="4" w:space="0"/>
            </w:tcBorders>
            <w:vAlign w:val="top"/>
          </w:tcPr>
          <w:p w14:paraId="22C0C8E5">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tc>
        <w:tc>
          <w:tcPr>
            <w:tcW w:w="2841" w:type="pct"/>
            <w:tcBorders>
              <w:top w:val="single" w:color="auto" w:sz="4" w:space="0"/>
              <w:left w:val="single" w:color="auto" w:sz="4" w:space="0"/>
              <w:bottom w:val="single" w:color="auto" w:sz="4" w:space="0"/>
            </w:tcBorders>
            <w:vAlign w:val="top"/>
          </w:tcPr>
          <w:p w14:paraId="6742D92D">
            <w:pPr>
              <w:keepNext w:val="0"/>
              <w:keepLines w:val="0"/>
              <w:pageBreakBefore w:val="0"/>
              <w:wordWrap/>
              <w:overflowPunct/>
              <w:topLinePunct w:val="0"/>
              <w:bidi w:val="0"/>
              <w:spacing w:line="576" w:lineRule="exact"/>
              <w:ind w:firstLine="640" w:firstLineChars="200"/>
              <w:rPr>
                <w:rFonts w:hint="eastAsia" w:ascii="仿宋_GB2312" w:eastAsia="仿宋_GB2312"/>
                <w:sz w:val="32"/>
                <w:lang w:val="en-US" w:eastAsia="zh-CN"/>
              </w:rPr>
            </w:pPr>
          </w:p>
        </w:tc>
      </w:tr>
    </w:tbl>
    <w:p w14:paraId="06B8421B">
      <w:pPr>
        <w:spacing w:line="640" w:lineRule="exact"/>
        <w:rPr>
          <w:rFonts w:hint="eastAsia" w:ascii="仿宋_GB2312" w:eastAsia="仿宋_GB2312"/>
          <w:sz w:val="32"/>
          <w:lang w:val="en-US" w:eastAsia="zh-CN"/>
        </w:rPr>
      </w:pPr>
    </w:p>
    <w:p w14:paraId="098DB26D">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left"/>
        <w:textAlignment w:val="baseline"/>
        <w:outlineLvl w:val="0"/>
        <w:rPr>
          <w:rFonts w:hint="eastAsia" w:ascii="黑体" w:hAnsi="黑体" w:eastAsia="黑体" w:cs="黑体"/>
          <w:bCs/>
          <w:sz w:val="32"/>
        </w:rPr>
      </w:pPr>
      <w:r>
        <w:rPr>
          <w:rFonts w:hint="eastAsia" w:ascii="黑体" w:hAnsi="黑体" w:eastAsia="黑体" w:cs="黑体"/>
          <w:bCs/>
          <w:sz w:val="32"/>
          <w:lang w:val="en-US" w:eastAsia="zh-CN"/>
        </w:rPr>
        <w:t>4.</w:t>
      </w:r>
      <w:r>
        <w:rPr>
          <w:rFonts w:hint="eastAsia" w:ascii="黑体" w:hAnsi="黑体" w:eastAsia="黑体" w:cs="黑体"/>
          <w:bCs/>
          <w:sz w:val="32"/>
        </w:rPr>
        <w:t>收获</w:t>
      </w:r>
    </w:p>
    <w:p w14:paraId="763F8AE4">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eastAsia="仿宋_GB2312"/>
          <w:sz w:val="32"/>
          <w:lang w:val="en-US" w:eastAsia="zh-CN"/>
        </w:rPr>
      </w:pPr>
      <w:r>
        <w:rPr>
          <w:rFonts w:hint="eastAsia" w:ascii="仿宋_GB2312" w:eastAsia="仿宋_GB2312"/>
          <w:sz w:val="32"/>
          <w:lang w:val="en-US" w:eastAsia="zh-CN"/>
        </w:rPr>
        <w:t>先收大豆，然后收获苹果：9月底、10月初，打霜前后，当大豆茎叶开始变黄、苗秆和豆荚已干，并呈黑褐色时便可收获。 一般最好在早晨有露水时收割，割倒后要轻放，尽量避免散失割倒的大豆应及时运回脱粒，去杂晒干后入仓贮藏。收获后的豆秆可堆放于果林园内,待其腐熟后施放于果树脚。</w:t>
      </w:r>
    </w:p>
    <w:p w14:paraId="29A4732D">
      <w:pPr>
        <w:pStyle w:val="2"/>
        <w:rPr>
          <w:rFonts w:hint="default"/>
          <w:lang w:val="en-US" w:eastAsia="zh-CN"/>
        </w:rPr>
      </w:pPr>
    </w:p>
    <w:p w14:paraId="2AC3CD93">
      <w:pPr>
        <w:pStyle w:val="3"/>
        <w:spacing w:line="240" w:lineRule="auto"/>
        <w:rPr>
          <w:rFonts w:hint="eastAsia" w:ascii="仿宋_GB2312" w:hAnsi="宋体" w:eastAsia="仿宋_GB2312" w:cs="仿宋_GB2312"/>
          <w:b/>
          <w:bCs/>
          <w:color w:val="000000"/>
          <w:kern w:val="0"/>
          <w:sz w:val="31"/>
          <w:szCs w:val="31"/>
          <w:lang w:val="en-US" w:eastAsia="zh-CN" w:bidi="ar"/>
        </w:rPr>
      </w:pPr>
    </w:p>
    <w:p w14:paraId="725ADCA4">
      <w:pPr>
        <w:pStyle w:val="3"/>
        <w:rPr>
          <w:rFonts w:hint="eastAsia" w:ascii="仿宋_GB2312" w:hAnsi="宋体" w:eastAsia="仿宋_GB2312" w:cs="仿宋_GB2312"/>
          <w:b/>
          <w:bCs/>
          <w:color w:val="000000"/>
          <w:kern w:val="0"/>
          <w:sz w:val="31"/>
          <w:szCs w:val="31"/>
          <w:lang w:val="en-US" w:eastAsia="zh-CN" w:bidi="ar"/>
        </w:rPr>
      </w:pPr>
    </w:p>
    <w:p w14:paraId="42DF20D6">
      <w:pPr>
        <w:pStyle w:val="3"/>
        <w:rPr>
          <w:rFonts w:hint="eastAsia" w:ascii="仿宋_GB2312" w:hAnsi="宋体" w:eastAsia="仿宋_GB2312" w:cs="仿宋_GB2312"/>
          <w:b/>
          <w:bCs/>
          <w:color w:val="000000"/>
          <w:kern w:val="0"/>
          <w:sz w:val="31"/>
          <w:szCs w:val="31"/>
          <w:lang w:val="en-US" w:eastAsia="zh-CN" w:bidi="ar"/>
        </w:rPr>
      </w:pPr>
    </w:p>
    <w:p w14:paraId="5FA0B828">
      <w:pPr>
        <w:pStyle w:val="3"/>
        <w:rPr>
          <w:rFonts w:hint="eastAsia" w:ascii="仿宋_GB2312" w:hAnsi="宋体" w:eastAsia="仿宋_GB2312" w:cs="仿宋_GB2312"/>
          <w:b/>
          <w:bCs/>
          <w:color w:val="000000"/>
          <w:kern w:val="0"/>
          <w:sz w:val="31"/>
          <w:szCs w:val="31"/>
          <w:lang w:val="en-US" w:eastAsia="zh-CN" w:bidi="ar"/>
        </w:rPr>
      </w:pPr>
    </w:p>
    <w:p w14:paraId="3E9F71BB">
      <w:pPr>
        <w:pStyle w:val="3"/>
        <w:rPr>
          <w:rFonts w:hint="eastAsia" w:ascii="仿宋_GB2312" w:hAnsi="宋体" w:eastAsia="仿宋_GB2312" w:cs="仿宋_GB2312"/>
          <w:b/>
          <w:bCs/>
          <w:color w:val="000000"/>
          <w:kern w:val="0"/>
          <w:sz w:val="31"/>
          <w:szCs w:val="31"/>
          <w:lang w:val="en-US" w:eastAsia="zh-CN" w:bidi="ar"/>
        </w:rPr>
      </w:pPr>
    </w:p>
    <w:p w14:paraId="3C0C8454">
      <w:pPr>
        <w:pStyle w:val="3"/>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附件2</w:t>
      </w:r>
    </w:p>
    <w:p w14:paraId="2F632538">
      <w:pPr>
        <w:pStyle w:val="3"/>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大豆带状复合种植任务分解表</w:t>
      </w:r>
    </w:p>
    <w:p w14:paraId="7CDAB4FF"/>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3"/>
        <w:gridCol w:w="1275"/>
        <w:gridCol w:w="1230"/>
        <w:gridCol w:w="990"/>
        <w:gridCol w:w="2580"/>
        <w:gridCol w:w="1572"/>
      </w:tblGrid>
      <w:tr w14:paraId="3011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51CA6F">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eastAsia="仿宋_GB2312"/>
                <w:sz w:val="32"/>
                <w:lang w:val="en-US" w:eastAsia="zh-CN"/>
              </w:rPr>
            </w:pPr>
            <w:r>
              <w:rPr>
                <w:rFonts w:hint="eastAsia" w:ascii="仿宋_GB2312" w:eastAsia="仿宋_GB2312"/>
                <w:sz w:val="32"/>
                <w:lang w:val="en-US" w:eastAsia="zh-CN"/>
              </w:rPr>
              <w:t>乡（镇）</w:t>
            </w:r>
          </w:p>
        </w:tc>
        <w:tc>
          <w:tcPr>
            <w:tcW w:w="7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9A8887A">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县委或政府责任人</w:t>
            </w:r>
          </w:p>
        </w:tc>
        <w:tc>
          <w:tcPr>
            <w:tcW w:w="67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1E4A70">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县级责任人</w:t>
            </w:r>
          </w:p>
        </w:tc>
        <w:tc>
          <w:tcPr>
            <w:tcW w:w="54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D91FE5A">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乡级责任人</w:t>
            </w:r>
          </w:p>
        </w:tc>
        <w:tc>
          <w:tcPr>
            <w:tcW w:w="142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EFCBB62">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大豆种植主体</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C791">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大豆复合种植面积（亩）</w:t>
            </w:r>
          </w:p>
        </w:tc>
      </w:tr>
      <w:tr w14:paraId="0DDE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9" w:type="pct"/>
            <w:vMerge w:val="restart"/>
            <w:tcBorders>
              <w:top w:val="single" w:color="auto" w:sz="4" w:space="0"/>
              <w:left w:val="single" w:color="auto" w:sz="4" w:space="0"/>
              <w:right w:val="single" w:color="000000" w:sz="4" w:space="0"/>
            </w:tcBorders>
            <w:shd w:val="clear" w:color="auto" w:fill="auto"/>
            <w:noWrap/>
            <w:vAlign w:val="center"/>
          </w:tcPr>
          <w:p w14:paraId="363DB993">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青德镇</w:t>
            </w:r>
          </w:p>
        </w:tc>
        <w:tc>
          <w:tcPr>
            <w:tcW w:w="703"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7D672CF9">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陈文铭</w:t>
            </w:r>
          </w:p>
        </w:tc>
        <w:tc>
          <w:tcPr>
            <w:tcW w:w="678"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4AB7A35C">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翁秋</w:t>
            </w:r>
          </w:p>
        </w:tc>
        <w:tc>
          <w:tcPr>
            <w:tcW w:w="546" w:type="pct"/>
            <w:vMerge w:val="restart"/>
            <w:tcBorders>
              <w:top w:val="single" w:color="auto" w:sz="4" w:space="0"/>
              <w:left w:val="single" w:color="000000" w:sz="4" w:space="0"/>
              <w:right w:val="single" w:color="000000" w:sz="4" w:space="0"/>
            </w:tcBorders>
            <w:shd w:val="clear" w:color="auto" w:fill="auto"/>
            <w:noWrap/>
            <w:vAlign w:val="center"/>
          </w:tcPr>
          <w:p w14:paraId="717E2F4A">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仿宋_GB2312" w:eastAsia="仿宋_GB2312"/>
                <w:sz w:val="32"/>
                <w:lang w:val="en-US" w:eastAsia="zh-CN"/>
              </w:rPr>
            </w:pPr>
            <w:r>
              <w:rPr>
                <w:rFonts w:hint="eastAsia" w:ascii="仿宋_GB2312" w:eastAsia="仿宋_GB2312"/>
                <w:sz w:val="32"/>
                <w:lang w:val="en-US" w:eastAsia="zh-CN"/>
              </w:rPr>
              <w:t>冬冬</w:t>
            </w:r>
          </w:p>
        </w:tc>
        <w:tc>
          <w:tcPr>
            <w:tcW w:w="1423" w:type="pct"/>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37044F56">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default" w:ascii="仿宋_GB2312" w:eastAsia="仿宋_GB2312"/>
                <w:sz w:val="32"/>
                <w:lang w:val="en-US" w:eastAsia="zh-CN"/>
              </w:rPr>
            </w:pPr>
            <w:r>
              <w:rPr>
                <w:rFonts w:hint="eastAsia" w:ascii="仿宋_GB2312" w:eastAsia="仿宋_GB2312"/>
                <w:sz w:val="32"/>
                <w:lang w:val="en-US" w:eastAsia="zh-CN"/>
              </w:rPr>
              <w:t>乡城县青德镇青麦村股份经济合作联社</w:t>
            </w:r>
          </w:p>
        </w:tc>
        <w:tc>
          <w:tcPr>
            <w:tcW w:w="867"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49C9F0F7">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仿宋_GB2312" w:eastAsia="仿宋_GB2312"/>
                <w:sz w:val="32"/>
                <w:lang w:val="en-US" w:eastAsia="zh-CN"/>
              </w:rPr>
            </w:pPr>
            <w:r>
              <w:rPr>
                <w:rFonts w:hint="eastAsia" w:ascii="仿宋_GB2312" w:eastAsia="仿宋_GB2312"/>
                <w:sz w:val="32"/>
                <w:lang w:val="en-US" w:eastAsia="zh-CN"/>
              </w:rPr>
              <w:t>350</w:t>
            </w:r>
          </w:p>
        </w:tc>
      </w:tr>
      <w:tr w14:paraId="5080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9" w:type="pct"/>
            <w:vMerge w:val="continue"/>
            <w:tcBorders>
              <w:left w:val="single" w:color="auto" w:sz="4" w:space="0"/>
              <w:right w:val="single" w:color="000000" w:sz="4" w:space="0"/>
            </w:tcBorders>
            <w:shd w:val="clear" w:color="auto" w:fill="auto"/>
            <w:noWrap/>
            <w:vAlign w:val="center"/>
          </w:tcPr>
          <w:p w14:paraId="4A65BEA8">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2C67">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A648">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546" w:type="pct"/>
            <w:vMerge w:val="continue"/>
            <w:tcBorders>
              <w:left w:val="single" w:color="000000" w:sz="4" w:space="0"/>
              <w:right w:val="single" w:color="000000" w:sz="4" w:space="0"/>
            </w:tcBorders>
            <w:shd w:val="clear" w:color="auto" w:fill="auto"/>
            <w:noWrap/>
            <w:vAlign w:val="center"/>
          </w:tcPr>
          <w:p w14:paraId="03C927DA">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1423"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6D980D0">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eastAsia="仿宋_GB2312"/>
                <w:sz w:val="32"/>
                <w:lang w:val="en-US" w:eastAsia="zh-CN"/>
              </w:rPr>
            </w:pPr>
            <w:r>
              <w:rPr>
                <w:rFonts w:hint="eastAsia" w:ascii="仿宋_GB2312" w:eastAsia="仿宋_GB2312"/>
                <w:sz w:val="32"/>
                <w:lang w:val="en-US" w:eastAsia="zh-CN"/>
              </w:rPr>
              <w:t>乡城南索家庭农场</w:t>
            </w:r>
          </w:p>
        </w:tc>
        <w:tc>
          <w:tcPr>
            <w:tcW w:w="867"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36B35165">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仿宋_GB2312" w:eastAsia="仿宋_GB2312"/>
                <w:sz w:val="32"/>
                <w:lang w:val="en-US" w:eastAsia="zh-CN"/>
              </w:rPr>
            </w:pPr>
            <w:r>
              <w:rPr>
                <w:rFonts w:hint="eastAsia" w:ascii="仿宋_GB2312" w:eastAsia="仿宋_GB2312"/>
                <w:sz w:val="32"/>
                <w:lang w:val="en-US" w:eastAsia="zh-CN"/>
              </w:rPr>
              <w:t>300</w:t>
            </w:r>
          </w:p>
        </w:tc>
      </w:tr>
      <w:tr w14:paraId="1AE6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9" w:type="pct"/>
            <w:vMerge w:val="continue"/>
            <w:tcBorders>
              <w:left w:val="single" w:color="auto" w:sz="4" w:space="0"/>
              <w:right w:val="single" w:color="000000" w:sz="4" w:space="0"/>
            </w:tcBorders>
            <w:shd w:val="clear" w:color="auto" w:fill="auto"/>
            <w:noWrap/>
            <w:vAlign w:val="center"/>
          </w:tcPr>
          <w:p w14:paraId="1FF42AAD">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CED9">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E78A">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546" w:type="pct"/>
            <w:vMerge w:val="continue"/>
            <w:tcBorders>
              <w:left w:val="single" w:color="000000" w:sz="4" w:space="0"/>
              <w:right w:val="single" w:color="000000" w:sz="4" w:space="0"/>
            </w:tcBorders>
            <w:shd w:val="clear" w:color="auto" w:fill="auto"/>
            <w:noWrap/>
            <w:vAlign w:val="center"/>
          </w:tcPr>
          <w:p w14:paraId="12B064C8">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1423"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E4BDD12">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eastAsia="仿宋_GB2312"/>
                <w:sz w:val="32"/>
                <w:lang w:val="en-US" w:eastAsia="zh-CN"/>
              </w:rPr>
            </w:pPr>
            <w:r>
              <w:rPr>
                <w:rFonts w:hint="eastAsia" w:ascii="仿宋_GB2312" w:eastAsia="仿宋_GB2312"/>
                <w:sz w:val="32"/>
                <w:lang w:val="en-US" w:eastAsia="zh-CN"/>
              </w:rPr>
              <w:t>乡城藏青兰药业有限公司</w:t>
            </w:r>
          </w:p>
        </w:tc>
        <w:tc>
          <w:tcPr>
            <w:tcW w:w="867"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1928CA54">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r>
              <w:rPr>
                <w:rFonts w:hint="eastAsia" w:ascii="仿宋_GB2312" w:eastAsia="仿宋_GB2312"/>
                <w:sz w:val="32"/>
                <w:lang w:val="en-US" w:eastAsia="zh-CN"/>
              </w:rPr>
              <w:t>1000</w:t>
            </w:r>
          </w:p>
        </w:tc>
      </w:tr>
      <w:tr w14:paraId="7454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79" w:type="pct"/>
            <w:vMerge w:val="continue"/>
            <w:tcBorders>
              <w:left w:val="single" w:color="auto" w:sz="4" w:space="0"/>
              <w:bottom w:val="single" w:color="auto" w:sz="4" w:space="0"/>
              <w:right w:val="single" w:color="000000" w:sz="4" w:space="0"/>
            </w:tcBorders>
            <w:shd w:val="clear" w:color="auto" w:fill="auto"/>
            <w:noWrap/>
            <w:vAlign w:val="center"/>
          </w:tcPr>
          <w:p w14:paraId="7055B5CF">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70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A44F61B">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678"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163B169">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center"/>
              <w:textAlignment w:val="baseline"/>
              <w:rPr>
                <w:rFonts w:hint="eastAsia" w:ascii="仿宋_GB2312" w:eastAsia="仿宋_GB2312"/>
                <w:sz w:val="32"/>
                <w:lang w:val="en-US" w:eastAsia="zh-CN"/>
              </w:rPr>
            </w:pPr>
          </w:p>
        </w:tc>
        <w:tc>
          <w:tcPr>
            <w:tcW w:w="546" w:type="pct"/>
            <w:vMerge w:val="continue"/>
            <w:tcBorders>
              <w:left w:val="single" w:color="000000" w:sz="4" w:space="0"/>
              <w:bottom w:val="single" w:color="auto" w:sz="4" w:space="0"/>
              <w:right w:val="single" w:color="000000" w:sz="4" w:space="0"/>
            </w:tcBorders>
            <w:shd w:val="clear" w:color="auto" w:fill="auto"/>
            <w:noWrap/>
            <w:vAlign w:val="center"/>
          </w:tcPr>
          <w:p w14:paraId="33229897">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仿宋_GB2312" w:eastAsia="仿宋_GB2312"/>
                <w:sz w:val="32"/>
                <w:lang w:val="en-US" w:eastAsia="zh-CN"/>
              </w:rPr>
            </w:pPr>
          </w:p>
        </w:tc>
        <w:tc>
          <w:tcPr>
            <w:tcW w:w="1423"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228ED3D5">
            <w:pPr>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eastAsia="仿宋_GB2312"/>
                <w:sz w:val="32"/>
                <w:lang w:val="en-US" w:eastAsia="zh-CN"/>
              </w:rPr>
            </w:pPr>
            <w:r>
              <w:rPr>
                <w:rFonts w:hint="eastAsia" w:ascii="仿宋_GB2312" w:eastAsia="仿宋_GB2312"/>
                <w:sz w:val="32"/>
                <w:lang w:val="en-US" w:eastAsia="zh-CN"/>
              </w:rPr>
              <w:t>乡城益芗农旅产业发展有限公司</w:t>
            </w:r>
          </w:p>
        </w:tc>
        <w:tc>
          <w:tcPr>
            <w:tcW w:w="8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ACF50E">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仿宋_GB2312" w:eastAsia="仿宋_GB2312"/>
                <w:sz w:val="32"/>
                <w:lang w:val="en-US" w:eastAsia="zh-CN"/>
              </w:rPr>
            </w:pPr>
            <w:r>
              <w:rPr>
                <w:rFonts w:hint="eastAsia" w:ascii="仿宋_GB2312" w:eastAsia="仿宋_GB2312"/>
                <w:sz w:val="32"/>
                <w:lang w:val="en-US" w:eastAsia="zh-CN"/>
              </w:rPr>
              <w:t>350</w:t>
            </w:r>
          </w:p>
        </w:tc>
      </w:tr>
    </w:tbl>
    <w:p w14:paraId="04821F44">
      <w:pPr>
        <w:rPr>
          <w:rFonts w:hint="eastAsia" w:ascii="仿宋_GB2312" w:hAnsi="宋体" w:eastAsia="仿宋_GB2312" w:cs="仿宋_GB2312"/>
          <w:b w:val="0"/>
          <w:bCs w:val="0"/>
          <w:color w:val="000000"/>
          <w:kern w:val="0"/>
          <w:sz w:val="31"/>
          <w:szCs w:val="31"/>
          <w:lang w:val="en-US" w:eastAsia="zh-CN" w:bidi="ar"/>
        </w:rPr>
      </w:pPr>
    </w:p>
    <w:p w14:paraId="5072EA85">
      <w:pPr>
        <w:pStyle w:val="3"/>
        <w:rPr>
          <w:rFonts w:hint="eastAsia" w:ascii="仿宋_GB2312" w:hAnsi="宋体" w:eastAsia="仿宋_GB2312" w:cs="仿宋_GB2312"/>
          <w:b w:val="0"/>
          <w:bCs w:val="0"/>
          <w:color w:val="000000"/>
          <w:kern w:val="0"/>
          <w:sz w:val="31"/>
          <w:szCs w:val="31"/>
          <w:lang w:val="en-US" w:eastAsia="zh-CN" w:bidi="ar"/>
        </w:rPr>
      </w:pPr>
    </w:p>
    <w:p w14:paraId="135EA134">
      <w:pPr>
        <w:rPr>
          <w:rFonts w:hint="eastAsia" w:ascii="仿宋_GB2312" w:hAnsi="宋体" w:eastAsia="仿宋_GB2312" w:cs="仿宋_GB2312"/>
          <w:b w:val="0"/>
          <w:bCs w:val="0"/>
          <w:color w:val="000000"/>
          <w:kern w:val="0"/>
          <w:sz w:val="31"/>
          <w:szCs w:val="31"/>
          <w:lang w:val="en-US" w:eastAsia="zh-CN" w:bidi="ar"/>
        </w:rPr>
      </w:pPr>
    </w:p>
    <w:p w14:paraId="36DBF98C">
      <w:pPr>
        <w:pStyle w:val="2"/>
        <w:ind w:left="0" w:leftChars="0" w:firstLine="0" w:firstLineChars="0"/>
        <w:rPr>
          <w:rFonts w:hint="eastAsia" w:ascii="仿宋_GB2312" w:hAnsi="宋体" w:eastAsia="仿宋_GB2312" w:cs="仿宋_GB2312"/>
          <w:b/>
          <w:bCs/>
          <w:color w:val="000000"/>
          <w:kern w:val="0"/>
          <w:sz w:val="31"/>
          <w:szCs w:val="31"/>
          <w:lang w:val="en-US" w:eastAsia="zh-CN" w:bidi="ar"/>
        </w:rPr>
      </w:pPr>
    </w:p>
    <w:p w14:paraId="64B7F653">
      <w:pPr>
        <w:pStyle w:val="2"/>
        <w:ind w:left="0" w:leftChars="0" w:firstLine="0" w:firstLineChars="0"/>
        <w:rPr>
          <w:rFonts w:hint="eastAsia" w:ascii="仿宋_GB2312" w:hAnsi="宋体" w:eastAsia="仿宋_GB2312" w:cs="仿宋_GB2312"/>
          <w:b/>
          <w:bCs/>
          <w:color w:val="000000"/>
          <w:kern w:val="0"/>
          <w:sz w:val="31"/>
          <w:szCs w:val="31"/>
          <w:lang w:val="en-US" w:eastAsia="zh-CN" w:bidi="ar"/>
        </w:rPr>
      </w:pPr>
    </w:p>
    <w:p w14:paraId="03E0A647">
      <w:pPr>
        <w:pStyle w:val="2"/>
        <w:ind w:left="0" w:leftChars="0" w:firstLine="0" w:firstLineChars="0"/>
        <w:rPr>
          <w:rFonts w:hint="eastAsia" w:ascii="仿宋_GB2312" w:hAnsi="宋体" w:eastAsia="仿宋_GB2312" w:cs="仿宋_GB2312"/>
          <w:b/>
          <w:bCs/>
          <w:color w:val="000000"/>
          <w:kern w:val="0"/>
          <w:sz w:val="31"/>
          <w:szCs w:val="31"/>
          <w:lang w:val="en-US" w:eastAsia="zh-CN" w:bidi="ar"/>
        </w:rPr>
      </w:pPr>
    </w:p>
    <w:p w14:paraId="6F3741B2">
      <w:pPr>
        <w:pStyle w:val="2"/>
        <w:ind w:left="0" w:leftChars="0" w:firstLine="0" w:firstLineChars="0"/>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附件3</w:t>
      </w:r>
    </w:p>
    <w:p w14:paraId="079E51EA">
      <w:pPr>
        <w:rPr>
          <w:rFonts w:hint="default"/>
          <w:lang w:val="en-US" w:eastAsia="zh-CN"/>
        </w:rPr>
      </w:pPr>
    </w:p>
    <w:p w14:paraId="24F21F56">
      <w:pPr>
        <w:keepNext w:val="0"/>
        <w:keepLines w:val="0"/>
        <w:widowControl/>
        <w:suppressLineNumbers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2025年乡城县大豆带状复合种植</w:t>
      </w:r>
    </w:p>
    <w:p w14:paraId="544232E9">
      <w:pPr>
        <w:keepNext w:val="0"/>
        <w:keepLines w:val="0"/>
        <w:widowControl/>
        <w:suppressLineNumbers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工作领导小组</w:t>
      </w:r>
    </w:p>
    <w:p w14:paraId="5F1D2755">
      <w:pPr>
        <w:pStyle w:val="10"/>
        <w:ind w:left="0" w:leftChars="0" w:firstLine="3080" w:firstLineChars="700"/>
        <w:rPr>
          <w:rFonts w:ascii="方正小标宋_GBK" w:hAnsi="方正小标宋_GBK" w:eastAsia="方正小标宋_GBK" w:cs="方正小标宋_GBK"/>
          <w:sz w:val="44"/>
          <w:szCs w:val="44"/>
        </w:rPr>
      </w:pPr>
    </w:p>
    <w:p w14:paraId="1AAB07D0">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  长：翁    秋     县农牧农村</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和科技局局长</w:t>
      </w:r>
    </w:p>
    <w:p w14:paraId="3FE19481">
      <w:pPr>
        <w:spacing w:line="560" w:lineRule="exact"/>
        <w:jc w:val="left"/>
        <w:rPr>
          <w:rFonts w:hint="eastAsia" w:ascii="仿宋_GB2312" w:eastAsia="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刘 玉 松</w:t>
      </w:r>
      <w:r>
        <w:rPr>
          <w:rFonts w:hint="eastAsia" w:ascii="仿宋_GB2312" w:hAnsi="仿宋_GB2312" w:eastAsia="仿宋_GB2312" w:cs="仿宋_GB2312"/>
          <w:sz w:val="32"/>
          <w:szCs w:val="32"/>
        </w:rPr>
        <w:t xml:space="preserve">     县农牧农村</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和科技局</w:t>
      </w:r>
      <w:r>
        <w:rPr>
          <w:rFonts w:hint="eastAsia" w:ascii="仿宋_GB2312" w:hAnsi="仿宋_GB2312" w:eastAsia="仿宋_GB2312" w:cs="仿宋_GB2312"/>
          <w:sz w:val="32"/>
          <w:szCs w:val="32"/>
          <w:lang w:val="en-US" w:eastAsia="zh-CN"/>
        </w:rPr>
        <w:t>党组成员</w:t>
      </w:r>
    </w:p>
    <w:p w14:paraId="0EDE0AD3">
      <w:pPr>
        <w:spacing w:line="576" w:lineRule="exact"/>
        <w:rPr>
          <w:rFonts w:ascii="仿宋_GB2312" w:eastAsia="仿宋_GB2312"/>
          <w:sz w:val="32"/>
          <w:szCs w:val="32"/>
        </w:rPr>
      </w:pPr>
      <w:r>
        <w:rPr>
          <w:rFonts w:hint="eastAsia" w:ascii="仿宋_GB2312" w:hAnsi="仿宋_GB2312" w:eastAsia="仿宋_GB2312" w:cs="仿宋_GB2312"/>
          <w:sz w:val="32"/>
          <w:szCs w:val="32"/>
        </w:rPr>
        <w:t>成  员：</w:t>
      </w:r>
      <w:r>
        <w:rPr>
          <w:rFonts w:hint="eastAsia" w:ascii="仿宋_GB2312" w:eastAsia="仿宋_GB2312"/>
          <w:sz w:val="32"/>
          <w:szCs w:val="32"/>
        </w:rPr>
        <w:t>泽仁多吉     县农技土肥站站长</w:t>
      </w:r>
    </w:p>
    <w:p w14:paraId="07A4BFD2">
      <w:pPr>
        <w:pStyle w:val="3"/>
        <w:rPr>
          <w:rFonts w:ascii="仿宋_GB2312" w:eastAsia="仿宋_GB2312"/>
          <w:sz w:val="32"/>
          <w:szCs w:val="32"/>
        </w:rPr>
      </w:pPr>
      <w:r>
        <w:rPr>
          <w:rFonts w:hint="eastAsia" w:ascii="仿宋_GB2312" w:eastAsia="仿宋_GB2312"/>
          <w:sz w:val="32"/>
          <w:szCs w:val="32"/>
        </w:rPr>
        <w:t xml:space="preserve">        扎    姆     县植保站站长</w:t>
      </w:r>
    </w:p>
    <w:p w14:paraId="2E1CFB40">
      <w:pPr>
        <w:pStyle w:val="3"/>
        <w:rPr>
          <w:rFonts w:ascii="仿宋_GB2312" w:eastAsia="仿宋_GB2312"/>
          <w:sz w:val="32"/>
          <w:szCs w:val="32"/>
        </w:rPr>
      </w:pPr>
      <w:r>
        <w:rPr>
          <w:rFonts w:hint="eastAsia" w:ascii="仿宋_GB2312" w:eastAsia="仿宋_GB2312"/>
          <w:sz w:val="32"/>
          <w:szCs w:val="32"/>
        </w:rPr>
        <w:t xml:space="preserve">        彭 瑜 姣     县农安中心主任</w:t>
      </w:r>
    </w:p>
    <w:p w14:paraId="65F746F2">
      <w:pPr>
        <w:pStyle w:val="3"/>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桑    郎</w:t>
      </w:r>
      <w:r>
        <w:rPr>
          <w:rFonts w:hint="eastAsia" w:ascii="仿宋_GB2312" w:eastAsia="仿宋_GB2312"/>
          <w:sz w:val="32"/>
          <w:szCs w:val="32"/>
        </w:rPr>
        <w:t xml:space="preserve">     县农经站站长</w:t>
      </w:r>
    </w:p>
    <w:p w14:paraId="5EE6B398">
      <w:pPr>
        <w:pStyle w:val="3"/>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薛    云</w:t>
      </w:r>
      <w:r>
        <w:rPr>
          <w:rFonts w:hint="eastAsia" w:ascii="仿宋_GB2312" w:eastAsia="仿宋_GB2312"/>
          <w:sz w:val="32"/>
          <w:szCs w:val="32"/>
        </w:rPr>
        <w:t xml:space="preserve">     县畜牧站长</w:t>
      </w:r>
    </w:p>
    <w:p w14:paraId="2205860A">
      <w:pPr>
        <w:pStyle w:val="3"/>
        <w:rPr>
          <w:rFonts w:hint="eastAsia" w:ascii="仿宋_GB2312" w:eastAsia="仿宋_GB2312"/>
          <w:sz w:val="32"/>
          <w:szCs w:val="32"/>
        </w:rPr>
      </w:pPr>
      <w:r>
        <w:rPr>
          <w:rFonts w:hint="eastAsia" w:ascii="仿宋_GB2312" w:eastAsia="仿宋_GB2312"/>
          <w:sz w:val="32"/>
          <w:szCs w:val="32"/>
        </w:rPr>
        <w:t xml:space="preserve">        格桑德西     县种子站站长</w:t>
      </w:r>
    </w:p>
    <w:p w14:paraId="36ED4E44">
      <w:pPr>
        <w:pStyle w:val="3"/>
        <w:rPr>
          <w:rFonts w:ascii="仿宋_GB2312" w:eastAsia="仿宋_GB2312"/>
          <w:sz w:val="32"/>
          <w:szCs w:val="32"/>
        </w:rPr>
      </w:pPr>
      <w:r>
        <w:rPr>
          <w:rFonts w:hint="eastAsia" w:ascii="仿宋_GB2312" w:eastAsia="仿宋_GB2312"/>
          <w:sz w:val="32"/>
          <w:szCs w:val="32"/>
        </w:rPr>
        <w:t xml:space="preserve">        龙    燕     县科技股股长</w:t>
      </w:r>
    </w:p>
    <w:p w14:paraId="3664670A">
      <w:pPr>
        <w:pStyle w:val="3"/>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阿尔也发</w:t>
      </w:r>
      <w:r>
        <w:rPr>
          <w:rFonts w:hint="eastAsia" w:ascii="仿宋_GB2312" w:eastAsia="仿宋_GB2312"/>
          <w:sz w:val="32"/>
          <w:szCs w:val="32"/>
        </w:rPr>
        <w:t xml:space="preserve">     县农技土肥站农技员</w:t>
      </w:r>
    </w:p>
    <w:p w14:paraId="6C210573">
      <w:pPr>
        <w:keepNext w:val="0"/>
        <w:keepLines w:val="0"/>
        <w:pageBreakBefore w:val="0"/>
        <w:widowControl w:val="0"/>
        <w:kinsoku/>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rPr>
        <w:t xml:space="preserve">      </w:t>
      </w:r>
      <w:r>
        <w:rPr>
          <w:rFonts w:hint="eastAsia" w:ascii="仿宋_GB2312" w:hAnsi="仿宋_GB2312" w:eastAsia="仿宋_GB2312" w:cs="仿宋_GB2312"/>
          <w:sz w:val="32"/>
          <w:szCs w:val="32"/>
        </w:rPr>
        <w:t xml:space="preserve"> 领导小组下设办公室于县农牧农村和科技局，由</w:t>
      </w:r>
      <w:r>
        <w:rPr>
          <w:rFonts w:hint="eastAsia" w:ascii="仿宋_GB2312" w:hAnsi="仿宋_GB2312" w:eastAsia="仿宋_GB2312" w:cs="仿宋_GB2312"/>
          <w:sz w:val="32"/>
          <w:szCs w:val="32"/>
          <w:lang w:val="en-US" w:eastAsia="zh-CN"/>
        </w:rPr>
        <w:t>刘玉松</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eastAsia="zh-CN"/>
        </w:rPr>
        <w:t>阿尔也发</w:t>
      </w:r>
      <w:r>
        <w:rPr>
          <w:rFonts w:hint="eastAsia" w:ascii="仿宋_GB2312" w:hAnsi="仿宋_GB2312" w:eastAsia="仿宋_GB2312" w:cs="仿宋_GB2312"/>
          <w:sz w:val="32"/>
          <w:szCs w:val="32"/>
        </w:rPr>
        <w:t>负责日常</w:t>
      </w:r>
      <w:r>
        <w:rPr>
          <w:rFonts w:hint="eastAsia" w:ascii="仿宋_GB2312" w:hAnsi="仿宋_GB2312" w:eastAsia="仿宋_GB2312" w:cs="仿宋_GB2312"/>
          <w:sz w:val="32"/>
          <w:szCs w:val="32"/>
          <w:lang w:val="en-US" w:eastAsia="zh-CN"/>
        </w:rPr>
        <w:t>工作。</w:t>
      </w:r>
    </w:p>
    <w:p w14:paraId="3B00B921">
      <w:pPr>
        <w:keepNext w:val="0"/>
        <w:keepLines w:val="0"/>
        <w:pageBreakBefore w:val="0"/>
        <w:widowControl w:val="0"/>
        <w:kinsoku/>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14:paraId="5376BD95">
      <w:pPr>
        <w:spacing w:line="560" w:lineRule="exact"/>
        <w:jc w:val="both"/>
        <w:rPr>
          <w:rFonts w:hint="eastAsia" w:ascii="方正小标宋简体" w:eastAsia="方正小标宋简体"/>
          <w:color w:val="FF0000"/>
          <w:sz w:val="32"/>
          <w:szCs w:val="32"/>
          <w:lang w:eastAsia="zh-CN"/>
        </w:rPr>
      </w:pPr>
    </w:p>
    <w:p w14:paraId="158AAE77">
      <w:pPr>
        <w:spacing w:line="560" w:lineRule="exact"/>
        <w:jc w:val="center"/>
        <w:rPr>
          <w:rFonts w:hint="eastAsia" w:ascii="方正小标宋简体" w:eastAsia="方正小标宋简体"/>
          <w:color w:val="FF0000"/>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3D32D"/>
    <w:multiLevelType w:val="singleLevel"/>
    <w:tmpl w:val="AD03D3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WJiZTBmZjRlYjhkOTQ0YWNmMTJhMjFlNTZlNTEifQ=="/>
  </w:docVars>
  <w:rsids>
    <w:rsidRoot w:val="008E506B"/>
    <w:rsid w:val="00043289"/>
    <w:rsid w:val="0005377C"/>
    <w:rsid w:val="00071EB6"/>
    <w:rsid w:val="00072FBF"/>
    <w:rsid w:val="000A641F"/>
    <w:rsid w:val="000B266A"/>
    <w:rsid w:val="001238B5"/>
    <w:rsid w:val="001511D4"/>
    <w:rsid w:val="00161CA8"/>
    <w:rsid w:val="00173858"/>
    <w:rsid w:val="00193D49"/>
    <w:rsid w:val="00196BAC"/>
    <w:rsid w:val="001B672C"/>
    <w:rsid w:val="001F605C"/>
    <w:rsid w:val="0020600E"/>
    <w:rsid w:val="00224BFC"/>
    <w:rsid w:val="002400E7"/>
    <w:rsid w:val="00282429"/>
    <w:rsid w:val="002E3B3D"/>
    <w:rsid w:val="002E6571"/>
    <w:rsid w:val="003216CA"/>
    <w:rsid w:val="0037543C"/>
    <w:rsid w:val="00377198"/>
    <w:rsid w:val="004130D7"/>
    <w:rsid w:val="00424B76"/>
    <w:rsid w:val="004313E9"/>
    <w:rsid w:val="00451809"/>
    <w:rsid w:val="00473CBA"/>
    <w:rsid w:val="00491A7D"/>
    <w:rsid w:val="004F6B3F"/>
    <w:rsid w:val="005071D6"/>
    <w:rsid w:val="00551C11"/>
    <w:rsid w:val="005574E8"/>
    <w:rsid w:val="005818D3"/>
    <w:rsid w:val="005C7617"/>
    <w:rsid w:val="00606E21"/>
    <w:rsid w:val="006269D3"/>
    <w:rsid w:val="00636E5F"/>
    <w:rsid w:val="00637E16"/>
    <w:rsid w:val="00651225"/>
    <w:rsid w:val="00675A7E"/>
    <w:rsid w:val="00685300"/>
    <w:rsid w:val="00690973"/>
    <w:rsid w:val="006B2EAF"/>
    <w:rsid w:val="007352B3"/>
    <w:rsid w:val="00762D01"/>
    <w:rsid w:val="00764855"/>
    <w:rsid w:val="007E6B40"/>
    <w:rsid w:val="007F2E77"/>
    <w:rsid w:val="00854370"/>
    <w:rsid w:val="0086071B"/>
    <w:rsid w:val="008B45AC"/>
    <w:rsid w:val="008C282A"/>
    <w:rsid w:val="008E506B"/>
    <w:rsid w:val="008F721E"/>
    <w:rsid w:val="00910C88"/>
    <w:rsid w:val="009444AE"/>
    <w:rsid w:val="00955D37"/>
    <w:rsid w:val="00971EFD"/>
    <w:rsid w:val="0099651C"/>
    <w:rsid w:val="009D33DB"/>
    <w:rsid w:val="009E5331"/>
    <w:rsid w:val="009E6A56"/>
    <w:rsid w:val="009F5419"/>
    <w:rsid w:val="00A20FDE"/>
    <w:rsid w:val="00A32C4A"/>
    <w:rsid w:val="00A8192B"/>
    <w:rsid w:val="00A92152"/>
    <w:rsid w:val="00AC3A1E"/>
    <w:rsid w:val="00AD4EAF"/>
    <w:rsid w:val="00B0582A"/>
    <w:rsid w:val="00B65C04"/>
    <w:rsid w:val="00B75185"/>
    <w:rsid w:val="00B93C48"/>
    <w:rsid w:val="00BC4DDE"/>
    <w:rsid w:val="00BD0A98"/>
    <w:rsid w:val="00BF7783"/>
    <w:rsid w:val="00C5219D"/>
    <w:rsid w:val="00C838F9"/>
    <w:rsid w:val="00CB21FC"/>
    <w:rsid w:val="00CD0349"/>
    <w:rsid w:val="00CE408D"/>
    <w:rsid w:val="00D27776"/>
    <w:rsid w:val="00D368F5"/>
    <w:rsid w:val="00D903FB"/>
    <w:rsid w:val="00DE61A5"/>
    <w:rsid w:val="00E02A9C"/>
    <w:rsid w:val="00E27DD0"/>
    <w:rsid w:val="00E70E65"/>
    <w:rsid w:val="00EA4853"/>
    <w:rsid w:val="00EB08E9"/>
    <w:rsid w:val="00EF7E08"/>
    <w:rsid w:val="00F446FF"/>
    <w:rsid w:val="00F46CB1"/>
    <w:rsid w:val="00F51878"/>
    <w:rsid w:val="00F66D1F"/>
    <w:rsid w:val="00F77128"/>
    <w:rsid w:val="00FC5D01"/>
    <w:rsid w:val="0116799F"/>
    <w:rsid w:val="0274503D"/>
    <w:rsid w:val="034F26FB"/>
    <w:rsid w:val="0436374A"/>
    <w:rsid w:val="072C1B94"/>
    <w:rsid w:val="089E59EF"/>
    <w:rsid w:val="08AE03C7"/>
    <w:rsid w:val="0BB50EE3"/>
    <w:rsid w:val="104C69B2"/>
    <w:rsid w:val="1575120F"/>
    <w:rsid w:val="16EA3746"/>
    <w:rsid w:val="19F21CA5"/>
    <w:rsid w:val="1ADC0EC7"/>
    <w:rsid w:val="1B0809B4"/>
    <w:rsid w:val="1C9D2637"/>
    <w:rsid w:val="1F23479A"/>
    <w:rsid w:val="1F8F6AFA"/>
    <w:rsid w:val="222C62D4"/>
    <w:rsid w:val="24B55AE1"/>
    <w:rsid w:val="276B19B6"/>
    <w:rsid w:val="29D00EA4"/>
    <w:rsid w:val="29E62BC8"/>
    <w:rsid w:val="2A660441"/>
    <w:rsid w:val="2D056E4D"/>
    <w:rsid w:val="2D2E5B0B"/>
    <w:rsid w:val="2EED2FD2"/>
    <w:rsid w:val="2F231236"/>
    <w:rsid w:val="30571310"/>
    <w:rsid w:val="31C16C39"/>
    <w:rsid w:val="32831F1F"/>
    <w:rsid w:val="3705308A"/>
    <w:rsid w:val="3A054E72"/>
    <w:rsid w:val="3B83540A"/>
    <w:rsid w:val="3C167518"/>
    <w:rsid w:val="3D5D006C"/>
    <w:rsid w:val="3E682905"/>
    <w:rsid w:val="3F7E0F8F"/>
    <w:rsid w:val="40EB78A0"/>
    <w:rsid w:val="42101B58"/>
    <w:rsid w:val="44AB273F"/>
    <w:rsid w:val="4678416A"/>
    <w:rsid w:val="4BB01715"/>
    <w:rsid w:val="4EAD3665"/>
    <w:rsid w:val="50BB219C"/>
    <w:rsid w:val="518B3255"/>
    <w:rsid w:val="52FA45A0"/>
    <w:rsid w:val="54092045"/>
    <w:rsid w:val="54925183"/>
    <w:rsid w:val="558F7F44"/>
    <w:rsid w:val="56E418FB"/>
    <w:rsid w:val="574B78D8"/>
    <w:rsid w:val="58C17456"/>
    <w:rsid w:val="5AA9224F"/>
    <w:rsid w:val="5DD84F52"/>
    <w:rsid w:val="5E817CF3"/>
    <w:rsid w:val="5ECB6D80"/>
    <w:rsid w:val="60165042"/>
    <w:rsid w:val="60D75FA0"/>
    <w:rsid w:val="61AA18AB"/>
    <w:rsid w:val="64225AC2"/>
    <w:rsid w:val="657F33E1"/>
    <w:rsid w:val="66097B47"/>
    <w:rsid w:val="68104D2B"/>
    <w:rsid w:val="6B2E538A"/>
    <w:rsid w:val="6B7131F5"/>
    <w:rsid w:val="6CFB397E"/>
    <w:rsid w:val="6FE56A3A"/>
    <w:rsid w:val="70891DA2"/>
    <w:rsid w:val="70EA0087"/>
    <w:rsid w:val="71063139"/>
    <w:rsid w:val="78A109ED"/>
    <w:rsid w:val="7AA04834"/>
    <w:rsid w:val="7ADE0A79"/>
    <w:rsid w:val="7AF67D38"/>
    <w:rsid w:val="7BB968C4"/>
    <w:rsid w:val="7BBC61F2"/>
    <w:rsid w:val="7E4D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qFormat/>
    <w:uiPriority w:val="99"/>
    <w:pPr>
      <w:ind w:left="2940"/>
    </w:pPr>
  </w:style>
  <w:style w:type="paragraph" w:styleId="3">
    <w:name w:val="Body Text"/>
    <w:basedOn w:val="1"/>
    <w:qFormat/>
    <w:uiPriority w:val="0"/>
    <w:pPr>
      <w:spacing w:after="120"/>
    </w:pPr>
  </w:style>
  <w:style w:type="paragraph" w:styleId="4">
    <w:name w:val="Body Text Indent"/>
    <w:basedOn w:val="1"/>
    <w:semiHidden/>
    <w:unhideWhenUsed/>
    <w:qFormat/>
    <w:uiPriority w:val="99"/>
    <w:pPr>
      <w:spacing w:after="120"/>
      <w:ind w:left="420" w:leftChars="200"/>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6"/>
    <w:semiHidden/>
    <w:unhideWhenUsed/>
    <w:qFormat/>
    <w:uiPriority w:val="99"/>
    <w:pPr>
      <w:spacing w:line="240" w:lineRule="auto"/>
    </w:pPr>
    <w:rPr>
      <w:sz w:val="18"/>
      <w:szCs w:val="18"/>
    </w:rPr>
  </w:style>
  <w:style w:type="paragraph" w:styleId="7">
    <w:name w:val="footer"/>
    <w:basedOn w:val="1"/>
    <w:link w:val="15"/>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unhideWhenUsed/>
    <w:qFormat/>
    <w:uiPriority w:val="99"/>
    <w:pPr>
      <w:spacing w:line="240" w:lineRule="auto"/>
      <w:ind w:firstLine="420" w:firstLineChars="200"/>
    </w:pPr>
  </w:style>
  <w:style w:type="character" w:styleId="13">
    <w:name w:val="Strong"/>
    <w:basedOn w:val="12"/>
    <w:qFormat/>
    <w:uiPriority w:val="0"/>
    <w:rPr>
      <w:b/>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批注框文本 Char"/>
    <w:basedOn w:val="12"/>
    <w:link w:val="6"/>
    <w:semiHidden/>
    <w:qFormat/>
    <w:uiPriority w:val="99"/>
    <w:rPr>
      <w:sz w:val="18"/>
      <w:szCs w:val="18"/>
    </w:rPr>
  </w:style>
  <w:style w:type="paragraph" w:customStyle="1" w:styleId="17">
    <w:name w:val="列出段落1"/>
    <w:basedOn w:val="1"/>
    <w:qFormat/>
    <w:uiPriority w:val="34"/>
    <w:pPr>
      <w:spacing w:line="240" w:lineRule="auto"/>
      <w:ind w:firstLine="420" w:firstLineChars="200"/>
    </w:pPr>
    <w:rPr>
      <w:rFonts w:ascii="Calibri" w:hAnsi="Calibri" w:eastAsia="宋体" w:cs="Calibri"/>
      <w:szCs w:val="21"/>
    </w:rPr>
  </w:style>
  <w:style w:type="character" w:customStyle="1" w:styleId="18">
    <w:name w:val="日期 Char"/>
    <w:basedOn w:val="12"/>
    <w:link w:val="5"/>
    <w:semiHidden/>
    <w:qFormat/>
    <w:uiPriority w:val="99"/>
    <w:rPr>
      <w:rFonts w:asciiTheme="minorHAnsi" w:hAnsiTheme="minorHAnsi" w:eastAsiaTheme="minorEastAsia" w:cstheme="minorBidi"/>
      <w:kern w:val="2"/>
      <w:sz w:val="21"/>
      <w:szCs w:val="22"/>
    </w:rPr>
  </w:style>
  <w:style w:type="paragraph" w:customStyle="1" w:styleId="19">
    <w:name w:val="Body text|1"/>
    <w:basedOn w:val="1"/>
    <w:autoRedefine/>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table" w:customStyle="1" w:styleId="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684</Words>
  <Characters>710</Characters>
  <Lines>1</Lines>
  <Paragraphs>1</Paragraphs>
  <TotalTime>15</TotalTime>
  <ScaleCrop>false</ScaleCrop>
  <LinksUpToDate>false</LinksUpToDate>
  <CharactersWithSpaces>737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2021-11-22T02:55:00Z</dcterms:created>
  <dc:creator>PC</dc:creator>
  <cp:lastModifiedBy>我问佛</cp:lastModifiedBy>
  <cp:lastPrinted>2025-03-24T03:23:00Z</cp:lastPrinted>
  <dcterms:modified xsi:type="dcterms:W3CDTF">2025-04-11T03:01:28Z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ECC14FC19AC3479ABE5225EE5C756FA3_13</vt:lpwstr>
  </property>
  <property fmtid="{D5CDD505-2E9C-101B-9397-08002B2CF9AE}" pid="4" name="KSOTemplateDocerSaveRecord">
    <vt:lpwstr>eyJoZGlkIjoiMjFkMDFkYWUwMTU3YTQyNzY5YWNlZWY2ZTg2NDhjZDgiLCJ1c2VySWQiOiI3NTY5NjE1ODUifQ==</vt:lpwstr>
  </property>
</Properties>
</file>