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199CA">
      <w:pPr>
        <w:jc w:val="center"/>
        <w:rPr>
          <w:rFonts w:hint="eastAsia" w:ascii="宋体" w:hAnsi="宋体"/>
          <w:b/>
          <w:sz w:val="48"/>
          <w:szCs w:val="48"/>
        </w:rPr>
      </w:pPr>
    </w:p>
    <w:p w14:paraId="65D312B6">
      <w:pPr>
        <w:jc w:val="center"/>
        <w:rPr>
          <w:rFonts w:hint="eastAsia" w:ascii="宋体" w:hAnsi="宋体"/>
          <w:b/>
          <w:sz w:val="48"/>
          <w:szCs w:val="48"/>
        </w:rPr>
      </w:pPr>
    </w:p>
    <w:p w14:paraId="3737B404">
      <w:pPr>
        <w:jc w:val="center"/>
        <w:rPr>
          <w:rFonts w:hint="eastAsia" w:ascii="宋体" w:hAnsi="宋体"/>
          <w:b/>
          <w:sz w:val="52"/>
          <w:szCs w:val="52"/>
        </w:rPr>
      </w:pPr>
      <w:r>
        <w:rPr>
          <w:rFonts w:hint="eastAsia" w:ascii="宋体" w:hAnsi="宋体"/>
          <w:b/>
          <w:sz w:val="52"/>
          <w:szCs w:val="52"/>
        </w:rPr>
        <w:t>甘孜州202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eastAsia="zh-CN"/>
        </w:rPr>
        <w:t>工贸领域</w:t>
      </w:r>
      <w:r>
        <w:rPr>
          <w:rFonts w:hint="eastAsia" w:ascii="宋体" w:hAnsi="宋体"/>
          <w:b/>
          <w:sz w:val="52"/>
          <w:szCs w:val="52"/>
        </w:rPr>
        <w:t>安全培训</w:t>
      </w:r>
    </w:p>
    <w:p w14:paraId="4DED85EC">
      <w:pPr>
        <w:jc w:val="center"/>
        <w:rPr>
          <w:sz w:val="52"/>
          <w:szCs w:val="52"/>
        </w:rPr>
      </w:pPr>
      <w:r>
        <w:rPr>
          <w:rFonts w:hint="eastAsia" w:ascii="宋体" w:hAnsi="宋体"/>
          <w:b/>
          <w:sz w:val="52"/>
          <w:szCs w:val="52"/>
        </w:rPr>
        <w:t>服务项目</w:t>
      </w:r>
    </w:p>
    <w:p w14:paraId="78C89423">
      <w:pPr>
        <w:tabs>
          <w:tab w:val="left" w:pos="2505"/>
          <w:tab w:val="center" w:pos="4204"/>
        </w:tabs>
        <w:spacing w:after="160" w:line="259" w:lineRule="auto"/>
        <w:jc w:val="center"/>
        <w:rPr>
          <w:rFonts w:hint="eastAsia" w:ascii="宋体" w:hAnsi="宋体" w:cs="宋体"/>
          <w:b/>
          <w:bCs/>
          <w:sz w:val="84"/>
          <w:szCs w:val="84"/>
        </w:rPr>
      </w:pPr>
    </w:p>
    <w:p w14:paraId="4601677A">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比</w:t>
      </w:r>
    </w:p>
    <w:p w14:paraId="0BE1AA97">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选</w:t>
      </w:r>
    </w:p>
    <w:p w14:paraId="23506198">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文</w:t>
      </w:r>
    </w:p>
    <w:p w14:paraId="145DD05E">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件</w:t>
      </w:r>
    </w:p>
    <w:p w14:paraId="37917C62">
      <w:pPr>
        <w:pStyle w:val="9"/>
      </w:pPr>
    </w:p>
    <w:p w14:paraId="01625144">
      <w:pPr>
        <w:spacing w:line="360" w:lineRule="auto"/>
        <w:jc w:val="center"/>
        <w:rPr>
          <w:rFonts w:hint="eastAsia" w:ascii="宋体" w:hAnsi="宋体" w:cs="宋体"/>
          <w:b/>
          <w:bCs/>
          <w:sz w:val="32"/>
          <w:szCs w:val="32"/>
        </w:rPr>
      </w:pPr>
      <w:r>
        <w:rPr>
          <w:rFonts w:hint="eastAsia" w:ascii="宋体" w:hAnsi="宋体" w:cs="宋体"/>
          <w:b/>
          <w:bCs/>
          <w:sz w:val="32"/>
          <w:szCs w:val="32"/>
        </w:rPr>
        <w:t>中国·四川（甘孜）</w:t>
      </w:r>
    </w:p>
    <w:p w14:paraId="79D49628">
      <w:pPr>
        <w:spacing w:line="360" w:lineRule="auto"/>
        <w:jc w:val="center"/>
        <w:rPr>
          <w:rFonts w:hint="eastAsia" w:ascii="宋体" w:hAnsi="宋体" w:cs="宋体"/>
          <w:b/>
          <w:bCs/>
          <w:sz w:val="32"/>
          <w:szCs w:val="32"/>
        </w:rPr>
      </w:pPr>
      <w:r>
        <w:rPr>
          <w:rFonts w:hint="eastAsia" w:ascii="宋体" w:hAnsi="宋体" w:cs="宋体"/>
          <w:b/>
          <w:bCs/>
          <w:sz w:val="32"/>
          <w:szCs w:val="32"/>
        </w:rPr>
        <w:t>比选人：甘孜州应急管理局</w:t>
      </w:r>
    </w:p>
    <w:p w14:paraId="2A5A0D69">
      <w:pPr>
        <w:spacing w:line="360" w:lineRule="auto"/>
        <w:jc w:val="center"/>
        <w:rPr>
          <w:rFonts w:hint="eastAsia" w:ascii="宋体" w:hAnsi="宋体" w:cs="宋体"/>
          <w:b/>
          <w:bCs/>
          <w:sz w:val="32"/>
          <w:szCs w:val="32"/>
          <w:lang w:val="zh-CN"/>
        </w:rPr>
      </w:pPr>
      <w:bookmarkStart w:id="0" w:name="PO_年份小写_1"/>
    </w:p>
    <w:bookmarkEnd w:id="0"/>
    <w:p w14:paraId="55894C0D">
      <w:pPr>
        <w:spacing w:line="360" w:lineRule="auto"/>
        <w:jc w:val="center"/>
        <w:rPr>
          <w:lang w:val="zh-CN"/>
        </w:rPr>
      </w:pPr>
      <w:r>
        <w:rPr>
          <w:rFonts w:hint="eastAsia" w:ascii="宋体" w:hAnsi="宋体" w:cs="宋体"/>
          <w:b/>
          <w:bCs/>
          <w:sz w:val="32"/>
          <w:szCs w:val="32"/>
          <w:lang w:val="zh-CN"/>
        </w:rPr>
        <w:t>二O二五年</w:t>
      </w:r>
      <w:r>
        <w:rPr>
          <w:rFonts w:hint="eastAsia" w:ascii="宋体" w:hAnsi="宋体" w:cs="宋体"/>
          <w:b/>
          <w:bCs/>
          <w:sz w:val="32"/>
          <w:szCs w:val="32"/>
        </w:rPr>
        <w:t>十</w:t>
      </w:r>
      <w:r>
        <w:rPr>
          <w:rFonts w:hint="eastAsia" w:ascii="宋体" w:hAnsi="宋体" w:cs="宋体"/>
          <w:b/>
          <w:bCs/>
          <w:sz w:val="32"/>
          <w:szCs w:val="32"/>
          <w:lang w:val="zh-CN"/>
        </w:rPr>
        <w:t>月</w:t>
      </w:r>
    </w:p>
    <w:p w14:paraId="2BC0FEC2">
      <w:pPr>
        <w:rPr>
          <w:b/>
          <w:bCs/>
          <w:sz w:val="44"/>
          <w:szCs w:val="52"/>
        </w:rPr>
      </w:pPr>
      <w:r>
        <w:rPr>
          <w:b/>
          <w:bCs/>
          <w:sz w:val="44"/>
          <w:szCs w:val="52"/>
        </w:rPr>
        <w:br w:type="page"/>
      </w:r>
    </w:p>
    <w:p w14:paraId="121758E3"/>
    <w:p w14:paraId="79A3203E">
      <w:pPr>
        <w:spacing w:line="360" w:lineRule="auto"/>
        <w:jc w:val="center"/>
        <w:rPr>
          <w:rFonts w:hint="eastAsia" w:ascii="宋体" w:hAnsi="宋体" w:cs="宋体"/>
          <w:b/>
          <w:bCs/>
          <w:sz w:val="48"/>
          <w:szCs w:val="48"/>
        </w:rPr>
      </w:pPr>
      <w:r>
        <w:rPr>
          <w:rFonts w:hint="eastAsia" w:ascii="宋体" w:hAnsi="宋体" w:cs="宋体"/>
          <w:b/>
          <w:bCs/>
          <w:sz w:val="48"/>
          <w:szCs w:val="48"/>
        </w:rPr>
        <w:t>目录</w:t>
      </w:r>
    </w:p>
    <w:p w14:paraId="2727C058">
      <w:pPr>
        <w:pStyle w:val="9"/>
      </w:pPr>
    </w:p>
    <w:p w14:paraId="3391E819">
      <w:pPr>
        <w:pStyle w:val="32"/>
        <w:tabs>
          <w:tab w:val="right" w:leader="dot" w:pos="8959"/>
        </w:tabs>
        <w:spacing w:line="360" w:lineRule="auto"/>
        <w:jc w:val="center"/>
        <w:rPr>
          <w:rFonts w:hint="eastAsia" w:ascii="宋体" w:hAnsi="宋体" w:cs="宋体"/>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TOC \o "1-1" \h \u </w:instrText>
      </w:r>
      <w:r>
        <w:rPr>
          <w:rFonts w:hint="eastAsia" w:ascii="宋体" w:hAnsi="宋体" w:cs="宋体"/>
          <w:b/>
          <w:bCs/>
          <w:sz w:val="24"/>
          <w:szCs w:val="24"/>
        </w:rPr>
        <w:fldChar w:fldCharType="separate"/>
      </w:r>
      <w:r>
        <w:fldChar w:fldCharType="begin"/>
      </w:r>
      <w:r>
        <w:instrText xml:space="preserve"> HYPERLINK \l "_Toc28620" </w:instrText>
      </w:r>
      <w:r>
        <w:fldChar w:fldCharType="separate"/>
      </w:r>
      <w:r>
        <w:rPr>
          <w:rFonts w:hint="eastAsia" w:ascii="宋体" w:hAnsi="宋体" w:cs="宋体"/>
          <w:sz w:val="24"/>
          <w:szCs w:val="24"/>
        </w:rPr>
        <w:t>第一章  比选公告</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14:paraId="2C4A8942">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"_Toc29770" </w:instrText>
      </w:r>
      <w:r>
        <w:fldChar w:fldCharType="separate"/>
      </w:r>
      <w:r>
        <w:rPr>
          <w:rFonts w:hint="eastAsia" w:ascii="宋体" w:hAnsi="宋体" w:cs="宋体"/>
          <w:sz w:val="24"/>
          <w:szCs w:val="24"/>
        </w:rPr>
        <w:t>第二章  比选申请人须知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_Toc29770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887BA00">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"_Toc1237" </w:instrText>
      </w:r>
      <w:r>
        <w:fldChar w:fldCharType="separate"/>
      </w:r>
      <w:r>
        <w:rPr>
          <w:rFonts w:hint="eastAsia" w:ascii="宋体" w:hAnsi="宋体" w:cs="宋体"/>
          <w:sz w:val="24"/>
          <w:szCs w:val="24"/>
        </w:rPr>
        <w:t>第三章  比选申请文件格式</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bCs/>
          <w:sz w:val="24"/>
          <w:szCs w:val="24"/>
        </w:rPr>
        <w:t>2</w:t>
      </w:r>
    </w:p>
    <w:p w14:paraId="5639D052">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"_Toc27792" </w:instrText>
      </w:r>
      <w:r>
        <w:fldChar w:fldCharType="separate"/>
      </w:r>
      <w:r>
        <w:rPr>
          <w:rFonts w:hint="eastAsia" w:ascii="宋体" w:hAnsi="宋体" w:cs="宋体"/>
          <w:sz w:val="24"/>
          <w:szCs w:val="24"/>
        </w:rPr>
        <w:t>第四章  比选申请人资格证明材料</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7</w:t>
      </w:r>
    </w:p>
    <w:p w14:paraId="7E4FFD39">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"_Toc20214" </w:instrText>
      </w:r>
      <w:r>
        <w:fldChar w:fldCharType="separate"/>
      </w:r>
      <w:r>
        <w:rPr>
          <w:rFonts w:hint="eastAsia" w:ascii="宋体" w:hAnsi="宋体" w:cs="宋体"/>
          <w:sz w:val="24"/>
          <w:szCs w:val="24"/>
        </w:rPr>
        <w:t>第五章  技术、商务及其他要求</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8</w:t>
      </w:r>
    </w:p>
    <w:p w14:paraId="11B88EFE">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"_Toc27120" </w:instrText>
      </w:r>
      <w:r>
        <w:fldChar w:fldCharType="separate"/>
      </w:r>
      <w:r>
        <w:rPr>
          <w:rFonts w:hint="eastAsia" w:ascii="宋体" w:hAnsi="宋体" w:cs="宋体"/>
          <w:sz w:val="24"/>
          <w:szCs w:val="24"/>
        </w:rPr>
        <w:t>第六章  评选办法</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bCs/>
          <w:sz w:val="24"/>
          <w:szCs w:val="24"/>
        </w:rPr>
        <w:t>3</w:t>
      </w:r>
    </w:p>
    <w:p w14:paraId="4BD794A7">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"_Toc26032" </w:instrText>
      </w:r>
      <w:r>
        <w:fldChar w:fldCharType="separate"/>
      </w:r>
      <w:r>
        <w:rPr>
          <w:rFonts w:hint="eastAsia" w:ascii="宋体" w:hAnsi="宋体" w:cs="宋体"/>
          <w:sz w:val="24"/>
          <w:szCs w:val="24"/>
        </w:rPr>
        <w:t>第七章  合同条款及格式（仅供参考）</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bCs/>
          <w:sz w:val="24"/>
          <w:szCs w:val="24"/>
        </w:rPr>
        <w:t>7</w:t>
      </w:r>
    </w:p>
    <w:p w14:paraId="30ADAFE2">
      <w:pPr>
        <w:pStyle w:val="9"/>
        <w:spacing w:line="360" w:lineRule="auto"/>
        <w:jc w:val="center"/>
        <w:rPr>
          <w:b/>
          <w:bCs/>
          <w:sz w:val="52"/>
          <w:szCs w:val="72"/>
        </w:rPr>
      </w:pPr>
      <w:r>
        <w:rPr>
          <w:rFonts w:hint="eastAsia" w:ascii="宋体" w:hAnsi="宋体" w:cs="宋体"/>
          <w:bCs/>
          <w:sz w:val="24"/>
        </w:rPr>
        <w:fldChar w:fldCharType="end"/>
      </w:r>
    </w:p>
    <w:p w14:paraId="051C5E6A">
      <w:pPr>
        <w:jc w:val="center"/>
        <w:rPr>
          <w:rFonts w:eastAsia="方正大标宋简体"/>
          <w:w w:val="90"/>
          <w:sz w:val="110"/>
          <w:szCs w:val="110"/>
        </w:rPr>
        <w:sectPr>
          <w:type w:val="nextColumn"/>
          <w:pgSz w:w="11906" w:h="16838"/>
          <w:pgMar w:top="1440" w:right="1474" w:bottom="1440" w:left="1474" w:header="851" w:footer="992" w:gutter="0"/>
          <w:cols w:space="720" w:num="1"/>
          <w:docGrid w:type="lines" w:linePitch="312" w:charSpace="0"/>
        </w:sectPr>
      </w:pPr>
      <w:bookmarkStart w:id="1" w:name="_Toc28620"/>
    </w:p>
    <w:p w14:paraId="370A0A44">
      <w:pPr>
        <w:pStyle w:val="3"/>
        <w:spacing w:line="360" w:lineRule="auto"/>
        <w:jc w:val="center"/>
      </w:pPr>
      <w:r>
        <w:rPr>
          <w:rFonts w:hint="eastAsia"/>
        </w:rPr>
        <w:t>第一章  比选</w:t>
      </w:r>
      <w:bookmarkEnd w:id="1"/>
      <w:r>
        <w:rPr>
          <w:rFonts w:hint="eastAsia"/>
        </w:rPr>
        <w:t>公告</w:t>
      </w:r>
    </w:p>
    <w:p w14:paraId="3637F4E1">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为进一步提升甘孜州企业安全生产水平，</w:t>
      </w:r>
      <w:r>
        <w:rPr>
          <w:rFonts w:ascii="仿宋_GB2312" w:hAnsi="Calibri" w:eastAsia="仿宋_GB2312" w:cs="仿宋_GB2312"/>
          <w:color w:val="000000"/>
          <w:sz w:val="28"/>
          <w:szCs w:val="28"/>
        </w:rPr>
        <w:t>优化营商环境</w:t>
      </w:r>
      <w:r>
        <w:rPr>
          <w:rFonts w:hint="eastAsia" w:ascii="仿宋_GB2312" w:hAnsi="Calibri" w:eastAsia="仿宋_GB2312" w:cs="仿宋_GB2312"/>
          <w:color w:val="000000"/>
          <w:sz w:val="28"/>
          <w:szCs w:val="28"/>
        </w:rPr>
        <w:t>，</w:t>
      </w:r>
      <w:r>
        <w:rPr>
          <w:rFonts w:ascii="仿宋_GB2312" w:hAnsi="Calibri" w:eastAsia="仿宋_GB2312" w:cs="仿宋_GB2312"/>
          <w:color w:val="000000"/>
          <w:sz w:val="28"/>
          <w:szCs w:val="28"/>
        </w:rPr>
        <w:t>落实企业主体责任</w:t>
      </w:r>
      <w:r>
        <w:rPr>
          <w:rFonts w:hint="eastAsia" w:ascii="仿宋_GB2312" w:hAnsi="Calibri" w:eastAsia="仿宋_GB2312" w:cs="仿宋_GB2312"/>
          <w:color w:val="000000"/>
          <w:sz w:val="28"/>
          <w:szCs w:val="28"/>
        </w:rPr>
        <w:t>，</w:t>
      </w:r>
      <w:r>
        <w:rPr>
          <w:rFonts w:ascii="仿宋_GB2312" w:hAnsi="Calibri" w:eastAsia="仿宋_GB2312" w:cs="仿宋_GB2312"/>
          <w:color w:val="000000"/>
          <w:sz w:val="28"/>
          <w:szCs w:val="28"/>
        </w:rPr>
        <w:t>推动应急管理体系和能力现代化</w:t>
      </w:r>
      <w:r>
        <w:rPr>
          <w:rFonts w:hint="eastAsia" w:ascii="仿宋_GB2312" w:hAnsi="Calibri" w:eastAsia="仿宋_GB2312" w:cs="仿宋_GB2312"/>
          <w:color w:val="000000"/>
          <w:sz w:val="28"/>
          <w:szCs w:val="28"/>
        </w:rPr>
        <w:t>，按照公开、公平、公正、竞争择优的原则，现面向社会公开选聘安全培训</w:t>
      </w:r>
      <w:r>
        <w:rPr>
          <w:rFonts w:hint="eastAsia" w:ascii="仿宋_GB2312" w:hAnsi="Calibri" w:eastAsia="仿宋_GB2312" w:cs="仿宋_GB2312"/>
          <w:color w:val="000000"/>
          <w:sz w:val="28"/>
          <w:szCs w:val="28"/>
          <w:lang w:eastAsia="zh-CN"/>
        </w:rPr>
        <w:t>机构</w:t>
      </w:r>
      <w:r>
        <w:rPr>
          <w:rFonts w:hint="eastAsia" w:ascii="仿宋_GB2312" w:hAnsi="Calibri" w:eastAsia="仿宋_GB2312" w:cs="仿宋_GB2312"/>
          <w:color w:val="000000"/>
          <w:sz w:val="28"/>
          <w:szCs w:val="28"/>
        </w:rPr>
        <w:t>作为本局甘孜州202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年度</w:t>
      </w:r>
      <w:r>
        <w:rPr>
          <w:rFonts w:hint="eastAsia" w:ascii="仿宋_GB2312" w:hAnsi="Calibri" w:eastAsia="仿宋_GB2312" w:cs="仿宋_GB2312"/>
          <w:color w:val="000000"/>
          <w:sz w:val="28"/>
          <w:szCs w:val="28"/>
          <w:lang w:eastAsia="zh-CN"/>
        </w:rPr>
        <w:t>工贸领域</w:t>
      </w:r>
      <w:r>
        <w:rPr>
          <w:rFonts w:hint="eastAsia" w:ascii="仿宋_GB2312" w:hAnsi="Calibri" w:eastAsia="仿宋_GB2312" w:cs="仿宋_GB2312"/>
          <w:color w:val="000000"/>
          <w:sz w:val="28"/>
          <w:szCs w:val="28"/>
        </w:rPr>
        <w:t>安全培训服务项目的培训单位。有关事宜公告如下：</w:t>
      </w:r>
    </w:p>
    <w:p w14:paraId="65F3FE87">
      <w:pPr>
        <w:pStyle w:val="18"/>
        <w:spacing w:before="0" w:beforeAutospacing="0" w:after="0" w:afterAutospacing="0" w:line="570" w:lineRule="atLeast"/>
        <w:ind w:firstLine="645"/>
        <w:jc w:val="both"/>
        <w:rPr>
          <w:rFonts w:ascii="Calibri" w:hAnsi="Calibri" w:cs="Calibri"/>
          <w:color w:val="000000"/>
          <w:sz w:val="28"/>
          <w:szCs w:val="28"/>
        </w:rPr>
      </w:pPr>
      <w:r>
        <w:rPr>
          <w:rFonts w:ascii="黑体" w:hAnsi="宋体" w:eastAsia="黑体" w:cs="黑体"/>
          <w:color w:val="000000"/>
          <w:sz w:val="28"/>
          <w:szCs w:val="28"/>
        </w:rPr>
        <w:t>一、基本情况</w:t>
      </w:r>
    </w:p>
    <w:p w14:paraId="4E4B5E2A">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1.采购项目名称：甘孜州202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年度</w:t>
      </w:r>
      <w:r>
        <w:rPr>
          <w:rFonts w:hint="eastAsia" w:ascii="仿宋_GB2312" w:hAnsi="Calibri" w:eastAsia="仿宋_GB2312" w:cs="仿宋_GB2312"/>
          <w:color w:val="000000"/>
          <w:sz w:val="28"/>
          <w:szCs w:val="28"/>
          <w:lang w:eastAsia="zh-CN"/>
        </w:rPr>
        <w:t>工贸领域</w:t>
      </w:r>
      <w:r>
        <w:rPr>
          <w:rFonts w:hint="eastAsia" w:ascii="仿宋_GB2312" w:hAnsi="Calibri" w:eastAsia="仿宋_GB2312" w:cs="仿宋_GB2312"/>
          <w:color w:val="000000"/>
          <w:sz w:val="28"/>
          <w:szCs w:val="28"/>
        </w:rPr>
        <w:t>安全培训服务项目</w:t>
      </w:r>
    </w:p>
    <w:p w14:paraId="6DBCDC01">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2.采购人：甘孜州应急管理局</w:t>
      </w:r>
    </w:p>
    <w:p w14:paraId="068CE1B7">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3.成交供应商数量：1家</w:t>
      </w:r>
    </w:p>
    <w:p w14:paraId="456DF20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4.服务期限：服务协议签订之日至202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年12月31日</w:t>
      </w:r>
    </w:p>
    <w:p w14:paraId="3A1865E6">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二、资格条件</w:t>
      </w:r>
    </w:p>
    <w:p w14:paraId="42A863CA">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1.具有独立承担民事责任的能力；</w:t>
      </w:r>
    </w:p>
    <w:p w14:paraId="436A484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2.具有良好的商业信誉和健全的财务会计制度；</w:t>
      </w:r>
    </w:p>
    <w:p w14:paraId="3CA25B3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3.具有履行合同所必需的设备和专业技术能力；</w:t>
      </w:r>
    </w:p>
    <w:p w14:paraId="44104D5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4.有依法缴纳税收和社会保障资金的良好记录；</w:t>
      </w:r>
    </w:p>
    <w:p w14:paraId="7D46C2F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5.参加政府采购活动前三年内，在经营活动中没有重大违法记录；</w:t>
      </w:r>
    </w:p>
    <w:p w14:paraId="2B411DE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6.法律、行政法规规定的其他条件。</w:t>
      </w:r>
    </w:p>
    <w:p w14:paraId="301469D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7.本次比选不接受联合体参与比选活动。</w:t>
      </w:r>
    </w:p>
    <w:p w14:paraId="3EEB004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8.利害关系供应商禁止参加同一比选项目情形：</w:t>
      </w:r>
    </w:p>
    <w:p w14:paraId="5EA56CE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（1）单位负责人为同一人或者存在直接控股、管理关系的不同供应商不得参加同一合同项下的采购活动。</w:t>
      </w:r>
    </w:p>
    <w:p w14:paraId="075B33E7">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（2）不同供应商之间存在项目经办人员混同的，不得参加同一合同项下的采购活动。</w:t>
      </w:r>
    </w:p>
    <w:p w14:paraId="73810FE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（3）不同供应商之间存在相同股东，且该股东在不同供应商中的任一供应商中担任控股股东的，不得参加同一合同项下的采购活动。</w:t>
      </w:r>
    </w:p>
    <w:p w14:paraId="127A377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（4）不同供应商之间的法定代表人或单位负责人为同一人或存在亲属关系的，不得参加同一合同项下的采购活动。</w:t>
      </w:r>
    </w:p>
    <w:p w14:paraId="129CFFA4">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9.利害关系代理人禁止参加同一比选项目情形：</w:t>
      </w:r>
    </w:p>
    <w:p w14:paraId="581F9052">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2家以上的供应商不得在同一合同项下的采购项目中，同时委托同一个自然人或存在亲属关系的人员、同一单位的人员作为其代理人，否则，其投标文件作为无效处理。</w:t>
      </w:r>
    </w:p>
    <w:p w14:paraId="6858D67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10.其他特殊资格条件：具有安全评价机构资质证书，业务范围包含：石油加工业，化学原料、化学品及医药制造业。</w:t>
      </w:r>
    </w:p>
    <w:p w14:paraId="36FA0686">
      <w:pPr>
        <w:pStyle w:val="18"/>
        <w:spacing w:before="0" w:beforeAutospacing="0" w:after="0" w:afterAutospacing="0" w:line="570" w:lineRule="atLeast"/>
        <w:ind w:firstLine="560" w:firstLineChars="200"/>
        <w:jc w:val="both"/>
        <w:rPr>
          <w:rFonts w:ascii="Calibri" w:hAnsi="Calibri" w:cs="Calibri"/>
          <w:color w:val="000000"/>
          <w:sz w:val="28"/>
          <w:szCs w:val="28"/>
        </w:rPr>
      </w:pPr>
      <w:r>
        <w:rPr>
          <w:rFonts w:hint="eastAsia" w:ascii="黑体" w:hAnsi="宋体" w:eastAsia="黑体" w:cs="黑体"/>
          <w:color w:val="000000"/>
          <w:sz w:val="28"/>
          <w:szCs w:val="28"/>
        </w:rPr>
        <w:t>三、经费预算</w:t>
      </w:r>
    </w:p>
    <w:p w14:paraId="450BB79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w:t>
      </w:r>
      <w:r>
        <w:rPr>
          <w:rFonts w:hint="eastAsia" w:ascii="仿宋_GB2312" w:hAnsi="Calibri" w:eastAsia="仿宋_GB2312" w:cs="仿宋_GB2312"/>
          <w:color w:val="000000"/>
          <w:sz w:val="28"/>
          <w:szCs w:val="28"/>
          <w:lang w:val="en-US" w:eastAsia="zh-CN"/>
        </w:rPr>
        <w:t>0</w:t>
      </w:r>
      <w:r>
        <w:rPr>
          <w:rFonts w:hint="eastAsia" w:ascii="仿宋_GB2312" w:hAnsi="Calibri" w:eastAsia="仿宋_GB2312" w:cs="仿宋_GB2312"/>
          <w:color w:val="000000"/>
          <w:sz w:val="28"/>
          <w:szCs w:val="28"/>
        </w:rPr>
        <w:t>万元</w:t>
      </w:r>
    </w:p>
    <w:p w14:paraId="646D9978">
      <w:pPr>
        <w:pStyle w:val="18"/>
        <w:spacing w:before="0" w:beforeAutospacing="0" w:after="0" w:afterAutospacing="0" w:line="570" w:lineRule="atLeast"/>
        <w:ind w:firstLine="645"/>
        <w:jc w:val="both"/>
        <w:rPr>
          <w:rFonts w:ascii="Calibri" w:hAnsi="Calibri" w:eastAsia="黑体" w:cs="Calibri"/>
          <w:color w:val="000000"/>
          <w:sz w:val="28"/>
          <w:szCs w:val="28"/>
        </w:rPr>
      </w:pPr>
      <w:r>
        <w:rPr>
          <w:rFonts w:hint="eastAsia" w:ascii="黑体" w:hAnsi="宋体" w:eastAsia="黑体" w:cs="黑体"/>
          <w:color w:val="000000"/>
          <w:sz w:val="28"/>
          <w:szCs w:val="28"/>
        </w:rPr>
        <w:t>四、主要服务内容</w:t>
      </w:r>
    </w:p>
    <w:p w14:paraId="4B747E5F">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供应商组织省级应急管理专家对甘孜藏族自治州</w:t>
      </w:r>
      <w:r>
        <w:rPr>
          <w:rFonts w:hint="eastAsia" w:ascii="仿宋_GB2312" w:hAnsi="Calibri" w:eastAsia="仿宋_GB2312" w:cs="仿宋_GB2312"/>
          <w:color w:val="000000"/>
          <w:sz w:val="28"/>
          <w:szCs w:val="28"/>
          <w:lang w:eastAsia="zh-CN"/>
        </w:rPr>
        <w:t>工贸领域</w:t>
      </w:r>
      <w:r>
        <w:rPr>
          <w:rFonts w:hint="eastAsia" w:ascii="仿宋_GB2312" w:hAnsi="Calibri" w:eastAsia="仿宋_GB2312" w:cs="仿宋_GB2312"/>
          <w:color w:val="000000"/>
          <w:sz w:val="28"/>
          <w:szCs w:val="28"/>
        </w:rPr>
        <w:t>应急监管人员、</w:t>
      </w:r>
      <w:r>
        <w:rPr>
          <w:rFonts w:hint="eastAsia" w:ascii="仿宋_GB2312" w:hAnsi="Calibri" w:eastAsia="仿宋_GB2312" w:cs="仿宋_GB2312"/>
          <w:color w:val="000000"/>
          <w:sz w:val="28"/>
          <w:szCs w:val="28"/>
          <w:lang w:eastAsia="zh-CN"/>
        </w:rPr>
        <w:t>工贸</w:t>
      </w:r>
      <w:r>
        <w:rPr>
          <w:rFonts w:hint="eastAsia" w:ascii="仿宋_GB2312" w:hAnsi="Calibri" w:eastAsia="仿宋_GB2312" w:cs="仿宋_GB2312"/>
          <w:color w:val="000000"/>
          <w:sz w:val="28"/>
          <w:szCs w:val="28"/>
        </w:rPr>
        <w:t>企业主要负责人</w:t>
      </w:r>
      <w:r>
        <w:rPr>
          <w:rFonts w:hint="eastAsia" w:ascii="仿宋_GB2312" w:hAnsi="Calibri" w:eastAsia="仿宋_GB2312" w:cs="仿宋_GB2312"/>
          <w:color w:val="000000"/>
          <w:sz w:val="28"/>
          <w:szCs w:val="28"/>
          <w:lang w:eastAsia="zh-CN"/>
        </w:rPr>
        <w:t>、管理人员等</w:t>
      </w:r>
      <w:r>
        <w:rPr>
          <w:rFonts w:hint="eastAsia" w:ascii="仿宋_GB2312" w:hAnsi="Calibri" w:eastAsia="仿宋_GB2312" w:cs="仿宋_GB2312"/>
          <w:color w:val="000000"/>
          <w:sz w:val="28"/>
          <w:szCs w:val="28"/>
        </w:rPr>
        <w:t>进行安全培训，具体内容如下：</w:t>
      </w:r>
    </w:p>
    <w:p w14:paraId="54628E2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w:t>
      </w:r>
      <w:r>
        <w:rPr>
          <w:rFonts w:hint="eastAsia" w:ascii="仿宋_GB2312" w:hAnsi="Calibri" w:eastAsia="仿宋_GB2312" w:cs="仿宋_GB2312"/>
          <w:color w:val="000000"/>
          <w:sz w:val="28"/>
          <w:szCs w:val="28"/>
          <w:lang w:eastAsia="zh-CN"/>
        </w:rPr>
        <w:t>工贸领域</w:t>
      </w:r>
      <w:r>
        <w:rPr>
          <w:rFonts w:hint="eastAsia" w:ascii="仿宋_GB2312" w:hAnsi="Calibri" w:eastAsia="仿宋_GB2312" w:cs="仿宋_GB2312"/>
          <w:color w:val="000000"/>
          <w:sz w:val="28"/>
          <w:szCs w:val="28"/>
        </w:rPr>
        <w:t>应急监管人员</w:t>
      </w:r>
    </w:p>
    <w:p w14:paraId="26071AC7">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（1）培训时间、内容：甲乙双方协商确定。</w:t>
      </w:r>
    </w:p>
    <w:p w14:paraId="14707412">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（2）培训形式：脱产封闭培训+考试。</w:t>
      </w:r>
    </w:p>
    <w:p w14:paraId="15E45EA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（3）培训时长：共1期，每期</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天，每天8学时。</w:t>
      </w:r>
    </w:p>
    <w:p w14:paraId="6667F6F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（4）培训地点：成都。</w:t>
      </w:r>
    </w:p>
    <w:p w14:paraId="4277772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（5）培训对象：</w:t>
      </w:r>
      <w:r>
        <w:rPr>
          <w:rFonts w:hint="eastAsia" w:ascii="仿宋_GB2312" w:hAnsi="Calibri" w:eastAsia="仿宋_GB2312" w:cs="仿宋_GB2312"/>
          <w:color w:val="000000"/>
          <w:sz w:val="28"/>
          <w:szCs w:val="28"/>
          <w:lang w:eastAsia="zh-CN"/>
        </w:rPr>
        <w:t>工贸领域</w:t>
      </w:r>
      <w:r>
        <w:rPr>
          <w:rFonts w:hint="eastAsia" w:ascii="仿宋_GB2312" w:hAnsi="Calibri" w:eastAsia="仿宋_GB2312" w:cs="仿宋_GB2312"/>
          <w:color w:val="000000"/>
          <w:sz w:val="28"/>
          <w:szCs w:val="28"/>
        </w:rPr>
        <w:t>应急监管人员</w:t>
      </w:r>
      <w:r>
        <w:rPr>
          <w:rFonts w:hint="eastAsia" w:ascii="仿宋_GB2312" w:hAnsi="Calibri" w:eastAsia="仿宋_GB2312" w:cs="仿宋_GB2312"/>
          <w:color w:val="000000"/>
          <w:sz w:val="28"/>
          <w:szCs w:val="28"/>
          <w:highlight w:val="yellow"/>
          <w:lang w:val="en-US" w:eastAsia="zh-CN"/>
        </w:rPr>
        <w:t>30</w:t>
      </w:r>
      <w:r>
        <w:rPr>
          <w:rFonts w:hint="eastAsia" w:ascii="仿宋_GB2312" w:hAnsi="Calibri" w:eastAsia="仿宋_GB2312" w:cs="仿宋_GB2312"/>
          <w:color w:val="000000"/>
          <w:sz w:val="28"/>
          <w:szCs w:val="28"/>
          <w:highlight w:val="yellow"/>
        </w:rPr>
        <w:t>人</w:t>
      </w:r>
      <w:r>
        <w:rPr>
          <w:rFonts w:hint="eastAsia" w:ascii="仿宋_GB2312" w:hAnsi="Calibri" w:eastAsia="仿宋_GB2312" w:cs="仿宋_GB2312"/>
          <w:color w:val="000000"/>
          <w:sz w:val="28"/>
          <w:szCs w:val="28"/>
        </w:rPr>
        <w:t>。</w:t>
      </w:r>
    </w:p>
    <w:p w14:paraId="7518FEA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w:t>
      </w:r>
      <w:r>
        <w:rPr>
          <w:rFonts w:hint="eastAsia" w:ascii="仿宋_GB2312" w:hAnsi="Calibri" w:eastAsia="仿宋_GB2312" w:cs="仿宋_GB2312"/>
          <w:color w:val="000000"/>
          <w:sz w:val="28"/>
          <w:szCs w:val="28"/>
          <w:lang w:eastAsia="zh-CN"/>
        </w:rPr>
        <w:t>工贸</w:t>
      </w:r>
      <w:r>
        <w:rPr>
          <w:rFonts w:hint="eastAsia" w:ascii="仿宋_GB2312" w:hAnsi="Calibri" w:eastAsia="仿宋_GB2312" w:cs="仿宋_GB2312"/>
          <w:color w:val="000000"/>
          <w:sz w:val="28"/>
          <w:szCs w:val="28"/>
        </w:rPr>
        <w:t>企业主要负责人</w:t>
      </w:r>
    </w:p>
    <w:p w14:paraId="02AC2818">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（1）培训时间、内容：甲乙双方协商确定。</w:t>
      </w:r>
    </w:p>
    <w:p w14:paraId="06ED5A5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（2）培训形式：脱产封闭培训+考试。</w:t>
      </w:r>
    </w:p>
    <w:p w14:paraId="39E14F6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（3）培训时长：共1期，每期</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天，每天8学时。</w:t>
      </w:r>
    </w:p>
    <w:p w14:paraId="4A7F1D18">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（4）培训地点：成都。</w:t>
      </w:r>
    </w:p>
    <w:p w14:paraId="34A1A917">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（5）培训对象：</w:t>
      </w:r>
      <w:r>
        <w:rPr>
          <w:rFonts w:hint="eastAsia" w:ascii="仿宋_GB2312" w:hAnsi="Calibri" w:eastAsia="仿宋_GB2312" w:cs="仿宋_GB2312"/>
          <w:color w:val="000000"/>
          <w:sz w:val="28"/>
          <w:szCs w:val="28"/>
          <w:lang w:eastAsia="zh-CN"/>
        </w:rPr>
        <w:t>工贸</w:t>
      </w:r>
      <w:r>
        <w:rPr>
          <w:rFonts w:hint="eastAsia" w:ascii="仿宋_GB2312" w:hAnsi="Calibri" w:eastAsia="仿宋_GB2312" w:cs="仿宋_GB2312"/>
          <w:color w:val="000000"/>
          <w:sz w:val="28"/>
          <w:szCs w:val="28"/>
        </w:rPr>
        <w:t>企业主要负责人</w:t>
      </w:r>
      <w:r>
        <w:rPr>
          <w:rFonts w:hint="eastAsia" w:ascii="仿宋_GB2312" w:hAnsi="Calibri" w:eastAsia="仿宋_GB2312" w:cs="仿宋_GB2312"/>
          <w:color w:val="000000"/>
          <w:sz w:val="28"/>
          <w:szCs w:val="28"/>
          <w:highlight w:val="yellow"/>
          <w:lang w:val="en-US" w:eastAsia="zh-CN"/>
        </w:rPr>
        <w:t>30</w:t>
      </w:r>
      <w:r>
        <w:rPr>
          <w:rFonts w:hint="eastAsia" w:ascii="仿宋_GB2312" w:hAnsi="Calibri" w:eastAsia="仿宋_GB2312" w:cs="仿宋_GB2312"/>
          <w:color w:val="000000"/>
          <w:sz w:val="28"/>
          <w:szCs w:val="28"/>
          <w:highlight w:val="yellow"/>
        </w:rPr>
        <w:t>人</w:t>
      </w:r>
      <w:r>
        <w:rPr>
          <w:rFonts w:hint="eastAsia" w:ascii="仿宋_GB2312" w:hAnsi="Calibri" w:eastAsia="仿宋_GB2312" w:cs="仿宋_GB2312"/>
          <w:color w:val="000000"/>
          <w:sz w:val="28"/>
          <w:szCs w:val="28"/>
        </w:rPr>
        <w:t>。</w:t>
      </w:r>
    </w:p>
    <w:p w14:paraId="69F145F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3.培训教室、住宿、用餐（供应商提供）</w:t>
      </w:r>
    </w:p>
    <w:p w14:paraId="3795AB8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（1）培训教室：</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天，2</w:t>
      </w:r>
      <w:r>
        <w:rPr>
          <w:rFonts w:hint="eastAsia" w:ascii="仿宋_GB2312" w:hAnsi="Calibri" w:eastAsia="仿宋_GB2312" w:cs="仿宋_GB2312"/>
          <w:color w:val="000000"/>
          <w:sz w:val="28"/>
          <w:szCs w:val="28"/>
          <w:lang w:eastAsia="zh-CN"/>
        </w:rPr>
        <w:t>间</w:t>
      </w:r>
      <w:r>
        <w:rPr>
          <w:rFonts w:hint="eastAsia" w:ascii="仿宋_GB2312" w:hAnsi="Calibri" w:eastAsia="仿宋_GB2312" w:cs="仿宋_GB2312"/>
          <w:color w:val="000000"/>
          <w:sz w:val="28"/>
          <w:szCs w:val="28"/>
        </w:rPr>
        <w:t>教室。</w:t>
      </w:r>
    </w:p>
    <w:p w14:paraId="023F2B1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（2）住宿：5晚。</w:t>
      </w:r>
    </w:p>
    <w:p w14:paraId="5008E17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（3）用餐：5天，每天3餐。</w:t>
      </w:r>
    </w:p>
    <w:p w14:paraId="4A3DBD7D">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五、报名时间与比选文件获取、比选申请文件递交方式</w:t>
      </w:r>
    </w:p>
    <w:p w14:paraId="21A0B52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1．报名时间：202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日至202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14</w:t>
      </w:r>
      <w:r>
        <w:rPr>
          <w:rFonts w:hint="eastAsia" w:ascii="仿宋_GB2312" w:hAnsi="Calibri" w:eastAsia="仿宋_GB2312" w:cs="仿宋_GB2312"/>
          <w:color w:val="000000"/>
          <w:sz w:val="28"/>
          <w:szCs w:val="28"/>
        </w:rPr>
        <w:t>日。</w:t>
      </w:r>
    </w:p>
    <w:p w14:paraId="2481F95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2．比选文件获取方式：查看本公告附件进行下载。</w:t>
      </w:r>
    </w:p>
    <w:p w14:paraId="415F3F74">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3．比选申请文件递交方式：请有意参与比选的单位于202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14</w:t>
      </w:r>
      <w:r>
        <w:rPr>
          <w:rFonts w:hint="eastAsia" w:ascii="仿宋_GB2312" w:hAnsi="Calibri" w:eastAsia="仿宋_GB2312" w:cs="仿宋_GB2312"/>
          <w:color w:val="000000"/>
          <w:sz w:val="28"/>
          <w:szCs w:val="28"/>
        </w:rPr>
        <w:t>日下午</w:t>
      </w:r>
      <w:r>
        <w:rPr>
          <w:rFonts w:hint="eastAsia" w:ascii="仿宋_GB2312" w:hAnsi="Calibri" w:eastAsia="仿宋_GB2312" w:cs="仿宋_GB2312"/>
          <w:color w:val="000000"/>
          <w:sz w:val="28"/>
          <w:szCs w:val="28"/>
          <w:lang w:val="en-US" w:eastAsia="zh-CN"/>
        </w:rPr>
        <w:t>16时</w:t>
      </w:r>
      <w:r>
        <w:rPr>
          <w:rFonts w:hint="eastAsia" w:ascii="仿宋_GB2312" w:hAnsi="Calibri" w:eastAsia="仿宋_GB2312" w:cs="仿宋_GB2312"/>
          <w:color w:val="000000"/>
          <w:sz w:val="28"/>
          <w:szCs w:val="28"/>
        </w:rPr>
        <w:t>前，比选申请文件一正一副,电子文档</w:t>
      </w:r>
      <w:r>
        <w:rPr>
          <w:rFonts w:hint="eastAsia" w:ascii="仿宋_GB2312" w:hAnsi="Calibri" w:eastAsia="仿宋_GB2312" w:cs="仿宋_GB2312"/>
          <w:color w:val="000000"/>
          <w:sz w:val="28"/>
          <w:szCs w:val="28"/>
          <w:lang w:val="en-US" w:eastAsia="zh-CN"/>
        </w:rPr>
        <w:t>一份</w:t>
      </w:r>
      <w:r>
        <w:rPr>
          <w:rFonts w:hint="eastAsia" w:ascii="仿宋_GB2312" w:hAnsi="Calibri" w:eastAsia="仿宋_GB2312" w:cs="仿宋_GB2312"/>
          <w:color w:val="000000"/>
          <w:sz w:val="28"/>
          <w:szCs w:val="28"/>
        </w:rPr>
        <w:t>，纸质文件均须由比选申请单位加盖公章后予以密封，加贴封条。邮寄或送至我单位，未按要求按时递交比选申请文件的单位，将视为拒绝参加此次采购。</w:t>
      </w:r>
    </w:p>
    <w:p w14:paraId="463CB7CF">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六、比选程序</w:t>
      </w:r>
    </w:p>
    <w:p w14:paraId="2C2ED3E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在比选公告截止日后，按照相关规定，由甘孜州应急管理局组成选聘比选评价小组，根据比选申请人所提交的比选文件，打分择优确定比选申请单位。</w:t>
      </w:r>
    </w:p>
    <w:p w14:paraId="5E7690A3">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八、中选履约</w:t>
      </w:r>
    </w:p>
    <w:p w14:paraId="37112AF4">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对于比选申请单位提供资料不实或故意隐瞒事实中选的，以及不能按照合同约定履约的，甘孜州应急管理局有权解聘并且依法追究相关责任。</w:t>
      </w:r>
    </w:p>
    <w:p w14:paraId="37E988FC">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九、公告解释</w:t>
      </w:r>
    </w:p>
    <w:p w14:paraId="4D060954">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本公告由甘孜州应急管理局负责解释。</w:t>
      </w:r>
    </w:p>
    <w:p w14:paraId="028418B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联系地址：四川省甘孜藏族自治州康定市公主路165号（州烟草公司对面），甘孜州应急管理局</w:t>
      </w:r>
      <w:r>
        <w:rPr>
          <w:rFonts w:hint="eastAsia" w:ascii="仿宋_GB2312" w:hAnsi="Calibri" w:eastAsia="仿宋_GB2312" w:cs="仿宋_GB2312"/>
          <w:color w:val="000000"/>
          <w:sz w:val="28"/>
          <w:szCs w:val="28"/>
          <w:lang w:eastAsia="zh-CN"/>
        </w:rPr>
        <w:t>安全生产基础管理</w:t>
      </w:r>
      <w:r>
        <w:rPr>
          <w:rFonts w:hint="eastAsia" w:ascii="仿宋_GB2312" w:hAnsi="Calibri" w:eastAsia="仿宋_GB2312" w:cs="仿宋_GB2312"/>
          <w:color w:val="000000"/>
          <w:sz w:val="28"/>
          <w:szCs w:val="28"/>
        </w:rPr>
        <w:t>科。</w:t>
      </w:r>
    </w:p>
    <w:p w14:paraId="6738E4E3">
      <w:pPr>
        <w:pStyle w:val="18"/>
        <w:spacing w:before="0" w:beforeAutospacing="0" w:after="0" w:afterAutospacing="0" w:line="570" w:lineRule="atLeast"/>
        <w:ind w:firstLine="645"/>
        <w:jc w:val="both"/>
        <w:rPr>
          <w:rFonts w:hint="default" w:eastAsia="仿宋_GB2312"/>
          <w:lang w:val="en-US" w:eastAsia="zh-CN"/>
        </w:rPr>
      </w:pPr>
      <w:r>
        <w:rPr>
          <w:rFonts w:hint="eastAsia" w:ascii="仿宋_GB2312" w:hAnsi="Calibri" w:eastAsia="仿宋_GB2312" w:cs="仿宋_GB2312"/>
          <w:color w:val="000000"/>
          <w:sz w:val="28"/>
          <w:szCs w:val="28"/>
        </w:rPr>
        <w:t>联系人：</w:t>
      </w:r>
      <w:r>
        <w:rPr>
          <w:rFonts w:hint="eastAsia" w:ascii="仿宋_GB2312" w:hAnsi="Calibri" w:eastAsia="仿宋_GB2312" w:cs="仿宋_GB2312"/>
          <w:color w:val="000000"/>
          <w:sz w:val="28"/>
          <w:szCs w:val="28"/>
          <w:lang w:eastAsia="zh-CN"/>
        </w:rPr>
        <w:t>刘</w:t>
      </w:r>
      <w:r>
        <w:rPr>
          <w:rFonts w:hint="eastAsia" w:ascii="仿宋_GB2312" w:hAnsi="Calibri" w:eastAsia="仿宋_GB2312" w:cs="仿宋_GB2312"/>
          <w:color w:val="000000"/>
          <w:sz w:val="28"/>
          <w:szCs w:val="28"/>
        </w:rPr>
        <w:t>老师    联系电话：1</w:t>
      </w:r>
      <w:r>
        <w:rPr>
          <w:rFonts w:hint="eastAsia" w:ascii="仿宋_GB2312" w:hAnsi="Calibri" w:eastAsia="仿宋_GB2312" w:cs="仿宋_GB2312"/>
          <w:color w:val="000000"/>
          <w:sz w:val="28"/>
          <w:szCs w:val="28"/>
          <w:lang w:val="en-US" w:eastAsia="zh-CN"/>
        </w:rPr>
        <w:t>8990473979</w:t>
      </w:r>
    </w:p>
    <w:p w14:paraId="0BBC15B2">
      <w:bookmarkStart w:id="2" w:name="_Toc21499_WPSOffice_Level1"/>
      <w:bookmarkStart w:id="3" w:name="_Toc29770"/>
      <w:bookmarkStart w:id="4" w:name="_Toc23807"/>
      <w:bookmarkStart w:id="5" w:name="_Toc24543"/>
      <w:r>
        <w:rPr>
          <w:rFonts w:hint="eastAsia"/>
        </w:rPr>
        <w:br w:type="page"/>
      </w:r>
    </w:p>
    <w:p w14:paraId="4562404D">
      <w:pPr>
        <w:pStyle w:val="3"/>
        <w:spacing w:line="360" w:lineRule="auto"/>
        <w:jc w:val="center"/>
      </w:pPr>
      <w:r>
        <w:rPr>
          <w:rFonts w:hint="eastAsia"/>
        </w:rPr>
        <w:t>第二章  比选申请人须知</w:t>
      </w:r>
      <w:bookmarkEnd w:id="2"/>
      <w:bookmarkEnd w:id="3"/>
    </w:p>
    <w:p w14:paraId="7E4D8769">
      <w:pPr>
        <w:pStyle w:val="2"/>
        <w:spacing w:line="360" w:lineRule="auto"/>
        <w:jc w:val="center"/>
      </w:pPr>
      <w:bookmarkStart w:id="6" w:name="_Toc486510880"/>
      <w:bookmarkStart w:id="7" w:name="_Toc17256"/>
      <w:bookmarkStart w:id="8" w:name="_Toc217446032"/>
      <w:bookmarkStart w:id="9" w:name="_Toc12304_WPSOffice_Level2"/>
      <w:bookmarkStart w:id="10" w:name="_Toc368997244"/>
      <w:bookmarkStart w:id="11" w:name="_Toc361258135"/>
      <w:bookmarkStart w:id="12" w:name="_Toc189727030"/>
      <w:bookmarkStart w:id="13" w:name="_Toc213397010"/>
      <w:bookmarkStart w:id="14" w:name="_Toc213496268"/>
      <w:bookmarkStart w:id="15" w:name="_Toc213396946"/>
      <w:bookmarkStart w:id="16" w:name="_Toc213396760"/>
      <w:r>
        <w:rPr>
          <w:rFonts w:hint="eastAsia"/>
        </w:rPr>
        <w:t>一、比选申请人须知附表</w:t>
      </w:r>
      <w:bookmarkEnd w:id="6"/>
      <w:bookmarkEnd w:id="7"/>
      <w:bookmarkEnd w:id="8"/>
      <w:bookmarkEnd w:id="9"/>
      <w:bookmarkEnd w:id="10"/>
      <w:bookmarkEnd w:id="11"/>
      <w:bookmarkEnd w:id="12"/>
      <w:bookmarkEnd w:id="13"/>
      <w:bookmarkEnd w:id="14"/>
      <w:bookmarkEnd w:id="15"/>
      <w:bookmarkEnd w:id="16"/>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90"/>
        <w:gridCol w:w="6912"/>
      </w:tblGrid>
      <w:tr w14:paraId="6BE2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9999F02">
            <w:pPr>
              <w:pStyle w:val="9"/>
              <w:jc w:val="center"/>
              <w:rPr>
                <w:rFonts w:ascii="宋体" w:hAnsi="宋体" w:eastAsia="Times New Roman" w:cs="宋体"/>
                <w:b/>
                <w:szCs w:val="21"/>
              </w:rPr>
            </w:pPr>
            <w:r>
              <w:rPr>
                <w:rFonts w:hint="eastAsia" w:ascii="宋体" w:hAnsi="宋体" w:eastAsia="Times New Roman" w:cs="宋体"/>
                <w:b/>
                <w:szCs w:val="21"/>
              </w:rPr>
              <w:t>序号</w:t>
            </w:r>
          </w:p>
        </w:tc>
        <w:tc>
          <w:tcPr>
            <w:tcW w:w="867" w:type="pct"/>
            <w:vAlign w:val="center"/>
          </w:tcPr>
          <w:p w14:paraId="055C5737">
            <w:pPr>
              <w:pStyle w:val="9"/>
              <w:jc w:val="center"/>
              <w:rPr>
                <w:rFonts w:ascii="宋体" w:hAnsi="宋体" w:eastAsia="Times New Roman" w:cs="宋体"/>
                <w:b/>
                <w:bCs/>
                <w:szCs w:val="21"/>
              </w:rPr>
            </w:pPr>
            <w:r>
              <w:rPr>
                <w:rFonts w:hint="eastAsia" w:ascii="宋体" w:hAnsi="宋体" w:eastAsia="Times New Roman" w:cs="宋体"/>
                <w:b/>
                <w:bCs/>
                <w:szCs w:val="21"/>
              </w:rPr>
              <w:t>条款名称</w:t>
            </w:r>
          </w:p>
        </w:tc>
        <w:tc>
          <w:tcPr>
            <w:tcW w:w="3768" w:type="pct"/>
            <w:vAlign w:val="center"/>
          </w:tcPr>
          <w:p w14:paraId="39B38CFD">
            <w:pPr>
              <w:pStyle w:val="9"/>
              <w:jc w:val="center"/>
              <w:rPr>
                <w:rFonts w:ascii="宋体" w:hAnsi="宋体" w:eastAsia="Times New Roman" w:cs="宋体"/>
                <w:b/>
                <w:bCs/>
                <w:szCs w:val="21"/>
              </w:rPr>
            </w:pPr>
            <w:r>
              <w:rPr>
                <w:rFonts w:hint="eastAsia" w:ascii="宋体" w:hAnsi="宋体" w:eastAsia="Times New Roman" w:cs="宋体"/>
                <w:b/>
                <w:bCs/>
                <w:szCs w:val="21"/>
              </w:rPr>
              <w:t>说明和要求</w:t>
            </w:r>
          </w:p>
        </w:tc>
      </w:tr>
      <w:tr w14:paraId="7827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A46D4DD">
            <w:pPr>
              <w:pStyle w:val="9"/>
              <w:jc w:val="center"/>
              <w:rPr>
                <w:rFonts w:ascii="宋体" w:hAnsi="宋体" w:eastAsia="Times New Roman" w:cs="宋体"/>
                <w:szCs w:val="21"/>
              </w:rPr>
            </w:pPr>
            <w:r>
              <w:rPr>
                <w:rFonts w:hint="eastAsia" w:ascii="宋体" w:hAnsi="宋体" w:eastAsia="Times New Roman" w:cs="宋体"/>
                <w:szCs w:val="21"/>
              </w:rPr>
              <w:t>1</w:t>
            </w:r>
          </w:p>
        </w:tc>
        <w:tc>
          <w:tcPr>
            <w:tcW w:w="867" w:type="pct"/>
            <w:vAlign w:val="center"/>
          </w:tcPr>
          <w:p w14:paraId="2A82AA59">
            <w:pPr>
              <w:pStyle w:val="33"/>
              <w:jc w:val="center"/>
              <w:rPr>
                <w:rFonts w:eastAsia="Times New Roman"/>
                <w:b/>
                <w:bCs/>
                <w:sz w:val="21"/>
                <w:szCs w:val="21"/>
              </w:rPr>
            </w:pPr>
            <w:r>
              <w:rPr>
                <w:rFonts w:hint="eastAsia" w:eastAsia="Times New Roman"/>
                <w:sz w:val="21"/>
                <w:szCs w:val="21"/>
              </w:rPr>
              <w:t>项目预算（实质性要求）</w:t>
            </w:r>
          </w:p>
        </w:tc>
        <w:tc>
          <w:tcPr>
            <w:tcW w:w="3768" w:type="pct"/>
          </w:tcPr>
          <w:p w14:paraId="17D50D54">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项目预算：</w:t>
            </w:r>
            <w:r>
              <w:rPr>
                <w:rFonts w:hint="eastAsia" w:ascii="宋体" w:hAnsi="宋体" w:cs="宋体" w:eastAsiaTheme="minorEastAsia"/>
                <w:b/>
                <w:bCs/>
                <w:szCs w:val="21"/>
              </w:rPr>
              <w:t>2</w:t>
            </w:r>
            <w:r>
              <w:rPr>
                <w:rFonts w:hint="eastAsia" w:ascii="宋体" w:hAnsi="宋体" w:cs="宋体" w:eastAsiaTheme="minorEastAsia"/>
                <w:b/>
                <w:bCs/>
                <w:szCs w:val="21"/>
                <w:lang w:val="en-US" w:eastAsia="zh-CN"/>
              </w:rPr>
              <w:t>0</w:t>
            </w:r>
            <w:r>
              <w:rPr>
                <w:rFonts w:hint="eastAsia" w:ascii="宋体" w:hAnsi="宋体" w:cs="宋体" w:eastAsiaTheme="minorEastAsia"/>
                <w:b/>
                <w:bCs/>
                <w:szCs w:val="21"/>
              </w:rPr>
              <w:t>万元</w:t>
            </w:r>
            <w:r>
              <w:rPr>
                <w:rFonts w:hint="eastAsia" w:ascii="宋体" w:hAnsi="宋体" w:eastAsia="Times New Roman" w:cs="宋体"/>
                <w:b/>
                <w:bCs/>
                <w:szCs w:val="21"/>
              </w:rPr>
              <w:t>；</w:t>
            </w:r>
          </w:p>
          <w:p w14:paraId="65DF2F78">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超过项目预算的报价为无效响应。</w:t>
            </w:r>
          </w:p>
        </w:tc>
      </w:tr>
      <w:tr w14:paraId="1AFC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00196EB7">
            <w:pPr>
              <w:pStyle w:val="9"/>
              <w:jc w:val="center"/>
              <w:rPr>
                <w:rFonts w:ascii="宋体" w:hAnsi="宋体" w:eastAsia="Times New Roman" w:cs="宋体"/>
                <w:szCs w:val="21"/>
              </w:rPr>
            </w:pPr>
            <w:r>
              <w:rPr>
                <w:rFonts w:hint="eastAsia" w:ascii="宋体" w:hAnsi="宋体" w:eastAsia="Times New Roman" w:cs="宋体"/>
                <w:szCs w:val="21"/>
              </w:rPr>
              <w:t>2</w:t>
            </w:r>
          </w:p>
        </w:tc>
        <w:tc>
          <w:tcPr>
            <w:tcW w:w="867" w:type="pct"/>
            <w:vAlign w:val="center"/>
          </w:tcPr>
          <w:p w14:paraId="71FE205C">
            <w:pPr>
              <w:pStyle w:val="33"/>
              <w:jc w:val="center"/>
              <w:rPr>
                <w:rFonts w:eastAsia="Times New Roman"/>
                <w:sz w:val="21"/>
                <w:szCs w:val="21"/>
              </w:rPr>
            </w:pPr>
            <w:r>
              <w:rPr>
                <w:rFonts w:hint="eastAsia" w:eastAsia="Times New Roman"/>
                <w:sz w:val="21"/>
                <w:szCs w:val="21"/>
              </w:rPr>
              <w:t>最高限价（实质性要求）</w:t>
            </w:r>
          </w:p>
        </w:tc>
        <w:tc>
          <w:tcPr>
            <w:tcW w:w="3768" w:type="pct"/>
          </w:tcPr>
          <w:p w14:paraId="56459B95">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最高限价：</w:t>
            </w:r>
            <w:r>
              <w:rPr>
                <w:rFonts w:hint="eastAsia" w:ascii="宋体" w:hAnsi="宋体" w:cs="宋体" w:eastAsiaTheme="minorEastAsia"/>
                <w:b/>
                <w:bCs/>
                <w:szCs w:val="21"/>
              </w:rPr>
              <w:t>2</w:t>
            </w:r>
            <w:r>
              <w:rPr>
                <w:rFonts w:hint="eastAsia" w:ascii="宋体" w:hAnsi="宋体" w:cs="宋体" w:eastAsiaTheme="minorEastAsia"/>
                <w:b/>
                <w:bCs/>
                <w:szCs w:val="21"/>
                <w:lang w:val="en-US" w:eastAsia="zh-CN"/>
              </w:rPr>
              <w:t>0</w:t>
            </w:r>
            <w:r>
              <w:rPr>
                <w:rFonts w:hint="eastAsia" w:ascii="宋体" w:hAnsi="宋体" w:cs="宋体" w:eastAsiaTheme="minorEastAsia"/>
                <w:b/>
                <w:bCs/>
                <w:szCs w:val="21"/>
              </w:rPr>
              <w:t>万元</w:t>
            </w:r>
            <w:r>
              <w:rPr>
                <w:rFonts w:hint="eastAsia" w:ascii="宋体" w:hAnsi="宋体" w:eastAsia="Times New Roman" w:cs="宋体"/>
                <w:b/>
                <w:bCs/>
                <w:szCs w:val="21"/>
              </w:rPr>
              <w:t>；</w:t>
            </w:r>
          </w:p>
          <w:p w14:paraId="285C23C3">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超过最高限价的报价为无效响应。</w:t>
            </w:r>
          </w:p>
        </w:tc>
      </w:tr>
      <w:tr w14:paraId="6F7F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506375DC">
            <w:pPr>
              <w:pStyle w:val="9"/>
              <w:jc w:val="center"/>
              <w:rPr>
                <w:rFonts w:ascii="宋体" w:hAnsi="宋体" w:eastAsia="Times New Roman" w:cs="宋体"/>
                <w:szCs w:val="21"/>
              </w:rPr>
            </w:pPr>
            <w:r>
              <w:rPr>
                <w:rFonts w:hint="eastAsia" w:ascii="宋体" w:hAnsi="宋体" w:eastAsia="Times New Roman" w:cs="宋体"/>
                <w:szCs w:val="21"/>
              </w:rPr>
              <w:t>3</w:t>
            </w:r>
          </w:p>
        </w:tc>
        <w:tc>
          <w:tcPr>
            <w:tcW w:w="867" w:type="pct"/>
            <w:vAlign w:val="center"/>
          </w:tcPr>
          <w:p w14:paraId="4C93CF14">
            <w:pPr>
              <w:pStyle w:val="9"/>
              <w:spacing w:after="0"/>
              <w:jc w:val="center"/>
              <w:rPr>
                <w:rFonts w:ascii="宋体" w:hAnsi="宋体" w:eastAsia="Times New Roman" w:cs="宋体"/>
                <w:szCs w:val="21"/>
              </w:rPr>
            </w:pPr>
            <w:r>
              <w:rPr>
                <w:rFonts w:hint="eastAsia" w:ascii="宋体" w:hAnsi="宋体" w:eastAsia="Times New Roman" w:cs="宋体"/>
                <w:szCs w:val="21"/>
              </w:rPr>
              <w:t>低于成本价不正当竞争预防措施</w:t>
            </w:r>
          </w:p>
          <w:p w14:paraId="66166373">
            <w:pPr>
              <w:pStyle w:val="9"/>
              <w:spacing w:after="0"/>
              <w:jc w:val="center"/>
              <w:rPr>
                <w:rFonts w:ascii="宋体" w:hAnsi="宋体" w:eastAsia="Times New Roman" w:cs="宋体"/>
                <w:szCs w:val="21"/>
              </w:rPr>
            </w:pPr>
            <w:r>
              <w:rPr>
                <w:rFonts w:hint="eastAsia" w:ascii="宋体" w:hAnsi="宋体" w:eastAsia="Times New Roman" w:cs="宋体"/>
                <w:szCs w:val="21"/>
              </w:rPr>
              <w:t>（实质性要求）</w:t>
            </w:r>
          </w:p>
        </w:tc>
        <w:tc>
          <w:tcPr>
            <w:tcW w:w="3768" w:type="pct"/>
          </w:tcPr>
          <w:p w14:paraId="6C7E2F27">
            <w:pPr>
              <w:pStyle w:val="33"/>
              <w:ind w:firstLine="420" w:firstLineChars="200"/>
              <w:rPr>
                <w:rFonts w:eastAsia="Times New Roman"/>
                <w:sz w:val="21"/>
                <w:szCs w:val="21"/>
              </w:rPr>
            </w:pPr>
            <w:r>
              <w:rPr>
                <w:rFonts w:hint="eastAsia" w:eastAsia="Times New Roman"/>
                <w:sz w:val="21"/>
                <w:szCs w:val="21"/>
              </w:rPr>
              <w:t>1.比选小组认为比选申请人的报价明显低于其他通过资格、符合性审查比选申请人的报价，有可能影响产品质量或者不能诚信履约的应当要求其在比选现场合理的时间内提供书面说明，必要时提交相关证明材料；比选申请人不能证明其报价合理性的，比选小组应当将其作为无效比选申请处理。比选申请人的书面说明材料应当按照国家财务会计制度的规定要求，逐项就比选申请人提供的货物、工程和服务的主营业务成本、税金及附加、销售费用、管理费用、财务费用等成本构成事项详细陈述。</w:t>
            </w:r>
          </w:p>
          <w:p w14:paraId="3A86645E">
            <w:pPr>
              <w:pStyle w:val="33"/>
              <w:ind w:firstLine="420" w:firstLineChars="200"/>
              <w:rPr>
                <w:rFonts w:eastAsia="Times New Roman"/>
                <w:sz w:val="21"/>
                <w:szCs w:val="21"/>
              </w:rPr>
            </w:pPr>
            <w:r>
              <w:rPr>
                <w:rFonts w:hint="eastAsia" w:eastAsia="Times New Roman"/>
                <w:sz w:val="21"/>
                <w:szCs w:val="21"/>
              </w:rPr>
              <w:t>2.比选申请人书面说明应当签字确认或者加盖公章，否则无效。书面说明的签字确认，由其法定代表人/主要负责人/本人或者其授权代表签字确认。</w:t>
            </w:r>
          </w:p>
          <w:p w14:paraId="53A83278">
            <w:pPr>
              <w:pStyle w:val="33"/>
              <w:ind w:firstLine="420" w:firstLineChars="200"/>
              <w:rPr>
                <w:rFonts w:eastAsia="Times New Roman"/>
                <w:b/>
                <w:bCs/>
                <w:sz w:val="21"/>
                <w:szCs w:val="21"/>
              </w:rPr>
            </w:pPr>
            <w:r>
              <w:rPr>
                <w:rFonts w:hint="eastAsia" w:eastAsia="Times New Roman"/>
                <w:sz w:val="21"/>
                <w:szCs w:val="21"/>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14:paraId="130E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5F93ACB3">
            <w:pPr>
              <w:pStyle w:val="9"/>
              <w:jc w:val="center"/>
              <w:rPr>
                <w:rFonts w:ascii="宋体" w:hAnsi="宋体" w:eastAsia="Times New Roman" w:cs="宋体"/>
                <w:szCs w:val="21"/>
              </w:rPr>
            </w:pPr>
            <w:r>
              <w:rPr>
                <w:rFonts w:hint="eastAsia" w:ascii="宋体" w:hAnsi="宋体" w:eastAsia="Times New Roman" w:cs="宋体"/>
                <w:szCs w:val="21"/>
              </w:rPr>
              <w:t>4</w:t>
            </w:r>
          </w:p>
        </w:tc>
        <w:tc>
          <w:tcPr>
            <w:tcW w:w="867" w:type="pct"/>
            <w:vAlign w:val="center"/>
          </w:tcPr>
          <w:p w14:paraId="0D47753C">
            <w:pPr>
              <w:pStyle w:val="33"/>
              <w:jc w:val="center"/>
              <w:rPr>
                <w:rFonts w:eastAsia="Times New Roman"/>
                <w:sz w:val="21"/>
                <w:szCs w:val="21"/>
              </w:rPr>
            </w:pPr>
            <w:r>
              <w:rPr>
                <w:rFonts w:hint="eastAsia" w:eastAsia="Times New Roman"/>
                <w:sz w:val="21"/>
                <w:szCs w:val="21"/>
              </w:rPr>
              <w:t>比选保证金</w:t>
            </w:r>
          </w:p>
        </w:tc>
        <w:tc>
          <w:tcPr>
            <w:tcW w:w="3768" w:type="pct"/>
          </w:tcPr>
          <w:p w14:paraId="36850522">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本项目不收取</w:t>
            </w:r>
          </w:p>
        </w:tc>
      </w:tr>
      <w:tr w14:paraId="11F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shd w:val="clear" w:color="auto" w:fill="auto"/>
            <w:vAlign w:val="center"/>
          </w:tcPr>
          <w:p w14:paraId="6BEA56DF">
            <w:pPr>
              <w:pStyle w:val="9"/>
              <w:jc w:val="center"/>
              <w:rPr>
                <w:rFonts w:ascii="宋体" w:hAnsi="宋体" w:eastAsia="Times New Roman" w:cs="宋体"/>
                <w:szCs w:val="21"/>
              </w:rPr>
            </w:pPr>
            <w:r>
              <w:rPr>
                <w:rFonts w:hint="eastAsia" w:ascii="宋体" w:hAnsi="宋体" w:eastAsia="Times New Roman" w:cs="宋体"/>
                <w:szCs w:val="21"/>
              </w:rPr>
              <w:t>5</w:t>
            </w:r>
          </w:p>
        </w:tc>
        <w:tc>
          <w:tcPr>
            <w:tcW w:w="867" w:type="pct"/>
            <w:shd w:val="clear" w:color="auto" w:fill="auto"/>
            <w:vAlign w:val="center"/>
          </w:tcPr>
          <w:p w14:paraId="6A60DECA">
            <w:pPr>
              <w:pStyle w:val="33"/>
              <w:jc w:val="center"/>
              <w:rPr>
                <w:rFonts w:eastAsia="Times New Roman"/>
                <w:sz w:val="21"/>
                <w:szCs w:val="21"/>
              </w:rPr>
            </w:pPr>
            <w:r>
              <w:rPr>
                <w:rFonts w:hint="eastAsia" w:eastAsia="Times New Roman"/>
                <w:sz w:val="21"/>
                <w:szCs w:val="21"/>
              </w:rPr>
              <w:t>履约保证金</w:t>
            </w:r>
          </w:p>
        </w:tc>
        <w:tc>
          <w:tcPr>
            <w:tcW w:w="3768" w:type="pct"/>
            <w:shd w:val="clear" w:color="auto" w:fill="auto"/>
          </w:tcPr>
          <w:p w14:paraId="1DD0FFFF">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本项目不收取</w:t>
            </w:r>
          </w:p>
        </w:tc>
      </w:tr>
      <w:tr w14:paraId="412D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0BAED085">
            <w:pPr>
              <w:pStyle w:val="9"/>
              <w:jc w:val="center"/>
              <w:rPr>
                <w:rFonts w:ascii="宋体" w:hAnsi="宋体" w:eastAsia="Times New Roman" w:cs="宋体"/>
                <w:szCs w:val="21"/>
              </w:rPr>
            </w:pPr>
            <w:r>
              <w:rPr>
                <w:rFonts w:hint="eastAsia" w:ascii="宋体" w:hAnsi="宋体" w:eastAsia="Times New Roman" w:cs="宋体"/>
                <w:szCs w:val="21"/>
              </w:rPr>
              <w:t>6</w:t>
            </w:r>
          </w:p>
        </w:tc>
        <w:tc>
          <w:tcPr>
            <w:tcW w:w="867" w:type="pct"/>
            <w:vAlign w:val="center"/>
          </w:tcPr>
          <w:p w14:paraId="5A66CE90">
            <w:pPr>
              <w:pStyle w:val="33"/>
              <w:jc w:val="center"/>
              <w:rPr>
                <w:rFonts w:eastAsia="Times New Roman"/>
                <w:sz w:val="21"/>
                <w:szCs w:val="21"/>
              </w:rPr>
            </w:pPr>
            <w:r>
              <w:rPr>
                <w:rFonts w:hint="eastAsia" w:eastAsia="Times New Roman"/>
                <w:sz w:val="21"/>
                <w:szCs w:val="21"/>
              </w:rPr>
              <w:t>联合体比选</w:t>
            </w:r>
          </w:p>
        </w:tc>
        <w:tc>
          <w:tcPr>
            <w:tcW w:w="3768" w:type="pct"/>
            <w:vAlign w:val="center"/>
          </w:tcPr>
          <w:p w14:paraId="42F8554E">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本项目不接受联合体参与比选活动</w:t>
            </w:r>
          </w:p>
        </w:tc>
      </w:tr>
      <w:tr w14:paraId="5F5F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A5DE895">
            <w:pPr>
              <w:pStyle w:val="9"/>
              <w:jc w:val="center"/>
              <w:rPr>
                <w:rFonts w:ascii="宋体" w:hAnsi="宋体" w:eastAsia="Times New Roman" w:cs="宋体"/>
                <w:szCs w:val="21"/>
              </w:rPr>
            </w:pPr>
            <w:r>
              <w:rPr>
                <w:rFonts w:hint="eastAsia" w:ascii="宋体" w:hAnsi="宋体" w:eastAsia="Times New Roman" w:cs="宋体"/>
                <w:szCs w:val="21"/>
              </w:rPr>
              <w:t>7</w:t>
            </w:r>
          </w:p>
        </w:tc>
        <w:tc>
          <w:tcPr>
            <w:tcW w:w="867" w:type="pct"/>
            <w:vAlign w:val="center"/>
          </w:tcPr>
          <w:p w14:paraId="334CB400">
            <w:pPr>
              <w:pStyle w:val="33"/>
              <w:jc w:val="center"/>
              <w:rPr>
                <w:rFonts w:eastAsia="Times New Roman"/>
                <w:sz w:val="21"/>
                <w:szCs w:val="21"/>
              </w:rPr>
            </w:pPr>
            <w:r>
              <w:rPr>
                <w:rFonts w:hint="eastAsia" w:eastAsia="Times New Roman"/>
                <w:sz w:val="21"/>
                <w:szCs w:val="21"/>
              </w:rPr>
              <w:t>比选文件咨询</w:t>
            </w:r>
          </w:p>
        </w:tc>
        <w:tc>
          <w:tcPr>
            <w:tcW w:w="3768" w:type="pct"/>
          </w:tcPr>
          <w:p w14:paraId="12389D19">
            <w:pPr>
              <w:pStyle w:val="9"/>
              <w:spacing w:after="0"/>
              <w:ind w:firstLine="420" w:firstLineChars="200"/>
              <w:jc w:val="left"/>
              <w:rPr>
                <w:rFonts w:ascii="宋体" w:hAnsi="宋体" w:eastAsia="Times New Roman" w:cs="宋体"/>
                <w:color w:val="FF0000"/>
                <w:szCs w:val="21"/>
              </w:rPr>
            </w:pPr>
            <w:r>
              <w:rPr>
                <w:rFonts w:ascii="宋体" w:hAnsi="宋体" w:eastAsia="Times New Roman" w:cs="宋体"/>
                <w:color w:val="FF0000"/>
                <w:szCs w:val="21"/>
              </w:rPr>
              <w:t>联系人：</w:t>
            </w:r>
            <w:r>
              <w:rPr>
                <w:rFonts w:hint="eastAsia" w:ascii="宋体" w:hAnsi="宋体" w:eastAsia="宋体" w:cs="宋体"/>
                <w:color w:val="FF0000"/>
                <w:szCs w:val="21"/>
                <w:lang w:eastAsia="zh-CN"/>
              </w:rPr>
              <w:t>刘</w:t>
            </w:r>
            <w:r>
              <w:rPr>
                <w:rFonts w:hint="eastAsia" w:ascii="宋体" w:hAnsi="宋体" w:eastAsia="Times New Roman"/>
                <w:color w:val="FF0000"/>
                <w:szCs w:val="21"/>
              </w:rPr>
              <w:t>老师</w:t>
            </w:r>
            <w:r>
              <w:rPr>
                <w:rFonts w:ascii="宋体" w:hAnsi="宋体" w:eastAsia="Times New Roman" w:cs="宋体"/>
                <w:color w:val="FF0000"/>
                <w:szCs w:val="21"/>
              </w:rPr>
              <w:tab/>
            </w:r>
            <w:r>
              <w:rPr>
                <w:rFonts w:ascii="宋体" w:hAnsi="宋体" w:eastAsia="Times New Roman" w:cs="宋体"/>
                <w:color w:val="FF0000"/>
                <w:szCs w:val="21"/>
              </w:rPr>
              <w:t>联系电话：</w:t>
            </w:r>
            <w:r>
              <w:rPr>
                <w:rFonts w:hint="eastAsia" w:ascii="宋体" w:hAnsi="宋体" w:eastAsia="Times New Roman" w:cs="宋体"/>
                <w:color w:val="FF0000"/>
                <w:szCs w:val="21"/>
                <w:lang w:val="en-US" w:eastAsia="zh-CN"/>
              </w:rPr>
              <w:t>18990473979</w:t>
            </w:r>
          </w:p>
        </w:tc>
      </w:tr>
      <w:tr w14:paraId="0BCB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F88CF70">
            <w:pPr>
              <w:pStyle w:val="9"/>
              <w:jc w:val="center"/>
              <w:rPr>
                <w:rFonts w:ascii="宋体" w:hAnsi="宋体" w:eastAsia="Times New Roman" w:cs="宋体"/>
                <w:szCs w:val="21"/>
              </w:rPr>
            </w:pPr>
            <w:r>
              <w:rPr>
                <w:rFonts w:hint="eastAsia" w:ascii="宋体" w:hAnsi="宋体" w:eastAsia="Times New Roman" w:cs="宋体"/>
                <w:szCs w:val="21"/>
              </w:rPr>
              <w:t>8</w:t>
            </w:r>
          </w:p>
        </w:tc>
        <w:tc>
          <w:tcPr>
            <w:tcW w:w="867" w:type="pct"/>
            <w:vAlign w:val="center"/>
          </w:tcPr>
          <w:p w14:paraId="4EABDAE5">
            <w:pPr>
              <w:pStyle w:val="33"/>
              <w:jc w:val="center"/>
              <w:rPr>
                <w:rFonts w:eastAsia="Times New Roman"/>
                <w:sz w:val="21"/>
                <w:szCs w:val="21"/>
              </w:rPr>
            </w:pPr>
            <w:r>
              <w:rPr>
                <w:rFonts w:hint="eastAsia" w:eastAsia="Times New Roman"/>
                <w:sz w:val="21"/>
                <w:szCs w:val="21"/>
              </w:rPr>
              <w:t>比选过程、结果工作咨询</w:t>
            </w:r>
          </w:p>
        </w:tc>
        <w:tc>
          <w:tcPr>
            <w:tcW w:w="3768" w:type="pct"/>
            <w:vAlign w:val="center"/>
          </w:tcPr>
          <w:p w14:paraId="3A43F001">
            <w:pPr>
              <w:pStyle w:val="9"/>
              <w:spacing w:after="0"/>
              <w:ind w:firstLine="420" w:firstLineChars="200"/>
              <w:rPr>
                <w:rFonts w:hint="eastAsia" w:ascii="宋体" w:hAnsi="宋体" w:cs="宋体" w:eastAsiaTheme="minorEastAsia"/>
                <w:color w:val="FF0000"/>
                <w:szCs w:val="21"/>
              </w:rPr>
            </w:pPr>
            <w:r>
              <w:rPr>
                <w:rFonts w:ascii="宋体" w:hAnsi="宋体" w:eastAsia="Times New Roman" w:cs="宋体"/>
                <w:color w:val="FF0000"/>
                <w:szCs w:val="21"/>
              </w:rPr>
              <w:t>联系人：</w:t>
            </w:r>
            <w:r>
              <w:rPr>
                <w:rFonts w:hint="eastAsia" w:ascii="宋体" w:hAnsi="宋体" w:eastAsia="宋体" w:cs="宋体"/>
                <w:color w:val="FF0000"/>
                <w:szCs w:val="21"/>
                <w:lang w:eastAsia="zh-CN"/>
              </w:rPr>
              <w:t>刘</w:t>
            </w:r>
            <w:r>
              <w:rPr>
                <w:rFonts w:hint="eastAsia" w:ascii="宋体" w:hAnsi="宋体" w:eastAsia="Times New Roman"/>
                <w:color w:val="FF0000"/>
                <w:szCs w:val="21"/>
              </w:rPr>
              <w:t>老师</w:t>
            </w:r>
            <w:r>
              <w:rPr>
                <w:rFonts w:ascii="宋体" w:hAnsi="宋体" w:eastAsia="Times New Roman" w:cs="宋体"/>
                <w:color w:val="FF0000"/>
                <w:szCs w:val="21"/>
              </w:rPr>
              <w:tab/>
            </w:r>
            <w:r>
              <w:rPr>
                <w:rFonts w:ascii="宋体" w:hAnsi="宋体" w:eastAsia="Times New Roman" w:cs="宋体"/>
                <w:color w:val="FF0000"/>
                <w:szCs w:val="21"/>
              </w:rPr>
              <w:t>联系电话：</w:t>
            </w:r>
            <w:r>
              <w:rPr>
                <w:rFonts w:hint="eastAsia" w:ascii="宋体" w:hAnsi="宋体" w:eastAsia="Times New Roman" w:cs="宋体"/>
                <w:color w:val="FF0000"/>
                <w:szCs w:val="21"/>
                <w:lang w:val="en-US" w:eastAsia="zh-CN"/>
              </w:rPr>
              <w:t>18990473979</w:t>
            </w:r>
          </w:p>
        </w:tc>
      </w:tr>
      <w:tr w14:paraId="67AA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1D3A74B6">
            <w:pPr>
              <w:pStyle w:val="9"/>
              <w:jc w:val="center"/>
              <w:rPr>
                <w:rFonts w:ascii="宋体" w:hAnsi="宋体" w:eastAsia="Times New Roman" w:cs="宋体"/>
                <w:szCs w:val="21"/>
              </w:rPr>
            </w:pPr>
            <w:r>
              <w:rPr>
                <w:rFonts w:hint="eastAsia" w:ascii="宋体" w:hAnsi="宋体" w:eastAsia="Times New Roman" w:cs="宋体"/>
                <w:szCs w:val="21"/>
              </w:rPr>
              <w:t>9</w:t>
            </w:r>
          </w:p>
        </w:tc>
        <w:tc>
          <w:tcPr>
            <w:tcW w:w="867" w:type="pct"/>
            <w:vAlign w:val="center"/>
          </w:tcPr>
          <w:p w14:paraId="0F75245E">
            <w:pPr>
              <w:pStyle w:val="34"/>
              <w:jc w:val="center"/>
              <w:rPr>
                <w:rFonts w:eastAsia="Times New Roman"/>
                <w:sz w:val="21"/>
                <w:szCs w:val="21"/>
              </w:rPr>
            </w:pPr>
            <w:r>
              <w:rPr>
                <w:rFonts w:hint="eastAsia" w:eastAsia="Times New Roman"/>
                <w:sz w:val="21"/>
                <w:szCs w:val="21"/>
              </w:rPr>
              <w:t>比选申请人书面咨询</w:t>
            </w:r>
          </w:p>
        </w:tc>
        <w:tc>
          <w:tcPr>
            <w:tcW w:w="3768" w:type="pct"/>
          </w:tcPr>
          <w:p w14:paraId="123CBB6B">
            <w:pPr>
              <w:pStyle w:val="34"/>
              <w:ind w:firstLine="420" w:firstLineChars="200"/>
              <w:jc w:val="left"/>
              <w:rPr>
                <w:rFonts w:eastAsia="Times New Roman"/>
                <w:sz w:val="21"/>
                <w:szCs w:val="21"/>
              </w:rPr>
            </w:pPr>
            <w:r>
              <w:rPr>
                <w:rFonts w:hint="eastAsia" w:eastAsia="Times New Roman"/>
                <w:kern w:val="2"/>
                <w:sz w:val="21"/>
                <w:szCs w:val="21"/>
              </w:rPr>
              <w:t>比选申请人书面咨询由甘孜州应急管理局负责答复。</w:t>
            </w:r>
          </w:p>
        </w:tc>
      </w:tr>
      <w:tr w14:paraId="51A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26946799">
            <w:pPr>
              <w:pStyle w:val="9"/>
              <w:jc w:val="center"/>
              <w:rPr>
                <w:rFonts w:ascii="宋体" w:hAnsi="宋体" w:eastAsia="Times New Roman" w:cs="宋体"/>
                <w:szCs w:val="21"/>
              </w:rPr>
            </w:pPr>
            <w:r>
              <w:rPr>
                <w:rFonts w:hint="eastAsia" w:ascii="宋体" w:hAnsi="宋体" w:eastAsia="Times New Roman" w:cs="宋体"/>
                <w:szCs w:val="21"/>
              </w:rPr>
              <w:t>10</w:t>
            </w:r>
          </w:p>
        </w:tc>
        <w:tc>
          <w:tcPr>
            <w:tcW w:w="867" w:type="pct"/>
            <w:vAlign w:val="center"/>
          </w:tcPr>
          <w:p w14:paraId="6FA13A1C">
            <w:pPr>
              <w:pStyle w:val="34"/>
              <w:jc w:val="center"/>
              <w:rPr>
                <w:rFonts w:eastAsia="Times New Roman"/>
                <w:sz w:val="21"/>
                <w:szCs w:val="21"/>
              </w:rPr>
            </w:pPr>
            <w:r>
              <w:rPr>
                <w:rFonts w:hint="eastAsia" w:eastAsia="Times New Roman"/>
                <w:kern w:val="2"/>
                <w:sz w:val="21"/>
                <w:szCs w:val="21"/>
              </w:rPr>
              <w:t>中选通知书领取</w:t>
            </w:r>
          </w:p>
        </w:tc>
        <w:tc>
          <w:tcPr>
            <w:tcW w:w="3768" w:type="pct"/>
            <w:vAlign w:val="center"/>
          </w:tcPr>
          <w:p w14:paraId="78F38891">
            <w:pPr>
              <w:pStyle w:val="34"/>
              <w:ind w:firstLine="420" w:firstLineChars="200"/>
              <w:jc w:val="left"/>
              <w:rPr>
                <w:rFonts w:eastAsia="Times New Roman"/>
                <w:kern w:val="2"/>
                <w:sz w:val="21"/>
                <w:szCs w:val="21"/>
              </w:rPr>
            </w:pPr>
            <w:r>
              <w:rPr>
                <w:rFonts w:hint="eastAsia"/>
                <w:kern w:val="2"/>
                <w:sz w:val="21"/>
                <w:szCs w:val="21"/>
                <w:lang w:eastAsia="zh-CN"/>
              </w:rPr>
              <w:t>接到</w:t>
            </w:r>
            <w:r>
              <w:rPr>
                <w:rFonts w:hint="eastAsia" w:eastAsia="Times New Roman"/>
                <w:kern w:val="2"/>
                <w:sz w:val="21"/>
                <w:szCs w:val="21"/>
              </w:rPr>
              <w:t>中选结果通知后，请中选单位凭有效身份证明证件到甘孜州应急管理局领取中选通知书。</w:t>
            </w:r>
          </w:p>
          <w:p w14:paraId="61E46FFE">
            <w:pPr>
              <w:pStyle w:val="34"/>
              <w:ind w:firstLine="420" w:firstLineChars="200"/>
              <w:jc w:val="left"/>
              <w:rPr>
                <w:rFonts w:eastAsia="Times New Roman"/>
                <w:kern w:val="2"/>
                <w:sz w:val="21"/>
                <w:szCs w:val="21"/>
              </w:rPr>
            </w:pPr>
            <w:r>
              <w:rPr>
                <w:rFonts w:hint="eastAsia" w:eastAsia="Times New Roman"/>
                <w:color w:val="FF0000"/>
                <w:kern w:val="2"/>
                <w:sz w:val="21"/>
                <w:szCs w:val="21"/>
              </w:rPr>
              <w:t>联系电话：</w:t>
            </w:r>
            <w:r>
              <w:rPr>
                <w:rFonts w:hint="eastAsia" w:ascii="宋体" w:hAnsi="宋体" w:eastAsia="Times New Roman" w:cs="宋体"/>
                <w:color w:val="FF0000"/>
                <w:kern w:val="2"/>
                <w:sz w:val="21"/>
                <w:szCs w:val="21"/>
                <w:lang w:val="en-US" w:eastAsia="zh-CN" w:bidi="ar-SA"/>
              </w:rPr>
              <w:t xml:space="preserve">18990473979   </w:t>
            </w:r>
            <w:r>
              <w:rPr>
                <w:rFonts w:hint="eastAsia" w:eastAsia="Times New Roman"/>
                <w:kern w:val="2"/>
                <w:sz w:val="21"/>
                <w:szCs w:val="21"/>
              </w:rPr>
              <w:t xml:space="preserve">      </w:t>
            </w:r>
          </w:p>
        </w:tc>
      </w:tr>
      <w:tr w14:paraId="223B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9AA2DDE">
            <w:pPr>
              <w:pStyle w:val="9"/>
              <w:jc w:val="center"/>
              <w:rPr>
                <w:rFonts w:ascii="宋体" w:hAnsi="宋体" w:eastAsia="Times New Roman" w:cs="宋体"/>
                <w:szCs w:val="21"/>
              </w:rPr>
            </w:pPr>
            <w:r>
              <w:rPr>
                <w:rFonts w:hint="eastAsia" w:ascii="宋体" w:hAnsi="宋体" w:eastAsia="Times New Roman" w:cs="宋体"/>
                <w:szCs w:val="21"/>
              </w:rPr>
              <w:t>11</w:t>
            </w:r>
          </w:p>
        </w:tc>
        <w:tc>
          <w:tcPr>
            <w:tcW w:w="867" w:type="pct"/>
            <w:vAlign w:val="center"/>
          </w:tcPr>
          <w:p w14:paraId="781B8ACA">
            <w:pPr>
              <w:pStyle w:val="34"/>
              <w:jc w:val="center"/>
              <w:rPr>
                <w:rFonts w:eastAsia="Times New Roman"/>
                <w:kern w:val="2"/>
                <w:sz w:val="21"/>
                <w:szCs w:val="21"/>
              </w:rPr>
            </w:pPr>
            <w:r>
              <w:rPr>
                <w:rFonts w:hint="eastAsia" w:eastAsia="Times New Roman"/>
                <w:kern w:val="2"/>
                <w:sz w:val="21"/>
                <w:szCs w:val="21"/>
              </w:rPr>
              <w:t>比选申请文件数量</w:t>
            </w:r>
          </w:p>
        </w:tc>
        <w:tc>
          <w:tcPr>
            <w:tcW w:w="3768" w:type="pct"/>
            <w:vAlign w:val="center"/>
          </w:tcPr>
          <w:p w14:paraId="462F6FA7">
            <w:pPr>
              <w:pStyle w:val="34"/>
              <w:ind w:firstLine="420" w:firstLineChars="200"/>
              <w:jc w:val="left"/>
              <w:rPr>
                <w:rFonts w:eastAsia="Times New Roman"/>
                <w:kern w:val="2"/>
                <w:sz w:val="21"/>
                <w:szCs w:val="21"/>
              </w:rPr>
            </w:pPr>
            <w:r>
              <w:rPr>
                <w:rFonts w:hint="eastAsia" w:eastAsia="Times New Roman"/>
                <w:b/>
                <w:kern w:val="2"/>
                <w:sz w:val="21"/>
                <w:szCs w:val="21"/>
              </w:rPr>
              <w:t>正本壹份，副本壹份，电子文档壹份（U盘或光盘制作）。</w:t>
            </w:r>
          </w:p>
        </w:tc>
      </w:tr>
    </w:tbl>
    <w:p w14:paraId="22F6AB3E">
      <w:pPr>
        <w:pStyle w:val="2"/>
        <w:spacing w:line="360" w:lineRule="auto"/>
        <w:jc w:val="center"/>
      </w:pPr>
      <w:bookmarkStart w:id="17" w:name="_Toc27536_WPSOffice_Level2"/>
      <w:r>
        <w:rPr>
          <w:rFonts w:hint="eastAsia"/>
        </w:rPr>
        <w:t>二、总则</w:t>
      </w:r>
      <w:bookmarkEnd w:id="17"/>
    </w:p>
    <w:p w14:paraId="5CD2E717">
      <w:pPr>
        <w:pStyle w:val="35"/>
        <w:spacing w:before="0" w:beforeAutospacing="0" w:after="0" w:afterAutospacing="0" w:line="360" w:lineRule="auto"/>
        <w:ind w:left="482"/>
        <w:outlineLvl w:val="9"/>
        <w:rPr>
          <w:rFonts w:hint="eastAsia"/>
        </w:rPr>
      </w:pPr>
      <w:r>
        <w:rPr>
          <w:rFonts w:hint="eastAsia"/>
        </w:rPr>
        <w:t>1.适用范围</w:t>
      </w:r>
    </w:p>
    <w:p w14:paraId="35E6A2F4">
      <w:pPr>
        <w:pStyle w:val="36"/>
        <w:spacing w:before="0" w:beforeAutospacing="0" w:after="0" w:afterAutospacing="0" w:line="360" w:lineRule="auto"/>
        <w:ind w:left="0" w:firstLineChars="200"/>
        <w:rPr>
          <w:rFonts w:hint="eastAsia"/>
          <w:sz w:val="24"/>
          <w:szCs w:val="24"/>
        </w:rPr>
      </w:pPr>
      <w:r>
        <w:rPr>
          <w:rFonts w:hint="eastAsia"/>
          <w:sz w:val="24"/>
          <w:szCs w:val="24"/>
        </w:rPr>
        <w:t>1.1 本比选文件仅适用于本次邀请比选项目。</w:t>
      </w:r>
    </w:p>
    <w:p w14:paraId="51268096">
      <w:pPr>
        <w:pStyle w:val="36"/>
        <w:spacing w:before="0" w:beforeAutospacing="0" w:after="0" w:afterAutospacing="0" w:line="360" w:lineRule="auto"/>
        <w:ind w:left="0" w:firstLineChars="200"/>
        <w:rPr>
          <w:rFonts w:hint="eastAsia"/>
          <w:sz w:val="24"/>
          <w:szCs w:val="24"/>
        </w:rPr>
      </w:pPr>
      <w:r>
        <w:rPr>
          <w:rFonts w:hint="eastAsia"/>
          <w:sz w:val="24"/>
          <w:szCs w:val="24"/>
        </w:rPr>
        <w:t>1.2 本比选文件的解释权归比选人所有。</w:t>
      </w:r>
    </w:p>
    <w:p w14:paraId="1EB23411">
      <w:pPr>
        <w:pStyle w:val="35"/>
        <w:spacing w:before="0" w:beforeAutospacing="0" w:after="0" w:afterAutospacing="0" w:line="360" w:lineRule="auto"/>
        <w:ind w:left="482"/>
        <w:outlineLvl w:val="9"/>
        <w:rPr>
          <w:rFonts w:hint="eastAsia"/>
        </w:rPr>
      </w:pPr>
      <w:r>
        <w:rPr>
          <w:rFonts w:hint="eastAsia"/>
        </w:rPr>
        <w:t>2.有关定义</w:t>
      </w:r>
    </w:p>
    <w:p w14:paraId="5A278E41">
      <w:pPr>
        <w:pStyle w:val="36"/>
        <w:spacing w:before="0" w:beforeAutospacing="0" w:after="0" w:afterAutospacing="0" w:line="360" w:lineRule="auto"/>
        <w:ind w:left="0" w:firstLineChars="200"/>
        <w:rPr>
          <w:rFonts w:hint="eastAsia"/>
          <w:sz w:val="24"/>
          <w:szCs w:val="24"/>
        </w:rPr>
      </w:pPr>
      <w:r>
        <w:rPr>
          <w:rFonts w:hint="eastAsia"/>
          <w:bCs/>
          <w:sz w:val="24"/>
          <w:szCs w:val="24"/>
        </w:rPr>
        <w:t xml:space="preserve">2.1 </w:t>
      </w:r>
      <w:r>
        <w:rPr>
          <w:rFonts w:hint="eastAsia"/>
          <w:spacing w:val="-8"/>
          <w:sz w:val="24"/>
          <w:szCs w:val="24"/>
        </w:rPr>
        <w:t>“比选人”系指依法进行项目委托的国家机关、事业单位、团体组织。本次公开比选项目的比选人是甘孜州应急管理局。</w:t>
      </w:r>
    </w:p>
    <w:p w14:paraId="099BEA95">
      <w:pPr>
        <w:pStyle w:val="36"/>
        <w:spacing w:before="0" w:beforeAutospacing="0" w:after="0" w:afterAutospacing="0" w:line="360" w:lineRule="auto"/>
        <w:ind w:left="0" w:firstLine="456" w:firstLineChars="200"/>
        <w:rPr>
          <w:rFonts w:hint="eastAsia"/>
          <w:spacing w:val="-6"/>
          <w:sz w:val="24"/>
          <w:szCs w:val="24"/>
        </w:rPr>
      </w:pPr>
      <w:r>
        <w:rPr>
          <w:rFonts w:hint="eastAsia"/>
          <w:spacing w:val="-6"/>
          <w:sz w:val="24"/>
          <w:szCs w:val="24"/>
        </w:rPr>
        <w:t>2.2 “比选单位”系指“比选人”。</w:t>
      </w:r>
    </w:p>
    <w:p w14:paraId="32F3DDEB">
      <w:pPr>
        <w:pStyle w:val="36"/>
        <w:spacing w:before="0" w:beforeAutospacing="0" w:after="0" w:afterAutospacing="0" w:line="360" w:lineRule="auto"/>
        <w:ind w:left="0" w:firstLine="456" w:firstLineChars="200"/>
        <w:rPr>
          <w:rFonts w:hint="eastAsia"/>
          <w:spacing w:val="-6"/>
          <w:sz w:val="24"/>
          <w:szCs w:val="24"/>
        </w:rPr>
      </w:pPr>
      <w:r>
        <w:rPr>
          <w:rFonts w:hint="eastAsia"/>
          <w:spacing w:val="-6"/>
          <w:sz w:val="24"/>
          <w:szCs w:val="24"/>
        </w:rPr>
        <w:t>2.3 “比选申请人”系指购买了比选文件拟参加比选和向比选人提供相应工程和服务的比选申请人。</w:t>
      </w:r>
    </w:p>
    <w:p w14:paraId="7B570838">
      <w:pPr>
        <w:pStyle w:val="36"/>
        <w:spacing w:before="0" w:beforeAutospacing="0" w:after="0" w:afterAutospacing="0" w:line="360" w:lineRule="auto"/>
        <w:ind w:left="0" w:firstLineChars="200"/>
        <w:rPr>
          <w:rFonts w:hint="eastAsia"/>
          <w:bCs/>
          <w:sz w:val="24"/>
          <w:szCs w:val="24"/>
        </w:rPr>
      </w:pPr>
      <w:r>
        <w:rPr>
          <w:rFonts w:hint="eastAsia"/>
          <w:bCs/>
          <w:sz w:val="24"/>
          <w:szCs w:val="24"/>
        </w:rPr>
        <w:t>2.4 本比选文件各部分规定的期间以时、日、月、年计算。期间开始的时和日，不计算在期间内，而从次日开始计算。期间届满的最后一天是节假日的，以节假日后的第一日为期间届满的日期。</w:t>
      </w:r>
    </w:p>
    <w:p w14:paraId="2C8742C9">
      <w:pPr>
        <w:pStyle w:val="36"/>
        <w:spacing w:before="0" w:beforeAutospacing="0" w:after="0" w:afterAutospacing="0" w:line="360" w:lineRule="auto"/>
        <w:ind w:left="0" w:firstLineChars="200"/>
        <w:rPr>
          <w:rFonts w:hint="eastAsia"/>
          <w:bCs/>
          <w:sz w:val="24"/>
          <w:szCs w:val="24"/>
        </w:rPr>
      </w:pPr>
      <w:r>
        <w:rPr>
          <w:rFonts w:hint="eastAsia"/>
          <w:bCs/>
          <w:sz w:val="24"/>
          <w:szCs w:val="24"/>
        </w:rPr>
        <w:t>2.5 本比选文件各部分规定的时间均以北京时间为准。</w:t>
      </w:r>
    </w:p>
    <w:p w14:paraId="48FA839A">
      <w:pPr>
        <w:pStyle w:val="36"/>
        <w:spacing w:before="0" w:beforeAutospacing="0" w:after="0" w:afterAutospacing="0" w:line="360" w:lineRule="auto"/>
        <w:ind w:left="0" w:firstLine="482" w:firstLineChars="200"/>
        <w:rPr>
          <w:rFonts w:hint="eastAsia"/>
          <w:bCs/>
          <w:sz w:val="24"/>
          <w:szCs w:val="24"/>
        </w:rPr>
      </w:pPr>
      <w:r>
        <w:rPr>
          <w:rFonts w:hint="eastAsia"/>
          <w:b/>
          <w:bCs/>
          <w:sz w:val="24"/>
          <w:szCs w:val="24"/>
        </w:rPr>
        <w:t>3.合格的比选申请人（实质性要求）</w:t>
      </w:r>
      <w:r>
        <w:rPr>
          <w:rFonts w:hint="eastAsia"/>
          <w:bCs/>
          <w:sz w:val="24"/>
          <w:szCs w:val="24"/>
        </w:rPr>
        <w:t>合格比选申请人应具备以下条件：</w:t>
      </w:r>
    </w:p>
    <w:p w14:paraId="504E1973">
      <w:pPr>
        <w:pStyle w:val="36"/>
        <w:spacing w:before="0" w:beforeAutospacing="0" w:after="0" w:afterAutospacing="0" w:line="360" w:lineRule="auto"/>
        <w:ind w:left="0" w:firstLineChars="200"/>
        <w:rPr>
          <w:rFonts w:hint="eastAsia"/>
          <w:bCs/>
          <w:sz w:val="24"/>
          <w:szCs w:val="24"/>
        </w:rPr>
      </w:pPr>
      <w:r>
        <w:rPr>
          <w:rFonts w:hint="eastAsia"/>
          <w:bCs/>
          <w:sz w:val="24"/>
          <w:szCs w:val="24"/>
        </w:rPr>
        <w:t>3.1 具备法律法规和本比选文件规定的资格条件；</w:t>
      </w:r>
    </w:p>
    <w:p w14:paraId="23CC7080">
      <w:pPr>
        <w:pStyle w:val="36"/>
        <w:spacing w:before="0" w:beforeAutospacing="0" w:after="0" w:afterAutospacing="0" w:line="360" w:lineRule="auto"/>
        <w:ind w:left="0" w:firstLineChars="200"/>
        <w:rPr>
          <w:rFonts w:hint="eastAsia"/>
          <w:bCs/>
          <w:sz w:val="24"/>
          <w:szCs w:val="24"/>
        </w:rPr>
      </w:pPr>
      <w:r>
        <w:rPr>
          <w:rFonts w:hint="eastAsia"/>
          <w:bCs/>
          <w:sz w:val="24"/>
          <w:szCs w:val="24"/>
        </w:rPr>
        <w:t>3.2 不属于禁止参加本项目比选活动的比选申请人；</w:t>
      </w:r>
    </w:p>
    <w:p w14:paraId="524AA297">
      <w:pPr>
        <w:pStyle w:val="36"/>
        <w:spacing w:before="0" w:beforeAutospacing="0" w:after="0" w:afterAutospacing="0" w:line="360" w:lineRule="auto"/>
        <w:ind w:left="0" w:firstLineChars="200"/>
        <w:rPr>
          <w:rFonts w:hint="eastAsia"/>
          <w:bCs/>
          <w:sz w:val="24"/>
          <w:szCs w:val="24"/>
        </w:rPr>
      </w:pPr>
      <w:r>
        <w:rPr>
          <w:rFonts w:hint="eastAsia"/>
          <w:bCs/>
          <w:sz w:val="24"/>
          <w:szCs w:val="24"/>
        </w:rPr>
        <w:t>3.3 按照规定获取了比选文件，属于实质性参加比选活动的比选申请人。</w:t>
      </w:r>
    </w:p>
    <w:p w14:paraId="76DCE088">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4.比选费用（实质性要求）</w:t>
      </w:r>
    </w:p>
    <w:p w14:paraId="42AFDAEF">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比选申请人参加比选的有关一切费用由比选申请人自行承担。</w:t>
      </w:r>
    </w:p>
    <w:p w14:paraId="52E49854">
      <w:pPr>
        <w:pStyle w:val="36"/>
        <w:spacing w:before="0" w:beforeAutospacing="0" w:after="0" w:afterAutospacing="0" w:line="360" w:lineRule="auto"/>
        <w:ind w:left="0" w:firstLine="482" w:firstLineChars="200"/>
        <w:rPr>
          <w:rFonts w:hint="eastAsia"/>
          <w:sz w:val="24"/>
          <w:szCs w:val="24"/>
        </w:rPr>
      </w:pPr>
      <w:r>
        <w:rPr>
          <w:rFonts w:hint="eastAsia"/>
          <w:b/>
          <w:bCs/>
          <w:sz w:val="24"/>
          <w:szCs w:val="24"/>
        </w:rPr>
        <w:t>5.对申请人资格的限制</w:t>
      </w:r>
    </w:p>
    <w:p w14:paraId="43EEC63C">
      <w:pPr>
        <w:pStyle w:val="36"/>
        <w:spacing w:before="0" w:beforeAutospacing="0" w:after="0" w:afterAutospacing="0" w:line="360" w:lineRule="auto"/>
        <w:ind w:left="0" w:firstLineChars="200"/>
        <w:rPr>
          <w:rFonts w:hint="eastAsia"/>
          <w:sz w:val="24"/>
          <w:szCs w:val="24"/>
        </w:rPr>
      </w:pPr>
      <w:r>
        <w:rPr>
          <w:rFonts w:hint="eastAsia"/>
          <w:sz w:val="24"/>
          <w:szCs w:val="24"/>
        </w:rPr>
        <w:t>5.1 处于市场禁入期内或限制期内的单位不能参加比选申请：</w:t>
      </w:r>
    </w:p>
    <w:p w14:paraId="687B4FC0">
      <w:pPr>
        <w:pStyle w:val="36"/>
        <w:spacing w:before="0" w:beforeAutospacing="0" w:after="0" w:afterAutospacing="0" w:line="360" w:lineRule="auto"/>
        <w:ind w:left="0" w:firstLineChars="200"/>
        <w:rPr>
          <w:rFonts w:hint="eastAsia"/>
          <w:sz w:val="24"/>
          <w:szCs w:val="24"/>
        </w:rPr>
      </w:pPr>
      <w:r>
        <w:rPr>
          <w:rFonts w:hint="eastAsia"/>
          <w:sz w:val="24"/>
          <w:szCs w:val="24"/>
        </w:rPr>
        <w:t>5.2 与比选人存在利益关系可能影响比选公正性的单位不得参加申请。包括下列情形之一：</w:t>
      </w:r>
    </w:p>
    <w:p w14:paraId="25E977B0">
      <w:pPr>
        <w:pStyle w:val="36"/>
        <w:spacing w:before="0" w:beforeAutospacing="0" w:after="0" w:afterAutospacing="0" w:line="360" w:lineRule="auto"/>
        <w:ind w:left="0" w:firstLineChars="200"/>
        <w:rPr>
          <w:rFonts w:hint="eastAsia"/>
          <w:sz w:val="24"/>
          <w:szCs w:val="24"/>
        </w:rPr>
      </w:pPr>
      <w:r>
        <w:rPr>
          <w:rFonts w:hint="eastAsia"/>
          <w:sz w:val="24"/>
          <w:szCs w:val="24"/>
        </w:rPr>
        <w:t>（1）与比选人有隶属关系或者有股东、合作经营和其他利益关系；</w:t>
      </w:r>
    </w:p>
    <w:p w14:paraId="08501924">
      <w:pPr>
        <w:pStyle w:val="36"/>
        <w:spacing w:before="0" w:beforeAutospacing="0" w:after="0" w:afterAutospacing="0" w:line="360" w:lineRule="auto"/>
        <w:ind w:left="0" w:firstLineChars="200"/>
        <w:rPr>
          <w:rFonts w:hint="eastAsia"/>
          <w:sz w:val="24"/>
          <w:szCs w:val="24"/>
        </w:rPr>
      </w:pPr>
      <w:r>
        <w:rPr>
          <w:rFonts w:hint="eastAsia"/>
          <w:sz w:val="24"/>
          <w:szCs w:val="24"/>
        </w:rPr>
        <w:t>（2）与本项目的比选人相互任职（相互任职的职务包括董事长、董事、监事，总经理、副总经理或可能产生利益冲突的职务）或工作的。</w:t>
      </w:r>
    </w:p>
    <w:p w14:paraId="3D027284">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6.联合体公开比选（实质性要求）</w:t>
      </w:r>
    </w:p>
    <w:p w14:paraId="6D29FA10">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本项目不接受联合体参与比选活动。</w:t>
      </w:r>
    </w:p>
    <w:p w14:paraId="1CFCAF5E">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7.比选申请文件有效期（实质性要求）</w:t>
      </w:r>
    </w:p>
    <w:p w14:paraId="22FBE74C">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14:paraId="08295093">
      <w:pPr>
        <w:pStyle w:val="2"/>
        <w:spacing w:line="360" w:lineRule="auto"/>
        <w:jc w:val="center"/>
      </w:pPr>
      <w:bookmarkStart w:id="18" w:name="_Toc1385_WPSOffice_Level2"/>
      <w:r>
        <w:rPr>
          <w:rFonts w:hint="eastAsia"/>
        </w:rPr>
        <w:t>三、比选文件</w:t>
      </w:r>
      <w:bookmarkEnd w:id="18"/>
    </w:p>
    <w:p w14:paraId="658963B1">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8．比选文件的构成（实质性要求）</w:t>
      </w:r>
    </w:p>
    <w:p w14:paraId="4C13722F">
      <w:pPr>
        <w:pStyle w:val="36"/>
        <w:spacing w:before="0" w:beforeAutospacing="0" w:after="0" w:afterAutospacing="0" w:line="360" w:lineRule="auto"/>
        <w:ind w:left="0" w:firstLineChars="200"/>
        <w:rPr>
          <w:rFonts w:hint="eastAsia"/>
          <w:bCs/>
          <w:sz w:val="24"/>
          <w:szCs w:val="24"/>
        </w:rPr>
      </w:pPr>
      <w:r>
        <w:rPr>
          <w:rFonts w:hint="eastAsia"/>
          <w:bCs/>
          <w:sz w:val="24"/>
          <w:szCs w:val="24"/>
        </w:rPr>
        <w:t>8.1 比选文件是比选申请人准备比选申请文件和参加比选的依据，同时也是比选的重要依据。比选文件用以阐明比选项目所需的资质、技术、服务及报价等要求、比选程序、有关规定和注意事项以及合同主要条款等。</w:t>
      </w:r>
    </w:p>
    <w:p w14:paraId="32CCA2A5">
      <w:pPr>
        <w:pStyle w:val="36"/>
        <w:spacing w:before="0" w:beforeAutospacing="0" w:after="0" w:afterAutospacing="0" w:line="360" w:lineRule="auto"/>
        <w:ind w:left="0" w:firstLineChars="200"/>
        <w:rPr>
          <w:rFonts w:hint="eastAsia"/>
          <w:bCs/>
          <w:sz w:val="24"/>
          <w:szCs w:val="24"/>
        </w:rPr>
      </w:pPr>
      <w:r>
        <w:rPr>
          <w:rFonts w:hint="eastAsia"/>
          <w:bCs/>
          <w:sz w:val="24"/>
          <w:szCs w:val="24"/>
        </w:rPr>
        <w:t>8.2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p>
    <w:p w14:paraId="4A13E595">
      <w:pPr>
        <w:pStyle w:val="36"/>
        <w:spacing w:before="0" w:beforeAutospacing="0" w:after="0" w:afterAutospacing="0" w:line="360" w:lineRule="auto"/>
        <w:ind w:left="0" w:firstLine="482" w:firstLineChars="200"/>
        <w:rPr>
          <w:rFonts w:hint="eastAsia"/>
          <w:b/>
          <w:sz w:val="24"/>
          <w:szCs w:val="24"/>
        </w:rPr>
      </w:pPr>
      <w:r>
        <w:rPr>
          <w:rFonts w:hint="eastAsia"/>
          <w:b/>
          <w:sz w:val="24"/>
          <w:szCs w:val="24"/>
        </w:rPr>
        <w:t>9.比选文件的澄清和修改</w:t>
      </w:r>
    </w:p>
    <w:p w14:paraId="070A19A9">
      <w:pPr>
        <w:pStyle w:val="36"/>
        <w:spacing w:before="0" w:beforeAutospacing="0" w:after="0" w:afterAutospacing="0" w:line="360" w:lineRule="auto"/>
        <w:ind w:left="0" w:firstLineChars="200"/>
        <w:rPr>
          <w:rFonts w:hint="eastAsia"/>
          <w:bCs/>
          <w:sz w:val="24"/>
          <w:szCs w:val="24"/>
        </w:rPr>
      </w:pPr>
      <w:r>
        <w:rPr>
          <w:rFonts w:hint="eastAsia"/>
          <w:bCs/>
          <w:sz w:val="24"/>
          <w:szCs w:val="24"/>
        </w:rPr>
        <w:t>9.1 在递交比选申请文件截止时间前，比选人可以对比选文件进行澄清或者修改。</w:t>
      </w:r>
    </w:p>
    <w:p w14:paraId="57779C04">
      <w:pPr>
        <w:pStyle w:val="36"/>
        <w:spacing w:before="0" w:beforeAutospacing="0" w:after="0" w:afterAutospacing="0" w:line="360" w:lineRule="auto"/>
        <w:ind w:left="0" w:firstLineChars="200"/>
        <w:rPr>
          <w:rFonts w:hint="eastAsia"/>
          <w:bCs/>
          <w:sz w:val="24"/>
          <w:szCs w:val="24"/>
        </w:rPr>
      </w:pPr>
      <w:r>
        <w:rPr>
          <w:rFonts w:hint="eastAsia"/>
          <w:bCs/>
          <w:sz w:val="24"/>
          <w:szCs w:val="24"/>
        </w:rPr>
        <w:t>9.2 比选人对已发出的比选文件进行澄清或者修改，应当以书面形式将澄清或者修改的内容通知所有购买了比选文件的比选申请人，该澄清或者修改的内容为比选文件的组成部分，澄清或者修改的内容可能影响比选申请文件编制的，比选人书面通知比选申请人的时间，应当在提交首次比选申请文件截止之日起 1 日前；不足上述时间的，应当顺延递交比选申请文件的截止时间。</w:t>
      </w:r>
    </w:p>
    <w:p w14:paraId="0D22E05F">
      <w:pPr>
        <w:pStyle w:val="36"/>
        <w:spacing w:before="0" w:beforeAutospacing="0" w:after="0" w:afterAutospacing="0" w:line="360" w:lineRule="auto"/>
        <w:ind w:left="0" w:firstLine="482" w:firstLineChars="200"/>
        <w:rPr>
          <w:rFonts w:hint="eastAsia"/>
          <w:b/>
          <w:sz w:val="24"/>
          <w:szCs w:val="24"/>
        </w:rPr>
      </w:pPr>
      <w:r>
        <w:rPr>
          <w:rFonts w:hint="eastAsia"/>
          <w:b/>
          <w:sz w:val="24"/>
          <w:szCs w:val="24"/>
        </w:rPr>
        <w:t>10.答疑会和现场考察</w:t>
      </w:r>
    </w:p>
    <w:p w14:paraId="3BA7D0E0">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本项目不组织答疑会和现场考察。</w:t>
      </w:r>
    </w:p>
    <w:p w14:paraId="0BC7ED73">
      <w:pPr>
        <w:pStyle w:val="2"/>
        <w:spacing w:line="360" w:lineRule="auto"/>
        <w:jc w:val="center"/>
      </w:pPr>
      <w:bookmarkStart w:id="19" w:name="_Toc3008_WPSOffice_Level2"/>
      <w:r>
        <w:rPr>
          <w:rFonts w:hint="eastAsia"/>
        </w:rPr>
        <w:t>四、比选申请文件</w:t>
      </w:r>
      <w:bookmarkEnd w:id="19"/>
    </w:p>
    <w:p w14:paraId="23D11F8A">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11.比选申请文件的组成（实质性要求）</w:t>
      </w:r>
    </w:p>
    <w:p w14:paraId="6C27E2B0">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比选申请人应按照比选文件的规定和要求编制比选申请文件。</w:t>
      </w:r>
    </w:p>
    <w:p w14:paraId="2D0519AD">
      <w:pPr>
        <w:pStyle w:val="36"/>
        <w:spacing w:before="0" w:beforeAutospacing="0" w:after="0" w:afterAutospacing="0" w:line="360" w:lineRule="auto"/>
        <w:ind w:left="0" w:firstLineChars="200"/>
        <w:rPr>
          <w:rFonts w:hint="eastAsia"/>
          <w:bCs/>
          <w:sz w:val="24"/>
          <w:szCs w:val="24"/>
        </w:rPr>
      </w:pPr>
      <w:r>
        <w:rPr>
          <w:rFonts w:hint="eastAsia"/>
          <w:bCs/>
          <w:sz w:val="24"/>
          <w:szCs w:val="24"/>
        </w:rPr>
        <w:t>11.1比选申请文件包括以下内容:</w:t>
      </w:r>
    </w:p>
    <w:p w14:paraId="6DAB3D50">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比选申请人按照比选文件要求提供的有效资质证明文件</w:t>
      </w:r>
      <w:r>
        <w:rPr>
          <w:rFonts w:hint="eastAsia"/>
          <w:b/>
          <w:bCs/>
          <w:sz w:val="24"/>
          <w:szCs w:val="24"/>
        </w:rPr>
        <w:t>（详见比选文件第四章）</w:t>
      </w:r>
      <w:r>
        <w:rPr>
          <w:rFonts w:hint="eastAsia"/>
          <w:bCs/>
          <w:sz w:val="24"/>
          <w:szCs w:val="24"/>
        </w:rPr>
        <w:t>。包括以下内容：</w:t>
      </w:r>
    </w:p>
    <w:p w14:paraId="206AACD3">
      <w:pPr>
        <w:pStyle w:val="36"/>
        <w:spacing w:before="0" w:beforeAutospacing="0" w:after="0" w:afterAutospacing="0" w:line="360" w:lineRule="auto"/>
        <w:ind w:left="0" w:firstLineChars="200"/>
        <w:rPr>
          <w:rFonts w:hint="eastAsia"/>
          <w:bCs/>
          <w:sz w:val="24"/>
          <w:szCs w:val="24"/>
        </w:rPr>
      </w:pPr>
      <w:r>
        <w:rPr>
          <w:rFonts w:hint="eastAsia"/>
          <w:bCs/>
          <w:sz w:val="24"/>
          <w:szCs w:val="24"/>
        </w:rPr>
        <w:t>（1）承诺函原件；</w:t>
      </w:r>
    </w:p>
    <w:p w14:paraId="4891B9D0">
      <w:pPr>
        <w:pStyle w:val="36"/>
        <w:spacing w:before="0" w:beforeAutospacing="0" w:after="0" w:afterAutospacing="0" w:line="360" w:lineRule="auto"/>
        <w:ind w:left="0" w:firstLineChars="200"/>
        <w:rPr>
          <w:rFonts w:hint="eastAsia"/>
          <w:bCs/>
          <w:sz w:val="24"/>
          <w:szCs w:val="24"/>
        </w:rPr>
      </w:pPr>
      <w:r>
        <w:rPr>
          <w:rFonts w:hint="eastAsia"/>
          <w:bCs/>
          <w:sz w:val="24"/>
          <w:szCs w:val="24"/>
        </w:rPr>
        <w:t>（2）</w:t>
      </w:r>
      <w:r>
        <w:rPr>
          <w:rFonts w:hint="eastAsia"/>
          <w:b/>
          <w:bCs/>
          <w:sz w:val="24"/>
          <w:szCs w:val="24"/>
        </w:rPr>
        <w:t>比选文件第四章所需要提交的证明材料；</w:t>
      </w:r>
    </w:p>
    <w:p w14:paraId="41BBE7BB">
      <w:pPr>
        <w:pStyle w:val="36"/>
        <w:spacing w:before="0" w:beforeAutospacing="0" w:after="0" w:afterAutospacing="0" w:line="360" w:lineRule="auto"/>
        <w:ind w:left="0" w:firstLineChars="200"/>
        <w:rPr>
          <w:rFonts w:hint="eastAsia"/>
          <w:bCs/>
          <w:sz w:val="24"/>
          <w:szCs w:val="24"/>
        </w:rPr>
      </w:pPr>
      <w:r>
        <w:rPr>
          <w:rFonts w:hint="eastAsia"/>
          <w:bCs/>
          <w:sz w:val="24"/>
          <w:szCs w:val="24"/>
        </w:rPr>
        <w:t>（3）比选申请人认为需要提供的其他证明材料；</w:t>
      </w:r>
    </w:p>
    <w:p w14:paraId="5ABDADC1">
      <w:pPr>
        <w:pStyle w:val="36"/>
        <w:spacing w:before="0" w:beforeAutospacing="0" w:after="0" w:afterAutospacing="0" w:line="360" w:lineRule="auto"/>
        <w:ind w:left="0" w:firstLineChars="200"/>
        <w:rPr>
          <w:rFonts w:hint="eastAsia"/>
          <w:bCs/>
          <w:sz w:val="24"/>
          <w:szCs w:val="24"/>
        </w:rPr>
      </w:pPr>
      <w:r>
        <w:rPr>
          <w:rFonts w:hint="eastAsia"/>
          <w:bCs/>
          <w:sz w:val="24"/>
          <w:szCs w:val="24"/>
        </w:rPr>
        <w:t>（4）报价函，</w:t>
      </w:r>
      <w:r>
        <w:rPr>
          <w:rFonts w:hint="eastAsia"/>
          <w:b/>
          <w:bCs/>
          <w:sz w:val="24"/>
          <w:szCs w:val="24"/>
        </w:rPr>
        <w:t>本次比选报价要求：</w:t>
      </w:r>
      <w:r>
        <w:rPr>
          <w:rFonts w:hint="eastAsia"/>
          <w:bCs/>
          <w:sz w:val="24"/>
          <w:szCs w:val="24"/>
        </w:rPr>
        <w:t>比选申请人的报价是比选申请人响应公开比选项目要求的全部工作内容的价格体现，包括比选申请人完成本项目所需的一切费用；</w:t>
      </w:r>
    </w:p>
    <w:p w14:paraId="75791EA9">
      <w:pPr>
        <w:pStyle w:val="36"/>
        <w:spacing w:before="0" w:beforeAutospacing="0" w:after="0" w:afterAutospacing="0" w:line="360" w:lineRule="auto"/>
        <w:ind w:left="0" w:firstLineChars="200"/>
        <w:rPr>
          <w:rFonts w:hint="eastAsia"/>
          <w:bCs/>
          <w:sz w:val="24"/>
          <w:szCs w:val="24"/>
        </w:rPr>
      </w:pPr>
      <w:r>
        <w:rPr>
          <w:rFonts w:hint="eastAsia"/>
          <w:bCs/>
          <w:sz w:val="24"/>
          <w:szCs w:val="24"/>
        </w:rPr>
        <w:t>（5）技术、服务应答表；</w:t>
      </w:r>
    </w:p>
    <w:p w14:paraId="42B049BA">
      <w:pPr>
        <w:pStyle w:val="36"/>
        <w:spacing w:before="0" w:beforeAutospacing="0" w:after="0" w:afterAutospacing="0" w:line="360" w:lineRule="auto"/>
        <w:ind w:left="0" w:firstLineChars="200"/>
        <w:rPr>
          <w:rFonts w:hint="eastAsia"/>
          <w:bCs/>
          <w:sz w:val="24"/>
          <w:szCs w:val="24"/>
        </w:rPr>
      </w:pPr>
      <w:r>
        <w:rPr>
          <w:rFonts w:hint="eastAsia"/>
          <w:bCs/>
          <w:sz w:val="24"/>
          <w:szCs w:val="24"/>
        </w:rPr>
        <w:t>（6）商务应答表；</w:t>
      </w:r>
    </w:p>
    <w:p w14:paraId="6777DA9F">
      <w:pPr>
        <w:pStyle w:val="36"/>
        <w:spacing w:before="0" w:beforeAutospacing="0" w:after="0" w:afterAutospacing="0" w:line="360" w:lineRule="auto"/>
        <w:ind w:left="0" w:firstLineChars="200"/>
        <w:rPr>
          <w:rFonts w:hint="eastAsia"/>
          <w:bCs/>
          <w:sz w:val="24"/>
          <w:szCs w:val="24"/>
        </w:rPr>
      </w:pPr>
      <w:r>
        <w:rPr>
          <w:rFonts w:hint="eastAsia"/>
          <w:bCs/>
          <w:sz w:val="24"/>
          <w:szCs w:val="24"/>
        </w:rPr>
        <w:t>（7）比选申请人基本情况表；</w:t>
      </w:r>
    </w:p>
    <w:p w14:paraId="0C08A23E">
      <w:pPr>
        <w:pStyle w:val="36"/>
        <w:spacing w:before="0" w:beforeAutospacing="0" w:after="0" w:afterAutospacing="0" w:line="360" w:lineRule="auto"/>
        <w:ind w:left="0" w:firstLineChars="200"/>
        <w:rPr>
          <w:rFonts w:hint="eastAsia"/>
          <w:bCs/>
          <w:sz w:val="24"/>
          <w:szCs w:val="24"/>
        </w:rPr>
      </w:pPr>
      <w:r>
        <w:rPr>
          <w:rFonts w:hint="eastAsia"/>
          <w:bCs/>
          <w:sz w:val="24"/>
          <w:szCs w:val="24"/>
        </w:rPr>
        <w:t>（8）服务方案；</w:t>
      </w:r>
    </w:p>
    <w:p w14:paraId="2C82BE2D">
      <w:pPr>
        <w:pStyle w:val="36"/>
        <w:spacing w:before="0" w:beforeAutospacing="0" w:after="0" w:afterAutospacing="0" w:line="360" w:lineRule="auto"/>
        <w:ind w:left="0" w:firstLineChars="200"/>
        <w:rPr>
          <w:rFonts w:hint="eastAsia"/>
          <w:bCs/>
          <w:sz w:val="24"/>
          <w:szCs w:val="24"/>
        </w:rPr>
      </w:pPr>
      <w:r>
        <w:rPr>
          <w:rFonts w:hint="eastAsia"/>
          <w:bCs/>
          <w:sz w:val="24"/>
          <w:szCs w:val="24"/>
        </w:rPr>
        <w:t>（9）比选申请人类似项目业绩一览表（若有）；</w:t>
      </w:r>
    </w:p>
    <w:p w14:paraId="44CDE8D9">
      <w:pPr>
        <w:pStyle w:val="36"/>
        <w:spacing w:before="0" w:beforeAutospacing="0" w:after="0" w:afterAutospacing="0" w:line="360" w:lineRule="auto"/>
        <w:ind w:left="0" w:firstLineChars="200"/>
        <w:rPr>
          <w:rFonts w:hint="eastAsia"/>
          <w:bCs/>
          <w:sz w:val="24"/>
          <w:szCs w:val="24"/>
        </w:rPr>
      </w:pPr>
      <w:r>
        <w:rPr>
          <w:rFonts w:hint="eastAsia"/>
          <w:bCs/>
          <w:sz w:val="24"/>
          <w:szCs w:val="24"/>
        </w:rPr>
        <w:t>（10）比选文件中要求提供的其他文件和资料；</w:t>
      </w:r>
    </w:p>
    <w:p w14:paraId="3AD65F1A">
      <w:pPr>
        <w:pStyle w:val="36"/>
        <w:spacing w:before="0" w:beforeAutospacing="0" w:after="0" w:afterAutospacing="0" w:line="360" w:lineRule="auto"/>
        <w:ind w:left="0" w:firstLineChars="200"/>
        <w:rPr>
          <w:rFonts w:hint="eastAsia"/>
          <w:bCs/>
          <w:sz w:val="24"/>
          <w:szCs w:val="24"/>
        </w:rPr>
      </w:pPr>
      <w:r>
        <w:rPr>
          <w:rFonts w:hint="eastAsia"/>
          <w:bCs/>
          <w:sz w:val="24"/>
          <w:szCs w:val="24"/>
        </w:rPr>
        <w:t>（11）比选申请人认为需要提供的其他文件和资料。</w:t>
      </w:r>
    </w:p>
    <w:p w14:paraId="0E706BF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12.比选申请文件的语言（实质性要求）</w:t>
      </w:r>
    </w:p>
    <w:p w14:paraId="7E6FE509">
      <w:pPr>
        <w:pStyle w:val="36"/>
        <w:spacing w:before="0" w:beforeAutospacing="0" w:after="0" w:afterAutospacing="0" w:line="360" w:lineRule="auto"/>
        <w:ind w:left="0" w:firstLineChars="200"/>
        <w:rPr>
          <w:rFonts w:hint="eastAsia"/>
          <w:bCs/>
          <w:sz w:val="24"/>
          <w:szCs w:val="24"/>
        </w:rPr>
      </w:pPr>
      <w:r>
        <w:rPr>
          <w:rFonts w:hint="eastAsia"/>
          <w:bCs/>
          <w:sz w:val="24"/>
          <w:szCs w:val="24"/>
        </w:rPr>
        <w:t>12.1 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14:paraId="76075351">
      <w:pPr>
        <w:pStyle w:val="36"/>
        <w:spacing w:before="0" w:beforeAutospacing="0" w:after="0" w:afterAutospacing="0" w:line="360" w:lineRule="auto"/>
        <w:ind w:left="0" w:firstLineChars="200"/>
        <w:rPr>
          <w:rFonts w:hint="eastAsia"/>
          <w:bCs/>
          <w:sz w:val="24"/>
          <w:szCs w:val="24"/>
        </w:rPr>
      </w:pPr>
      <w:r>
        <w:rPr>
          <w:rFonts w:hint="eastAsia"/>
          <w:bCs/>
          <w:sz w:val="24"/>
          <w:szCs w:val="24"/>
        </w:rPr>
        <w:t>12.2 翻译的中文资料与外文资料如果出现差异和矛盾，以中文为准。但不能故意错误翻译，否则，比选申请人的比选申请文件将作为无效处理。</w:t>
      </w:r>
    </w:p>
    <w:p w14:paraId="4E3F5D25">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13.计量单位（实质性要求）</w:t>
      </w:r>
    </w:p>
    <w:p w14:paraId="1BE1A896">
      <w:pPr>
        <w:pStyle w:val="36"/>
        <w:spacing w:before="0" w:beforeAutospacing="0" w:after="0" w:afterAutospacing="0" w:line="360" w:lineRule="auto"/>
        <w:ind w:left="0" w:firstLineChars="200"/>
        <w:rPr>
          <w:rFonts w:hint="eastAsia"/>
          <w:bCs/>
          <w:sz w:val="24"/>
          <w:szCs w:val="24"/>
        </w:rPr>
      </w:pPr>
      <w:r>
        <w:rPr>
          <w:rFonts w:hint="eastAsia"/>
          <w:bCs/>
          <w:sz w:val="24"/>
          <w:szCs w:val="24"/>
        </w:rPr>
        <w:t>除比选文件中另有规定外，本次比选项目所有合同项下的报价均采用国家法定的计量单位。</w:t>
      </w:r>
    </w:p>
    <w:p w14:paraId="58DD24E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14.报价货币（实质性要求）</w:t>
      </w:r>
    </w:p>
    <w:p w14:paraId="5743B3C9">
      <w:pPr>
        <w:pStyle w:val="36"/>
        <w:spacing w:before="0" w:beforeAutospacing="0" w:after="0" w:afterAutospacing="0" w:line="360" w:lineRule="auto"/>
        <w:ind w:left="0" w:firstLineChars="200"/>
        <w:rPr>
          <w:rFonts w:hint="eastAsia"/>
          <w:bCs/>
          <w:sz w:val="24"/>
          <w:szCs w:val="24"/>
        </w:rPr>
      </w:pPr>
      <w:r>
        <w:rPr>
          <w:rFonts w:hint="eastAsia"/>
          <w:bCs/>
          <w:sz w:val="24"/>
          <w:szCs w:val="24"/>
        </w:rPr>
        <w:t>本次比选项目的报价货币为人民币，报价以比选文件规定为准。</w:t>
      </w:r>
    </w:p>
    <w:p w14:paraId="0EEB23C0">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15.比选申请文件格式</w:t>
      </w:r>
    </w:p>
    <w:p w14:paraId="1F2F69CD">
      <w:pPr>
        <w:pStyle w:val="36"/>
        <w:spacing w:before="0" w:beforeAutospacing="0" w:after="0" w:afterAutospacing="0" w:line="360" w:lineRule="auto"/>
        <w:ind w:left="0" w:firstLineChars="200"/>
        <w:rPr>
          <w:rFonts w:hint="eastAsia"/>
          <w:bCs/>
          <w:sz w:val="24"/>
          <w:szCs w:val="24"/>
        </w:rPr>
      </w:pPr>
      <w:r>
        <w:rPr>
          <w:rFonts w:hint="eastAsia"/>
          <w:bCs/>
          <w:sz w:val="24"/>
          <w:szCs w:val="24"/>
        </w:rPr>
        <w:t>15.1 比选申请人应执行比选文件第三章的规定要求。</w:t>
      </w:r>
    </w:p>
    <w:p w14:paraId="677959DE">
      <w:pPr>
        <w:pStyle w:val="36"/>
        <w:spacing w:before="0" w:beforeAutospacing="0" w:after="0" w:afterAutospacing="0" w:line="360" w:lineRule="auto"/>
        <w:ind w:left="0" w:firstLineChars="200"/>
        <w:rPr>
          <w:rFonts w:hint="eastAsia"/>
          <w:bCs/>
          <w:sz w:val="24"/>
          <w:szCs w:val="24"/>
        </w:rPr>
      </w:pPr>
      <w:r>
        <w:rPr>
          <w:rFonts w:hint="eastAsia"/>
          <w:bCs/>
          <w:sz w:val="24"/>
          <w:szCs w:val="24"/>
        </w:rPr>
        <w:t>15.2 对于没有格式要求的比选文件由比选申请人自行编写。</w:t>
      </w:r>
    </w:p>
    <w:p w14:paraId="0E1EC7F1">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16.比选申请文件的编制和签署</w:t>
      </w:r>
    </w:p>
    <w:p w14:paraId="3FFA24F5">
      <w:pPr>
        <w:pStyle w:val="36"/>
        <w:spacing w:before="0" w:beforeAutospacing="0" w:after="0" w:afterAutospacing="0" w:line="360" w:lineRule="auto"/>
        <w:ind w:left="0" w:firstLineChars="200"/>
        <w:rPr>
          <w:rFonts w:hint="eastAsia"/>
          <w:bCs/>
          <w:sz w:val="24"/>
          <w:szCs w:val="24"/>
        </w:rPr>
      </w:pPr>
      <w:r>
        <w:rPr>
          <w:rFonts w:hint="eastAsia"/>
          <w:bCs/>
          <w:sz w:val="24"/>
          <w:szCs w:val="24"/>
        </w:rPr>
        <w:t xml:space="preserve">16.1 </w:t>
      </w:r>
      <w:r>
        <w:rPr>
          <w:rFonts w:hint="eastAsia"/>
          <w:b/>
          <w:sz w:val="24"/>
          <w:szCs w:val="24"/>
        </w:rPr>
        <w:t>比选申请文件正本</w:t>
      </w:r>
      <w:r>
        <w:rPr>
          <w:rFonts w:hint="eastAsia"/>
          <w:b/>
          <w:sz w:val="24"/>
          <w:szCs w:val="24"/>
          <w:lang w:val="en-US" w:eastAsia="zh-CN"/>
        </w:rPr>
        <w:t>一</w:t>
      </w:r>
      <w:r>
        <w:rPr>
          <w:rFonts w:hint="eastAsia"/>
          <w:b/>
          <w:sz w:val="24"/>
          <w:szCs w:val="24"/>
        </w:rPr>
        <w:t>份，副本</w:t>
      </w:r>
      <w:r>
        <w:rPr>
          <w:rFonts w:hint="eastAsia"/>
          <w:b/>
          <w:sz w:val="24"/>
          <w:szCs w:val="24"/>
          <w:lang w:val="en-US" w:eastAsia="zh-CN"/>
        </w:rPr>
        <w:t>一</w:t>
      </w:r>
      <w:r>
        <w:rPr>
          <w:rFonts w:hint="eastAsia"/>
          <w:b/>
          <w:sz w:val="24"/>
          <w:szCs w:val="24"/>
        </w:rPr>
        <w:t>份</w:t>
      </w:r>
      <w:r>
        <w:rPr>
          <w:rFonts w:hint="eastAsia"/>
          <w:bCs/>
          <w:sz w:val="24"/>
          <w:szCs w:val="24"/>
        </w:rPr>
        <w:t>，并在其封面上标明比选申请文件、比选项目名称、比选项目编号、包件号（若有）、比选申请人名称以及“正本”或“副本”字样。若正本和副本有不一致的内容，以正本书面比选申请文件为准。</w:t>
      </w:r>
    </w:p>
    <w:p w14:paraId="068311B2">
      <w:pPr>
        <w:pStyle w:val="36"/>
        <w:spacing w:before="0" w:beforeAutospacing="0" w:after="0" w:afterAutospacing="0" w:line="360" w:lineRule="auto"/>
        <w:ind w:left="0" w:firstLineChars="200"/>
        <w:rPr>
          <w:rFonts w:hint="eastAsia"/>
          <w:bCs/>
          <w:sz w:val="24"/>
          <w:szCs w:val="24"/>
        </w:rPr>
      </w:pPr>
      <w:r>
        <w:rPr>
          <w:rFonts w:hint="eastAsia"/>
          <w:bCs/>
          <w:sz w:val="24"/>
          <w:szCs w:val="24"/>
        </w:rPr>
        <w:t>16.2</w:t>
      </w:r>
      <w:r>
        <w:rPr>
          <w:rFonts w:hint="eastAsia"/>
          <w:b/>
          <w:sz w:val="24"/>
          <w:szCs w:val="24"/>
        </w:rPr>
        <w:t>比选申请文件电子文档</w:t>
      </w:r>
      <w:r>
        <w:rPr>
          <w:rFonts w:hint="eastAsia"/>
          <w:b/>
          <w:sz w:val="24"/>
          <w:szCs w:val="24"/>
          <w:lang w:val="en-US" w:eastAsia="zh-CN"/>
        </w:rPr>
        <w:t>一</w:t>
      </w:r>
      <w:r>
        <w:rPr>
          <w:rFonts w:hint="eastAsia"/>
          <w:b/>
          <w:sz w:val="24"/>
          <w:szCs w:val="24"/>
        </w:rPr>
        <w:t>份（U盘或光盘制作）</w:t>
      </w:r>
    </w:p>
    <w:p w14:paraId="2CEB8D63">
      <w:pPr>
        <w:pStyle w:val="36"/>
        <w:spacing w:before="0" w:beforeAutospacing="0" w:after="0" w:afterAutospacing="0" w:line="360" w:lineRule="auto"/>
        <w:ind w:left="0" w:firstLineChars="200"/>
        <w:rPr>
          <w:rFonts w:hint="eastAsia"/>
          <w:bCs/>
          <w:sz w:val="24"/>
          <w:szCs w:val="24"/>
        </w:rPr>
      </w:pPr>
      <w:r>
        <w:rPr>
          <w:rFonts w:hint="eastAsia"/>
          <w:bCs/>
          <w:sz w:val="24"/>
          <w:szCs w:val="24"/>
        </w:rPr>
        <w:t>16.3 比选申请文件正本和副本均需在规定签章处签字和盖章。比选申请文件副本可采用正本的复印件。</w:t>
      </w:r>
    </w:p>
    <w:p w14:paraId="0202529F">
      <w:pPr>
        <w:pStyle w:val="36"/>
        <w:spacing w:before="0" w:beforeAutospacing="0" w:after="0" w:afterAutospacing="0" w:line="360" w:lineRule="auto"/>
        <w:ind w:left="0" w:firstLineChars="200"/>
        <w:rPr>
          <w:rFonts w:hint="eastAsia"/>
          <w:bCs/>
          <w:sz w:val="24"/>
          <w:szCs w:val="24"/>
        </w:rPr>
      </w:pPr>
      <w:r>
        <w:rPr>
          <w:rFonts w:hint="eastAsia"/>
          <w:bCs/>
          <w:sz w:val="24"/>
          <w:szCs w:val="24"/>
        </w:rPr>
        <w:t>16.4 比选申请文件的打印和书写应清楚工整，任何行间插字、涂改或增删，必须由比选申请人的法定代表人或其授权代表签字并盖比选申请人公章。</w:t>
      </w:r>
    </w:p>
    <w:p w14:paraId="139F5651">
      <w:pPr>
        <w:pStyle w:val="36"/>
        <w:spacing w:before="0" w:beforeAutospacing="0" w:after="0" w:afterAutospacing="0" w:line="360" w:lineRule="auto"/>
        <w:ind w:left="0" w:firstLineChars="200"/>
        <w:rPr>
          <w:rFonts w:hint="eastAsia"/>
          <w:bCs/>
          <w:sz w:val="24"/>
          <w:szCs w:val="24"/>
        </w:rPr>
      </w:pPr>
      <w:r>
        <w:rPr>
          <w:rFonts w:hint="eastAsia"/>
          <w:bCs/>
          <w:sz w:val="24"/>
          <w:szCs w:val="24"/>
        </w:rPr>
        <w:t>16.5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14:paraId="34FBE149">
      <w:pPr>
        <w:pStyle w:val="36"/>
        <w:spacing w:before="0" w:beforeAutospacing="0" w:after="0" w:afterAutospacing="0" w:line="360" w:lineRule="auto"/>
        <w:ind w:left="0" w:firstLineChars="200"/>
        <w:rPr>
          <w:rFonts w:hint="eastAsia"/>
          <w:bCs/>
          <w:sz w:val="24"/>
          <w:szCs w:val="24"/>
        </w:rPr>
      </w:pPr>
      <w:r>
        <w:rPr>
          <w:rFonts w:hint="eastAsia"/>
          <w:bCs/>
          <w:sz w:val="24"/>
          <w:szCs w:val="24"/>
        </w:rPr>
        <w:t>16.6 比选申请文件正本和副本需要逐页编目编码。</w:t>
      </w:r>
    </w:p>
    <w:p w14:paraId="4093C3E2">
      <w:pPr>
        <w:pStyle w:val="36"/>
        <w:spacing w:before="0" w:beforeAutospacing="0" w:after="0" w:afterAutospacing="0" w:line="360" w:lineRule="auto"/>
        <w:ind w:left="0" w:firstLineChars="200"/>
        <w:rPr>
          <w:rFonts w:hint="eastAsia"/>
          <w:bCs/>
          <w:sz w:val="24"/>
          <w:szCs w:val="24"/>
        </w:rPr>
      </w:pPr>
      <w:r>
        <w:rPr>
          <w:rFonts w:hint="eastAsia"/>
          <w:bCs/>
          <w:sz w:val="24"/>
          <w:szCs w:val="24"/>
        </w:rPr>
        <w:t>16.7 比选申请文件正本和副本应当采用胶装方式装订成册，不得散装或者合页装订。</w:t>
      </w:r>
    </w:p>
    <w:p w14:paraId="00C5DE55">
      <w:pPr>
        <w:pStyle w:val="36"/>
        <w:spacing w:before="0" w:beforeAutospacing="0" w:after="0" w:afterAutospacing="0" w:line="360" w:lineRule="auto"/>
        <w:ind w:left="0" w:firstLineChars="200"/>
        <w:rPr>
          <w:rFonts w:hint="eastAsia"/>
          <w:bCs/>
          <w:sz w:val="24"/>
          <w:szCs w:val="24"/>
        </w:rPr>
      </w:pPr>
      <w:r>
        <w:rPr>
          <w:rFonts w:hint="eastAsia"/>
          <w:bCs/>
          <w:sz w:val="24"/>
          <w:szCs w:val="24"/>
        </w:rPr>
        <w:t>16.8 比选申请文件应根据比选文件的要求制作，签署、盖章。</w:t>
      </w:r>
    </w:p>
    <w:p w14:paraId="2146E07B">
      <w:pPr>
        <w:pStyle w:val="36"/>
        <w:spacing w:before="0" w:beforeAutospacing="0" w:after="0" w:afterAutospacing="0" w:line="360" w:lineRule="auto"/>
        <w:ind w:left="0" w:firstLineChars="200"/>
        <w:rPr>
          <w:rFonts w:hint="eastAsia"/>
          <w:bCs/>
          <w:sz w:val="24"/>
          <w:szCs w:val="24"/>
        </w:rPr>
      </w:pPr>
      <w:r>
        <w:rPr>
          <w:rFonts w:hint="eastAsia"/>
          <w:bCs/>
          <w:sz w:val="24"/>
          <w:szCs w:val="24"/>
        </w:rPr>
        <w:t>16.9 比选申请文件统一用 A4 幅面纸印制，除另有规定外。</w:t>
      </w:r>
    </w:p>
    <w:p w14:paraId="34129C4B">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17.比选申请文件的密封和标注（不属于本项目比选小组评审范畴，由比选人在接收比选申请文件时及时处理）</w:t>
      </w:r>
    </w:p>
    <w:p w14:paraId="41D0E2EC">
      <w:pPr>
        <w:pStyle w:val="36"/>
        <w:spacing w:before="0" w:beforeAutospacing="0" w:after="0" w:afterAutospacing="0" w:line="360" w:lineRule="auto"/>
        <w:ind w:left="0" w:firstLineChars="200"/>
        <w:rPr>
          <w:rFonts w:hint="eastAsia"/>
          <w:bCs/>
          <w:sz w:val="24"/>
          <w:szCs w:val="24"/>
        </w:rPr>
      </w:pPr>
      <w:r>
        <w:rPr>
          <w:rFonts w:hint="eastAsia"/>
          <w:bCs/>
          <w:sz w:val="24"/>
          <w:szCs w:val="24"/>
        </w:rPr>
        <w:t>17.1 比选申请文件可以单独密封包装，也可以所有比选申请文件密封包装在一个密封袋内。</w:t>
      </w:r>
    </w:p>
    <w:p w14:paraId="386886AE">
      <w:pPr>
        <w:pStyle w:val="36"/>
        <w:spacing w:before="0" w:beforeAutospacing="0" w:after="0" w:afterAutospacing="0" w:line="360" w:lineRule="auto"/>
        <w:ind w:left="0" w:firstLineChars="200"/>
        <w:rPr>
          <w:rFonts w:hint="eastAsia"/>
          <w:bCs/>
          <w:sz w:val="24"/>
          <w:szCs w:val="24"/>
        </w:rPr>
      </w:pPr>
      <w:r>
        <w:rPr>
          <w:rFonts w:hint="eastAsia"/>
          <w:bCs/>
          <w:sz w:val="24"/>
          <w:szCs w:val="24"/>
        </w:rPr>
        <w:t>17.2 比选申请文件密封袋的最外层应清楚地标明比选项目名称、比选项目编号、包件号（若有）、比选申请人名称。</w:t>
      </w:r>
    </w:p>
    <w:p w14:paraId="38C8D023">
      <w:pPr>
        <w:pStyle w:val="36"/>
        <w:spacing w:before="0" w:beforeAutospacing="0" w:after="0" w:afterAutospacing="0" w:line="360" w:lineRule="auto"/>
        <w:ind w:left="0" w:firstLineChars="200"/>
        <w:rPr>
          <w:rFonts w:hint="eastAsia"/>
          <w:bCs/>
          <w:sz w:val="24"/>
          <w:szCs w:val="24"/>
        </w:rPr>
      </w:pPr>
      <w:r>
        <w:rPr>
          <w:rFonts w:hint="eastAsia"/>
          <w:bCs/>
          <w:sz w:val="24"/>
          <w:szCs w:val="24"/>
        </w:rPr>
        <w:t>17.3 所有外层密封袋的封口处应粘贴牢固。</w:t>
      </w:r>
    </w:p>
    <w:p w14:paraId="3A0DDDB8">
      <w:pPr>
        <w:pStyle w:val="36"/>
        <w:spacing w:before="0" w:beforeAutospacing="0" w:after="0" w:afterAutospacing="0" w:line="360" w:lineRule="auto"/>
        <w:ind w:left="0" w:firstLineChars="200"/>
        <w:rPr>
          <w:rFonts w:hint="eastAsia"/>
          <w:bCs/>
          <w:sz w:val="24"/>
          <w:szCs w:val="24"/>
        </w:rPr>
      </w:pPr>
      <w:r>
        <w:rPr>
          <w:rFonts w:hint="eastAsia"/>
          <w:bCs/>
          <w:sz w:val="24"/>
          <w:szCs w:val="24"/>
        </w:rPr>
        <w:t>17.4 未按以上要求进行密封和标注的比选申请文件，比选人将拒收或者在时间允许的范围内，要求修改完善后接收。</w:t>
      </w:r>
    </w:p>
    <w:p w14:paraId="0FBBA20D">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18.比选申请文件的递交</w:t>
      </w:r>
    </w:p>
    <w:p w14:paraId="746B011C">
      <w:pPr>
        <w:pStyle w:val="36"/>
        <w:spacing w:before="0" w:beforeAutospacing="0" w:after="0" w:afterAutospacing="0" w:line="360" w:lineRule="auto"/>
        <w:ind w:left="0" w:firstLineChars="200"/>
        <w:rPr>
          <w:rFonts w:hint="eastAsia"/>
          <w:bCs/>
          <w:sz w:val="24"/>
          <w:szCs w:val="24"/>
        </w:rPr>
      </w:pPr>
      <w:r>
        <w:rPr>
          <w:rFonts w:hint="eastAsia"/>
          <w:bCs/>
          <w:sz w:val="24"/>
          <w:szCs w:val="24"/>
        </w:rPr>
        <w:t>18.1 比选申请文件应于截止时间前送达指定地点，比选人拒绝接收截止时间后送达的比选申请文件。</w:t>
      </w:r>
    </w:p>
    <w:p w14:paraId="36E4F458">
      <w:pPr>
        <w:pStyle w:val="36"/>
        <w:spacing w:before="0" w:beforeAutospacing="0" w:after="0" w:afterAutospacing="0" w:line="360" w:lineRule="auto"/>
        <w:ind w:left="0" w:firstLineChars="200"/>
        <w:rPr>
          <w:rFonts w:hint="eastAsia"/>
          <w:bCs/>
          <w:sz w:val="24"/>
          <w:szCs w:val="24"/>
        </w:rPr>
      </w:pPr>
      <w:r>
        <w:rPr>
          <w:rFonts w:hint="eastAsia"/>
          <w:bCs/>
          <w:sz w:val="24"/>
          <w:szCs w:val="24"/>
        </w:rPr>
        <w:t>18.2 本次比选接收邮寄的比选申请文件。</w:t>
      </w:r>
    </w:p>
    <w:p w14:paraId="2C5573AC">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19.比选申请文件的修改和撤回</w:t>
      </w:r>
    </w:p>
    <w:p w14:paraId="79005C7F">
      <w:pPr>
        <w:pStyle w:val="36"/>
        <w:spacing w:before="0" w:beforeAutospacing="0" w:after="0" w:afterAutospacing="0" w:line="360" w:lineRule="auto"/>
        <w:ind w:left="0" w:firstLineChars="200"/>
        <w:rPr>
          <w:rFonts w:hint="eastAsia"/>
          <w:bCs/>
          <w:sz w:val="24"/>
          <w:szCs w:val="24"/>
        </w:rPr>
      </w:pPr>
      <w:r>
        <w:rPr>
          <w:rFonts w:hint="eastAsia"/>
          <w:bCs/>
          <w:sz w:val="24"/>
          <w:szCs w:val="24"/>
        </w:rPr>
        <w:t>19.1 比选申请人在提交比选申请文件后可对其比选申请文件进行修改或撤回，但该修改或撤回的书面通知须在递交截止时间之前送达比选人，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14:paraId="74C240C9">
      <w:pPr>
        <w:pStyle w:val="36"/>
        <w:spacing w:before="0" w:beforeAutospacing="0" w:after="0" w:afterAutospacing="0" w:line="360" w:lineRule="auto"/>
        <w:ind w:left="0" w:firstLineChars="200"/>
        <w:rPr>
          <w:rFonts w:hint="eastAsia"/>
          <w:bCs/>
          <w:sz w:val="24"/>
          <w:szCs w:val="24"/>
        </w:rPr>
      </w:pPr>
      <w:r>
        <w:rPr>
          <w:rFonts w:hint="eastAsia"/>
          <w:bCs/>
          <w:sz w:val="24"/>
          <w:szCs w:val="24"/>
        </w:rPr>
        <w:t>19.2 比选申请人对比选申请文件修改的书面材料或撤回的通知应该按规定进行</w:t>
      </w:r>
    </w:p>
    <w:p w14:paraId="1380299F">
      <w:pPr>
        <w:pStyle w:val="36"/>
        <w:spacing w:before="0" w:beforeAutospacing="0" w:after="0" w:afterAutospacing="0" w:line="360" w:lineRule="auto"/>
        <w:ind w:left="0" w:firstLineChars="200"/>
        <w:rPr>
          <w:rFonts w:hint="eastAsia"/>
          <w:bCs/>
          <w:sz w:val="24"/>
          <w:szCs w:val="24"/>
        </w:rPr>
      </w:pPr>
      <w:r>
        <w:rPr>
          <w:rFonts w:hint="eastAsia"/>
          <w:bCs/>
          <w:sz w:val="24"/>
          <w:szCs w:val="24"/>
        </w:rPr>
        <w:t>编写、密封、标注和递送，并注明“修改比选申请文件”字样。比选申请人不得在递交截止时间起至比选申请文件有效期期满前撤销其比选申请文件。否则其比选保证金将按相关规定没收。</w:t>
      </w:r>
    </w:p>
    <w:p w14:paraId="3B2E6EF4">
      <w:pPr>
        <w:pStyle w:val="36"/>
        <w:spacing w:before="0" w:beforeAutospacing="0" w:after="0" w:afterAutospacing="0" w:line="360" w:lineRule="auto"/>
        <w:ind w:left="0" w:firstLineChars="200"/>
        <w:rPr>
          <w:rFonts w:hint="eastAsia"/>
          <w:bCs/>
          <w:sz w:val="24"/>
          <w:szCs w:val="24"/>
        </w:rPr>
      </w:pPr>
      <w:r>
        <w:rPr>
          <w:rFonts w:hint="eastAsia"/>
          <w:bCs/>
          <w:sz w:val="24"/>
          <w:szCs w:val="24"/>
        </w:rPr>
        <w:t>19.3 比选申请文件中报价如果出现下列不一致的，可按以下原则进行修改：</w:t>
      </w:r>
    </w:p>
    <w:p w14:paraId="71E5C443">
      <w:pPr>
        <w:pStyle w:val="36"/>
        <w:spacing w:before="0" w:beforeAutospacing="0" w:after="0" w:afterAutospacing="0" w:line="360" w:lineRule="auto"/>
        <w:ind w:left="0" w:firstLineChars="200"/>
        <w:rPr>
          <w:rFonts w:hint="eastAsia"/>
          <w:bCs/>
          <w:sz w:val="24"/>
          <w:szCs w:val="24"/>
        </w:rPr>
      </w:pPr>
      <w:r>
        <w:rPr>
          <w:rFonts w:hint="eastAsia"/>
          <w:bCs/>
          <w:sz w:val="24"/>
          <w:szCs w:val="24"/>
        </w:rPr>
        <w:t>（一）大写金额和小写金额不一致的，以大写金额为准，但大写金额文字存在错误的，应当先对大写金额的文字错误进行澄清、说明或者更正，再行修正。</w:t>
      </w:r>
    </w:p>
    <w:p w14:paraId="44C422D6">
      <w:pPr>
        <w:pStyle w:val="36"/>
        <w:spacing w:before="0" w:beforeAutospacing="0" w:after="0" w:afterAutospacing="0" w:line="360" w:lineRule="auto"/>
        <w:ind w:left="0" w:firstLineChars="200"/>
        <w:rPr>
          <w:rFonts w:hint="eastAsia"/>
          <w:bCs/>
          <w:sz w:val="24"/>
          <w:szCs w:val="24"/>
        </w:rPr>
      </w:pPr>
      <w:r>
        <w:rPr>
          <w:rFonts w:hint="eastAsia"/>
          <w:bCs/>
          <w:sz w:val="24"/>
          <w:szCs w:val="24"/>
        </w:rPr>
        <w:t>（二）总价金额与按单价汇总金额不一致的，以单价金额计算结果为准，但单价或者单价汇总金额存在数字或者文字错误的，应当先对数字或者文字错误进行澄清、说明或者更正，再行修正。</w:t>
      </w:r>
    </w:p>
    <w:p w14:paraId="736ED8E6">
      <w:pPr>
        <w:pStyle w:val="36"/>
        <w:spacing w:before="0" w:beforeAutospacing="0" w:after="0" w:afterAutospacing="0" w:line="360" w:lineRule="auto"/>
        <w:ind w:left="0" w:firstLineChars="200"/>
        <w:rPr>
          <w:rFonts w:hint="eastAsia"/>
          <w:bCs/>
          <w:sz w:val="24"/>
          <w:szCs w:val="24"/>
        </w:rPr>
      </w:pPr>
      <w:r>
        <w:rPr>
          <w:rFonts w:hint="eastAsia"/>
          <w:bCs/>
          <w:sz w:val="24"/>
          <w:szCs w:val="24"/>
        </w:rPr>
        <w:t>（三）单价金额小数点或者百分比有明显错位的，以总价为准，修正单价。</w:t>
      </w:r>
    </w:p>
    <w:p w14:paraId="1262586E">
      <w:pPr>
        <w:pStyle w:val="36"/>
        <w:spacing w:before="0" w:beforeAutospacing="0" w:after="0" w:afterAutospacing="0" w:line="360" w:lineRule="auto"/>
        <w:ind w:left="0" w:firstLineChars="200"/>
        <w:rPr>
          <w:rFonts w:hint="eastAsia"/>
          <w:bCs/>
          <w:sz w:val="24"/>
          <w:szCs w:val="24"/>
        </w:rPr>
      </w:pPr>
      <w:r>
        <w:rPr>
          <w:rFonts w:hint="eastAsia"/>
          <w:bCs/>
          <w:sz w:val="24"/>
          <w:szCs w:val="24"/>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14:paraId="72613A0A">
      <w:pPr>
        <w:pStyle w:val="36"/>
        <w:spacing w:before="0" w:beforeAutospacing="0" w:after="0" w:afterAutospacing="0" w:line="360" w:lineRule="auto"/>
        <w:ind w:left="0" w:firstLineChars="200"/>
        <w:rPr>
          <w:rFonts w:hint="eastAsia"/>
          <w:bCs/>
          <w:sz w:val="24"/>
          <w:szCs w:val="24"/>
        </w:rPr>
      </w:pPr>
      <w:r>
        <w:rPr>
          <w:rFonts w:hint="eastAsia"/>
          <w:bCs/>
          <w:sz w:val="24"/>
          <w:szCs w:val="24"/>
        </w:rPr>
        <w:t>19.4 比选申请人对其提交的比选申请文件的真实性、合法性承担法律责任。</w:t>
      </w:r>
    </w:p>
    <w:p w14:paraId="2A193110">
      <w:pPr>
        <w:pStyle w:val="2"/>
        <w:spacing w:line="360" w:lineRule="auto"/>
        <w:jc w:val="center"/>
      </w:pPr>
      <w:bookmarkStart w:id="20" w:name="_Toc4674_WPSOffice_Level2"/>
      <w:r>
        <w:rPr>
          <w:rFonts w:hint="eastAsia"/>
        </w:rPr>
        <w:t>五、评审</w:t>
      </w:r>
      <w:bookmarkEnd w:id="20"/>
    </w:p>
    <w:p w14:paraId="7EA18658">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20.比选小组的组建及其评审工作按照有关法律制度和本文件第六章的规定进行。</w:t>
      </w:r>
    </w:p>
    <w:p w14:paraId="6F7D9834">
      <w:pPr>
        <w:pStyle w:val="2"/>
        <w:spacing w:line="360" w:lineRule="auto"/>
        <w:jc w:val="center"/>
      </w:pPr>
      <w:bookmarkStart w:id="21" w:name="_Toc12956_WPSOffice_Level2"/>
      <w:r>
        <w:rPr>
          <w:rFonts w:hint="eastAsia"/>
        </w:rPr>
        <w:t>六、成交事项</w:t>
      </w:r>
      <w:bookmarkEnd w:id="21"/>
    </w:p>
    <w:p w14:paraId="7133F1F8">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21.确定中选人</w:t>
      </w:r>
    </w:p>
    <w:p w14:paraId="0323501A">
      <w:pPr>
        <w:pStyle w:val="36"/>
        <w:spacing w:before="0" w:beforeAutospacing="0" w:after="0" w:afterAutospacing="0" w:line="360" w:lineRule="auto"/>
        <w:ind w:left="0" w:firstLineChars="200"/>
        <w:rPr>
          <w:rFonts w:hint="eastAsia"/>
          <w:bCs/>
          <w:sz w:val="24"/>
          <w:szCs w:val="24"/>
        </w:rPr>
      </w:pPr>
      <w:r>
        <w:rPr>
          <w:rFonts w:hint="eastAsia"/>
          <w:bCs/>
          <w:sz w:val="24"/>
          <w:szCs w:val="24"/>
        </w:rPr>
        <w:t>比选人将按比选小组推荐的中选候选人顺序确定中选人。</w:t>
      </w:r>
    </w:p>
    <w:p w14:paraId="3018F2B5">
      <w:pPr>
        <w:pStyle w:val="36"/>
        <w:spacing w:before="0" w:beforeAutospacing="0" w:after="0" w:afterAutospacing="0" w:line="360" w:lineRule="auto"/>
        <w:ind w:left="0" w:firstLineChars="200"/>
        <w:rPr>
          <w:rFonts w:hint="eastAsia"/>
          <w:bCs/>
          <w:sz w:val="24"/>
          <w:szCs w:val="24"/>
        </w:rPr>
      </w:pPr>
      <w:r>
        <w:rPr>
          <w:rFonts w:hint="eastAsia"/>
          <w:bCs/>
          <w:sz w:val="24"/>
          <w:szCs w:val="24"/>
        </w:rPr>
        <w:t>21.1比选人收到比选报告及有关资料后，将在 5 个工作日内按照比选报告中推荐的中选候选人顺序确定中选人。中选候选人并列的，比选人自主采取公平、择优的方式选择中选人。比选人逾期未确定中选人且不提出异议的，视为确定比选报告提出的排序第一的比选申请人为中选人。</w:t>
      </w:r>
    </w:p>
    <w:p w14:paraId="73B647AB">
      <w:pPr>
        <w:pStyle w:val="36"/>
        <w:spacing w:before="0" w:beforeAutospacing="0" w:after="0" w:afterAutospacing="0" w:line="360" w:lineRule="auto"/>
        <w:ind w:left="0" w:firstLineChars="200"/>
        <w:rPr>
          <w:rFonts w:hint="eastAsia"/>
          <w:bCs/>
          <w:sz w:val="24"/>
          <w:szCs w:val="24"/>
        </w:rPr>
      </w:pPr>
      <w:r>
        <w:rPr>
          <w:rFonts w:hint="eastAsia"/>
          <w:bCs/>
          <w:sz w:val="24"/>
          <w:szCs w:val="24"/>
        </w:rPr>
        <w:t>21.2比选人确定中选人过程中，发现中选候选比选申请人有下列情形之一的，应当不予确定其为中选人：</w:t>
      </w:r>
    </w:p>
    <w:p w14:paraId="3F263897">
      <w:pPr>
        <w:pStyle w:val="36"/>
        <w:spacing w:before="0" w:beforeAutospacing="0" w:after="0" w:afterAutospacing="0" w:line="360" w:lineRule="auto"/>
        <w:ind w:left="0" w:firstLineChars="200"/>
        <w:rPr>
          <w:rFonts w:hint="eastAsia"/>
          <w:bCs/>
          <w:sz w:val="24"/>
          <w:szCs w:val="24"/>
        </w:rPr>
      </w:pPr>
      <w:r>
        <w:rPr>
          <w:rFonts w:hint="eastAsia"/>
          <w:bCs/>
          <w:sz w:val="24"/>
          <w:szCs w:val="24"/>
        </w:rPr>
        <w:t>（1）发现中选候选人存在禁止参加本项目比选活动的违法行为的；</w:t>
      </w:r>
    </w:p>
    <w:p w14:paraId="6FD619FD">
      <w:pPr>
        <w:pStyle w:val="36"/>
        <w:spacing w:before="0" w:beforeAutospacing="0" w:after="0" w:afterAutospacing="0" w:line="360" w:lineRule="auto"/>
        <w:ind w:left="0" w:firstLineChars="200"/>
        <w:rPr>
          <w:rFonts w:hint="eastAsia"/>
          <w:bCs/>
          <w:sz w:val="24"/>
          <w:szCs w:val="24"/>
        </w:rPr>
      </w:pPr>
      <w:r>
        <w:rPr>
          <w:rFonts w:hint="eastAsia"/>
          <w:bCs/>
          <w:sz w:val="24"/>
          <w:szCs w:val="24"/>
        </w:rPr>
        <w:t>（2）中选候选人因不可抗力，不能继续参加比选活动；</w:t>
      </w:r>
    </w:p>
    <w:p w14:paraId="261A372A">
      <w:pPr>
        <w:pStyle w:val="36"/>
        <w:spacing w:before="0" w:beforeAutospacing="0" w:after="0" w:afterAutospacing="0" w:line="360" w:lineRule="auto"/>
        <w:ind w:left="0" w:firstLineChars="200"/>
        <w:rPr>
          <w:rFonts w:hint="eastAsia"/>
          <w:bCs/>
          <w:sz w:val="24"/>
          <w:szCs w:val="24"/>
        </w:rPr>
      </w:pPr>
      <w:r>
        <w:rPr>
          <w:rFonts w:hint="eastAsia"/>
          <w:bCs/>
          <w:sz w:val="24"/>
          <w:szCs w:val="24"/>
        </w:rPr>
        <w:t>（3）中选候选人无偿赠与或者低于成本价竞争；</w:t>
      </w:r>
    </w:p>
    <w:p w14:paraId="4488D00E">
      <w:pPr>
        <w:pStyle w:val="36"/>
        <w:spacing w:before="0" w:beforeAutospacing="0" w:after="0" w:afterAutospacing="0" w:line="360" w:lineRule="auto"/>
        <w:ind w:left="0" w:firstLineChars="200"/>
        <w:rPr>
          <w:rFonts w:hint="eastAsia"/>
          <w:bCs/>
          <w:sz w:val="24"/>
          <w:szCs w:val="24"/>
        </w:rPr>
      </w:pPr>
      <w:r>
        <w:rPr>
          <w:rFonts w:hint="eastAsia"/>
          <w:bCs/>
          <w:sz w:val="24"/>
          <w:szCs w:val="24"/>
        </w:rPr>
        <w:t>（4）中选候选人提供虚假材料；</w:t>
      </w:r>
    </w:p>
    <w:p w14:paraId="1395CACB">
      <w:pPr>
        <w:pStyle w:val="36"/>
        <w:spacing w:before="0" w:beforeAutospacing="0" w:after="0" w:afterAutospacing="0" w:line="360" w:lineRule="auto"/>
        <w:ind w:left="0" w:firstLineChars="200"/>
        <w:rPr>
          <w:rFonts w:hint="eastAsia"/>
          <w:bCs/>
          <w:sz w:val="24"/>
          <w:szCs w:val="24"/>
        </w:rPr>
      </w:pPr>
      <w:r>
        <w:rPr>
          <w:rFonts w:hint="eastAsia"/>
          <w:bCs/>
          <w:sz w:val="24"/>
          <w:szCs w:val="24"/>
        </w:rPr>
        <w:t>（5）中选候选人恶意串通。</w:t>
      </w:r>
    </w:p>
    <w:p w14:paraId="70F079D5">
      <w:pPr>
        <w:pStyle w:val="36"/>
        <w:spacing w:before="0" w:beforeAutospacing="0" w:after="0" w:afterAutospacing="0" w:line="360" w:lineRule="auto"/>
        <w:ind w:left="0" w:firstLineChars="200"/>
        <w:rPr>
          <w:rFonts w:hint="eastAsia"/>
          <w:bCs/>
          <w:sz w:val="24"/>
          <w:szCs w:val="24"/>
        </w:rPr>
      </w:pPr>
      <w:r>
        <w:rPr>
          <w:rFonts w:hint="eastAsia"/>
          <w:bCs/>
          <w:sz w:val="24"/>
          <w:szCs w:val="24"/>
        </w:rPr>
        <w:t>中选候选人有本条情形之一的，比选人可以确定后一位中选候选人为中选人，依次类推。无法确定中选人的，应当重新组织比选。</w:t>
      </w:r>
    </w:p>
    <w:p w14:paraId="7791A584">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22.成交结果</w:t>
      </w:r>
    </w:p>
    <w:p w14:paraId="0C30381E">
      <w:pPr>
        <w:pStyle w:val="36"/>
        <w:spacing w:before="0" w:beforeAutospacing="0" w:after="0" w:afterAutospacing="0" w:line="360" w:lineRule="auto"/>
        <w:ind w:left="0" w:firstLineChars="200"/>
        <w:rPr>
          <w:rFonts w:hint="eastAsia"/>
          <w:bCs/>
          <w:sz w:val="24"/>
          <w:szCs w:val="24"/>
        </w:rPr>
      </w:pPr>
      <w:r>
        <w:rPr>
          <w:rFonts w:hint="eastAsia"/>
          <w:bCs/>
          <w:sz w:val="24"/>
          <w:szCs w:val="24"/>
        </w:rPr>
        <w:t>22.1比选人确定中选人后，将及时书面通知中选人。</w:t>
      </w:r>
    </w:p>
    <w:p w14:paraId="5E975942">
      <w:pPr>
        <w:pStyle w:val="36"/>
        <w:spacing w:before="0" w:beforeAutospacing="0" w:after="0" w:afterAutospacing="0" w:line="360" w:lineRule="auto"/>
        <w:ind w:left="0" w:firstLineChars="200"/>
        <w:rPr>
          <w:rFonts w:hint="eastAsia"/>
          <w:bCs/>
          <w:sz w:val="24"/>
          <w:szCs w:val="24"/>
        </w:rPr>
      </w:pPr>
      <w:r>
        <w:rPr>
          <w:rFonts w:hint="eastAsia"/>
          <w:bCs/>
          <w:sz w:val="24"/>
          <w:szCs w:val="24"/>
        </w:rPr>
        <w:t>22.2中选人应当及时领取中选通知书。</w:t>
      </w:r>
    </w:p>
    <w:p w14:paraId="67CFBBBB">
      <w:pPr>
        <w:pStyle w:val="36"/>
        <w:spacing w:before="0" w:beforeAutospacing="0" w:after="0" w:afterAutospacing="0" w:line="360" w:lineRule="auto"/>
        <w:ind w:left="0" w:firstLineChars="200"/>
        <w:rPr>
          <w:rFonts w:hint="eastAsia"/>
          <w:bCs/>
          <w:sz w:val="24"/>
          <w:szCs w:val="24"/>
        </w:rPr>
      </w:pPr>
      <w:r>
        <w:rPr>
          <w:rFonts w:hint="eastAsia"/>
          <w:bCs/>
          <w:sz w:val="24"/>
          <w:szCs w:val="24"/>
        </w:rPr>
        <w:t>22.3中选人不能及时领取中选通知书，比选人或者比选代理</w:t>
      </w:r>
      <w:r>
        <w:rPr>
          <w:rFonts w:hint="eastAsia"/>
          <w:bCs/>
          <w:sz w:val="24"/>
          <w:szCs w:val="24"/>
          <w:lang w:eastAsia="zh-CN"/>
        </w:rPr>
        <w:t>机构</w:t>
      </w:r>
      <w:r>
        <w:rPr>
          <w:rFonts w:hint="eastAsia"/>
          <w:bCs/>
          <w:sz w:val="24"/>
          <w:szCs w:val="24"/>
        </w:rPr>
        <w:t>应当通过邮寄、快递等方式将中选通知书送达中选人。</w:t>
      </w:r>
    </w:p>
    <w:p w14:paraId="6E58EA11">
      <w:pPr>
        <w:pStyle w:val="2"/>
        <w:spacing w:line="360" w:lineRule="auto"/>
        <w:jc w:val="center"/>
      </w:pPr>
      <w:bookmarkStart w:id="22" w:name="_Toc29853_WPSOffice_Level2"/>
      <w:r>
        <w:rPr>
          <w:rFonts w:hint="eastAsia"/>
        </w:rPr>
        <w:t>七、合同事项</w:t>
      </w:r>
      <w:bookmarkEnd w:id="22"/>
    </w:p>
    <w:p w14:paraId="722C7416">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23.签订合同</w:t>
      </w:r>
    </w:p>
    <w:p w14:paraId="6B36EB24">
      <w:pPr>
        <w:pStyle w:val="36"/>
        <w:spacing w:before="0" w:beforeAutospacing="0" w:after="0" w:afterAutospacing="0" w:line="360" w:lineRule="auto"/>
        <w:ind w:left="0" w:firstLineChars="200"/>
        <w:rPr>
          <w:rFonts w:hint="eastAsia"/>
          <w:bCs/>
          <w:sz w:val="24"/>
          <w:szCs w:val="24"/>
        </w:rPr>
      </w:pPr>
      <w:r>
        <w:rPr>
          <w:rFonts w:hint="eastAsia"/>
          <w:bCs/>
          <w:sz w:val="24"/>
          <w:szCs w:val="24"/>
        </w:rPr>
        <w:t>23.1中选人应在中选通知书发出之日起三十日内与比选人签订合同。由于中选人的原因逾期未与比选人签订合同的，将视为放弃成交，取消其成交资格并将按相关规定进行处理。</w:t>
      </w:r>
    </w:p>
    <w:p w14:paraId="36FB5617">
      <w:pPr>
        <w:pStyle w:val="36"/>
        <w:spacing w:before="0" w:beforeAutospacing="0" w:after="0" w:afterAutospacing="0" w:line="360" w:lineRule="auto"/>
        <w:ind w:left="0" w:firstLineChars="200"/>
        <w:rPr>
          <w:rFonts w:hint="eastAsia"/>
          <w:bCs/>
          <w:sz w:val="24"/>
          <w:szCs w:val="24"/>
        </w:rPr>
      </w:pPr>
      <w:r>
        <w:rPr>
          <w:rFonts w:hint="eastAsia"/>
          <w:bCs/>
          <w:sz w:val="24"/>
          <w:szCs w:val="24"/>
        </w:rPr>
        <w:t>23.2比选文件、中选人的比选申请文件及双方确认的澄清文件等，均为有法律约束力的合同组成部分。</w:t>
      </w:r>
    </w:p>
    <w:p w14:paraId="60E800FD">
      <w:pPr>
        <w:pStyle w:val="36"/>
        <w:spacing w:before="0" w:beforeAutospacing="0" w:after="0" w:afterAutospacing="0" w:line="360" w:lineRule="auto"/>
        <w:ind w:left="0" w:firstLineChars="200"/>
        <w:rPr>
          <w:rFonts w:hint="eastAsia"/>
          <w:bCs/>
          <w:sz w:val="24"/>
          <w:szCs w:val="24"/>
        </w:rPr>
      </w:pPr>
      <w:r>
        <w:rPr>
          <w:rFonts w:hint="eastAsia"/>
          <w:bCs/>
          <w:sz w:val="24"/>
          <w:szCs w:val="24"/>
        </w:rPr>
        <w:t>23.3比选人不得向中选人提出任何不合理的要求，作为签订合同的条件， 不得与中选人私下订立背离合同实质性内容的任何协议，所签订的合同不得对比选文件和中选人比选申请文件确定的事项进行修改。</w:t>
      </w:r>
    </w:p>
    <w:p w14:paraId="531E4840">
      <w:pPr>
        <w:pStyle w:val="36"/>
        <w:spacing w:before="0" w:beforeAutospacing="0" w:after="0" w:afterAutospacing="0" w:line="360" w:lineRule="auto"/>
        <w:ind w:left="0" w:firstLineChars="200"/>
        <w:rPr>
          <w:rFonts w:hint="eastAsia"/>
          <w:bCs/>
          <w:sz w:val="24"/>
          <w:szCs w:val="24"/>
        </w:rPr>
      </w:pPr>
      <w:r>
        <w:rPr>
          <w:rFonts w:hint="eastAsia"/>
          <w:bCs/>
          <w:sz w:val="24"/>
          <w:szCs w:val="24"/>
        </w:rPr>
        <w:t>23.4中选人因不可抗力原因不能履行合同或放弃成交的，比选人可以与排在中选人之后第一位的中选候选人签订合同，以此类推。</w:t>
      </w:r>
    </w:p>
    <w:p w14:paraId="7C9F1943">
      <w:pPr>
        <w:pStyle w:val="36"/>
        <w:spacing w:before="0" w:beforeAutospacing="0" w:after="0" w:afterAutospacing="0" w:line="360" w:lineRule="auto"/>
        <w:ind w:left="0" w:firstLineChars="200"/>
        <w:rPr>
          <w:rFonts w:hint="eastAsia"/>
          <w:bCs/>
          <w:sz w:val="24"/>
          <w:szCs w:val="24"/>
        </w:rPr>
      </w:pPr>
      <w:r>
        <w:rPr>
          <w:rFonts w:hint="eastAsia"/>
          <w:bCs/>
          <w:sz w:val="24"/>
          <w:szCs w:val="24"/>
        </w:rPr>
        <w:t>23.5比选文件、中选人提交的比选申请文件、比选中的最后报价、中选人承诺书、中选通知书等均</w:t>
      </w:r>
      <w:r>
        <w:rPr>
          <w:rFonts w:hint="eastAsia"/>
          <w:bCs/>
          <w:sz w:val="24"/>
          <w:szCs w:val="24"/>
          <w:lang w:eastAsia="zh-CN"/>
        </w:rPr>
        <w:t>为</w:t>
      </w:r>
      <w:r>
        <w:rPr>
          <w:rFonts w:hint="eastAsia"/>
          <w:bCs/>
          <w:sz w:val="24"/>
          <w:szCs w:val="24"/>
        </w:rPr>
        <w:t>有法律约束力的合同组成内容。</w:t>
      </w:r>
    </w:p>
    <w:p w14:paraId="3AF683F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24.合同分包（实质性要求）</w:t>
      </w:r>
    </w:p>
    <w:p w14:paraId="401F5983">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本项目不允许分包</w:t>
      </w:r>
    </w:p>
    <w:p w14:paraId="7D6A723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25.合同转包（实质性要求）</w:t>
      </w:r>
    </w:p>
    <w:p w14:paraId="414DEF7A">
      <w:pPr>
        <w:pStyle w:val="36"/>
        <w:spacing w:before="0" w:beforeAutospacing="0" w:after="0" w:afterAutospacing="0" w:line="360" w:lineRule="auto"/>
        <w:ind w:left="0" w:firstLineChars="200"/>
        <w:rPr>
          <w:rFonts w:hint="eastAsia"/>
          <w:bCs/>
          <w:sz w:val="24"/>
          <w:szCs w:val="24"/>
        </w:rPr>
      </w:pPr>
      <w:r>
        <w:rPr>
          <w:rFonts w:hint="eastAsia"/>
          <w:bCs/>
          <w:sz w:val="24"/>
          <w:szCs w:val="24"/>
        </w:rPr>
        <w:t>本比选项目严禁中选人将任何合同义务转包。本项目所称转包，是指中选人将合同义务转让给第三人，并退出现有合同当事人双方的权利义务关系，受让人（即第三人）成为合同的另一方当事人的行为。中选人转包的，视同拒绝履行合同义务，将依法追究法律责任。</w:t>
      </w:r>
    </w:p>
    <w:p w14:paraId="3F0956E4">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26.补充合同</w:t>
      </w:r>
    </w:p>
    <w:p w14:paraId="6BF47D18">
      <w:pPr>
        <w:pStyle w:val="36"/>
        <w:spacing w:before="0" w:beforeAutospacing="0" w:after="0" w:afterAutospacing="0" w:line="360" w:lineRule="auto"/>
        <w:ind w:left="0" w:firstLineChars="200"/>
        <w:rPr>
          <w:rFonts w:hint="eastAsia"/>
          <w:bCs/>
          <w:sz w:val="24"/>
          <w:szCs w:val="24"/>
        </w:rPr>
      </w:pPr>
      <w:r>
        <w:rPr>
          <w:rFonts w:hint="eastAsia"/>
          <w:bCs/>
          <w:sz w:val="24"/>
          <w:szCs w:val="24"/>
        </w:rPr>
        <w:t>合同履行过程中，比选人需要追加与合同标的相同的货物或者服务的，在不改变合同其他条款的前提下，可以与中选人协商签订补充合同，但所有补充合同的金额不得超过原合同金额的百分之十，该补充合同应当在原合同履行过程中，不得在原合同履行结束后，且与原项目的名称、价格、履约方式、验收标准等一致。</w:t>
      </w:r>
    </w:p>
    <w:p w14:paraId="425C931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27.履约保证金（实质性要求）</w:t>
      </w:r>
    </w:p>
    <w:p w14:paraId="03D0F40F">
      <w:pPr>
        <w:pStyle w:val="36"/>
        <w:spacing w:before="0" w:beforeAutospacing="0" w:after="0" w:afterAutospacing="0" w:line="360" w:lineRule="auto"/>
        <w:ind w:left="0" w:firstLineChars="200"/>
        <w:rPr>
          <w:rFonts w:hint="eastAsia"/>
          <w:bCs/>
          <w:sz w:val="24"/>
          <w:szCs w:val="24"/>
        </w:rPr>
      </w:pPr>
      <w:r>
        <w:rPr>
          <w:rFonts w:hint="eastAsia"/>
          <w:bCs/>
          <w:sz w:val="24"/>
          <w:szCs w:val="24"/>
          <w:lang w:eastAsia="zh-CN"/>
        </w:rPr>
        <w:t>同意</w:t>
      </w:r>
      <w:r>
        <w:rPr>
          <w:rFonts w:hint="eastAsia"/>
          <w:bCs/>
          <w:sz w:val="24"/>
          <w:szCs w:val="24"/>
        </w:rPr>
        <w:t>须知附表</w:t>
      </w:r>
    </w:p>
    <w:p w14:paraId="4E2B3D5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28.履行合同</w:t>
      </w:r>
    </w:p>
    <w:p w14:paraId="1EB145A0">
      <w:pPr>
        <w:pStyle w:val="36"/>
        <w:spacing w:before="0" w:beforeAutospacing="0" w:after="0" w:afterAutospacing="0" w:line="360" w:lineRule="auto"/>
        <w:ind w:left="0" w:firstLineChars="200"/>
        <w:rPr>
          <w:rFonts w:hint="eastAsia"/>
          <w:bCs/>
          <w:sz w:val="24"/>
          <w:szCs w:val="24"/>
        </w:rPr>
      </w:pPr>
      <w:r>
        <w:rPr>
          <w:rFonts w:hint="eastAsia"/>
          <w:bCs/>
          <w:sz w:val="24"/>
          <w:szCs w:val="24"/>
        </w:rPr>
        <w:t>28.1中选人与比选人签订合同后，合同双方应严格执行合同条款，履行合同规定的义务，保证合同的顺利完成。</w:t>
      </w:r>
    </w:p>
    <w:p w14:paraId="14D0DB6B">
      <w:pPr>
        <w:pStyle w:val="36"/>
        <w:spacing w:before="0" w:beforeAutospacing="0" w:after="0" w:afterAutospacing="0" w:line="360" w:lineRule="auto"/>
        <w:ind w:left="0" w:firstLineChars="200"/>
        <w:rPr>
          <w:rFonts w:hint="eastAsia"/>
          <w:bCs/>
          <w:sz w:val="24"/>
          <w:szCs w:val="24"/>
        </w:rPr>
      </w:pPr>
      <w:r>
        <w:rPr>
          <w:rFonts w:hint="eastAsia"/>
          <w:bCs/>
          <w:sz w:val="24"/>
          <w:szCs w:val="24"/>
        </w:rPr>
        <w:t>28.2在合同履行过程中，如发生合同纠纷，合同双方应按照《民法典》的有关规定进行处理。</w:t>
      </w:r>
    </w:p>
    <w:p w14:paraId="5C51BDE4">
      <w:pPr>
        <w:pStyle w:val="9"/>
      </w:pPr>
      <w:r>
        <w:br w:type="page"/>
      </w:r>
    </w:p>
    <w:p w14:paraId="33A44522">
      <w:pPr>
        <w:pStyle w:val="3"/>
        <w:spacing w:line="360" w:lineRule="auto"/>
        <w:jc w:val="center"/>
      </w:pPr>
      <w:bookmarkStart w:id="23" w:name="_Toc1237"/>
      <w:bookmarkStart w:id="24" w:name="_Toc4883_WPSOffice_Level1"/>
      <w:r>
        <w:rPr>
          <w:rFonts w:hint="eastAsia"/>
        </w:rPr>
        <w:t>第三章 比选申请文件格式</w:t>
      </w:r>
      <w:bookmarkEnd w:id="4"/>
      <w:bookmarkEnd w:id="5"/>
      <w:bookmarkEnd w:id="23"/>
      <w:bookmarkEnd w:id="24"/>
    </w:p>
    <w:p w14:paraId="0439CF55">
      <w:pPr>
        <w:spacing w:line="360" w:lineRule="auto"/>
        <w:ind w:firstLine="480" w:firstLineChars="200"/>
        <w:jc w:val="left"/>
        <w:rPr>
          <w:sz w:val="24"/>
        </w:rPr>
      </w:pPr>
      <w:r>
        <w:rPr>
          <w:rFonts w:hint="eastAsia"/>
          <w:sz w:val="24"/>
        </w:rPr>
        <w:t>一、本章所制比选申请文件格式，除格式中明确将该格式作为实质性要求的，一律不具有强制性。</w:t>
      </w:r>
    </w:p>
    <w:p w14:paraId="2FE2BCB2">
      <w:pPr>
        <w:spacing w:line="360" w:lineRule="auto"/>
        <w:ind w:firstLine="480" w:firstLineChars="200"/>
        <w:jc w:val="left"/>
        <w:rPr>
          <w:sz w:val="24"/>
        </w:rPr>
      </w:pPr>
      <w:r>
        <w:rPr>
          <w:rFonts w:hint="eastAsia"/>
          <w:sz w:val="24"/>
        </w:rPr>
        <w:t>二、本章所制比选申请文件格式有关表格中的备注栏，由比选申请人根据自身响应情况作解释性说明，不作为必填项。</w:t>
      </w:r>
    </w:p>
    <w:p w14:paraId="4AB559BE">
      <w:pPr>
        <w:spacing w:line="360" w:lineRule="auto"/>
        <w:ind w:firstLine="480" w:firstLineChars="200"/>
        <w:jc w:val="left"/>
        <w:rPr>
          <w:sz w:val="24"/>
        </w:rPr>
      </w:pPr>
      <w:r>
        <w:rPr>
          <w:rFonts w:hint="eastAsia"/>
          <w:sz w:val="24"/>
        </w:rPr>
        <w:t>三、本章所制比选申请文件格式中需要填写的相关内容事项，可能会与本比选项目无关，在不改变比选申请文件原意、不影响本项目需求的情况下，比选申请人可以不予填写，但应当注明。</w:t>
      </w:r>
    </w:p>
    <w:p w14:paraId="2FDA717D">
      <w:pPr>
        <w:pStyle w:val="9"/>
      </w:pPr>
      <w:r>
        <w:br w:type="page"/>
      </w:r>
      <w:bookmarkStart w:id="25" w:name="_Toc217446089"/>
    </w:p>
    <w:bookmarkEnd w:id="25"/>
    <w:p w14:paraId="6AE071C9">
      <w:pPr>
        <w:autoSpaceDE w:val="0"/>
        <w:autoSpaceDN w:val="0"/>
        <w:adjustRightInd w:val="0"/>
        <w:spacing w:line="520" w:lineRule="exact"/>
        <w:rPr>
          <w:rFonts w:hint="eastAsia" w:ascii="宋体" w:hAnsi="宋体"/>
          <w:sz w:val="28"/>
        </w:rPr>
      </w:pPr>
      <w:bookmarkStart w:id="26" w:name="_Toc18779_WPSOffice_Level2"/>
      <w:bookmarkStart w:id="27" w:name="_Toc14874_WPSOffice_Level2"/>
      <w:bookmarkStart w:id="28" w:name="_Toc5455_WPSOffice_Level1"/>
      <w:bookmarkStart w:id="29" w:name="_Toc29216_WPSOffice_Level1"/>
      <w:bookmarkStart w:id="30" w:name="_Toc12304_WPSOffice_Level1"/>
      <w:bookmarkStart w:id="31" w:name="_Toc217446093"/>
      <w:r>
        <w:rPr>
          <w:rFonts w:hint="eastAsia" w:ascii="宋体" w:hAnsi="宋体"/>
          <w:sz w:val="28"/>
        </w:rPr>
        <w:t>（封面格式）</w:t>
      </w:r>
      <w:bookmarkEnd w:id="26"/>
      <w:bookmarkEnd w:id="27"/>
    </w:p>
    <w:p w14:paraId="1EFD511D">
      <w:pPr>
        <w:autoSpaceDE w:val="0"/>
        <w:autoSpaceDN w:val="0"/>
        <w:adjustRightInd w:val="0"/>
        <w:spacing w:line="520" w:lineRule="exact"/>
        <w:jc w:val="center"/>
        <w:rPr>
          <w:rFonts w:hint="eastAsia" w:ascii="宋体" w:hAnsi="宋体"/>
          <w:sz w:val="28"/>
        </w:rPr>
      </w:pPr>
    </w:p>
    <w:p w14:paraId="61CCF98F">
      <w:pPr>
        <w:autoSpaceDE w:val="0"/>
        <w:autoSpaceDN w:val="0"/>
        <w:adjustRightInd w:val="0"/>
        <w:spacing w:line="520" w:lineRule="exact"/>
        <w:jc w:val="center"/>
        <w:rPr>
          <w:rFonts w:hint="eastAsia" w:ascii="宋体" w:hAnsi="宋体"/>
          <w:sz w:val="44"/>
        </w:rPr>
      </w:pPr>
    </w:p>
    <w:p w14:paraId="2A41B2CC">
      <w:pPr>
        <w:pStyle w:val="9"/>
      </w:pPr>
    </w:p>
    <w:p w14:paraId="701D3426">
      <w:pPr>
        <w:autoSpaceDE w:val="0"/>
        <w:autoSpaceDN w:val="0"/>
        <w:adjustRightInd w:val="0"/>
        <w:spacing w:line="520" w:lineRule="exact"/>
        <w:jc w:val="center"/>
        <w:rPr>
          <w:rFonts w:hint="eastAsia" w:ascii="宋体" w:hAnsi="宋体"/>
          <w:sz w:val="44"/>
        </w:rPr>
      </w:pPr>
    </w:p>
    <w:p w14:paraId="0C808998">
      <w:pPr>
        <w:autoSpaceDE w:val="0"/>
        <w:autoSpaceDN w:val="0"/>
        <w:adjustRightInd w:val="0"/>
        <w:jc w:val="center"/>
        <w:rPr>
          <w:rFonts w:hint="eastAsia" w:ascii="宋体" w:hAnsi="宋体"/>
          <w:sz w:val="84"/>
          <w:szCs w:val="84"/>
        </w:rPr>
      </w:pPr>
      <w:bookmarkStart w:id="32" w:name="_Toc12049_WPSOffice_Level2"/>
      <w:bookmarkStart w:id="33" w:name="_Toc15944_WPSOffice_Level2"/>
      <w:r>
        <w:rPr>
          <w:rFonts w:hint="eastAsia" w:ascii="宋体" w:hAnsi="宋体"/>
          <w:sz w:val="84"/>
          <w:szCs w:val="84"/>
        </w:rPr>
        <w:t>比选申请文件</w:t>
      </w:r>
      <w:bookmarkEnd w:id="32"/>
      <w:bookmarkEnd w:id="33"/>
    </w:p>
    <w:p w14:paraId="7C042C25">
      <w:pPr>
        <w:autoSpaceDE w:val="0"/>
        <w:autoSpaceDN w:val="0"/>
        <w:adjustRightInd w:val="0"/>
        <w:spacing w:line="520" w:lineRule="exact"/>
        <w:jc w:val="center"/>
        <w:rPr>
          <w:rFonts w:hint="eastAsia" w:ascii="宋体" w:hAnsi="宋体"/>
          <w:sz w:val="44"/>
        </w:rPr>
      </w:pPr>
    </w:p>
    <w:p w14:paraId="278E1AA8">
      <w:pPr>
        <w:autoSpaceDE w:val="0"/>
        <w:autoSpaceDN w:val="0"/>
        <w:adjustRightInd w:val="0"/>
        <w:spacing w:line="520" w:lineRule="exact"/>
        <w:jc w:val="center"/>
        <w:rPr>
          <w:rFonts w:hint="eastAsia" w:ascii="宋体" w:hAnsi="宋体"/>
          <w:sz w:val="44"/>
        </w:rPr>
      </w:pPr>
      <w:bookmarkStart w:id="34" w:name="_Toc30089_WPSOffice_Level2"/>
      <w:bookmarkStart w:id="35" w:name="_Toc27548_WPSOffice_Level2"/>
      <w:r>
        <w:rPr>
          <w:rFonts w:hint="eastAsia" w:ascii="宋体" w:hAnsi="宋体"/>
          <w:sz w:val="44"/>
        </w:rPr>
        <w:t>（正本/副本）</w:t>
      </w:r>
      <w:bookmarkEnd w:id="34"/>
      <w:bookmarkEnd w:id="35"/>
    </w:p>
    <w:p w14:paraId="2B6CF219">
      <w:pPr>
        <w:autoSpaceDE w:val="0"/>
        <w:autoSpaceDN w:val="0"/>
        <w:adjustRightInd w:val="0"/>
        <w:spacing w:line="520" w:lineRule="exact"/>
        <w:jc w:val="center"/>
        <w:rPr>
          <w:rFonts w:hint="eastAsia" w:ascii="宋体" w:hAnsi="宋体"/>
          <w:sz w:val="44"/>
        </w:rPr>
      </w:pPr>
    </w:p>
    <w:p w14:paraId="297DD78B">
      <w:pPr>
        <w:autoSpaceDE w:val="0"/>
        <w:autoSpaceDN w:val="0"/>
        <w:adjustRightInd w:val="0"/>
        <w:spacing w:line="520" w:lineRule="exact"/>
        <w:jc w:val="center"/>
        <w:rPr>
          <w:rFonts w:hint="eastAsia" w:ascii="宋体" w:hAnsi="宋体"/>
          <w:sz w:val="44"/>
        </w:rPr>
      </w:pPr>
    </w:p>
    <w:p w14:paraId="1003C7B7">
      <w:pPr>
        <w:autoSpaceDE w:val="0"/>
        <w:autoSpaceDN w:val="0"/>
        <w:adjustRightInd w:val="0"/>
        <w:spacing w:line="520" w:lineRule="exact"/>
        <w:jc w:val="center"/>
        <w:rPr>
          <w:rFonts w:hint="eastAsia" w:ascii="宋体" w:hAnsi="宋体"/>
          <w:sz w:val="44"/>
        </w:rPr>
      </w:pPr>
    </w:p>
    <w:p w14:paraId="7BBED3E8">
      <w:pPr>
        <w:autoSpaceDE w:val="0"/>
        <w:autoSpaceDN w:val="0"/>
        <w:adjustRightInd w:val="0"/>
        <w:spacing w:line="520" w:lineRule="exact"/>
        <w:ind w:firstLine="1839" w:firstLineChars="418"/>
        <w:jc w:val="center"/>
        <w:rPr>
          <w:rFonts w:hint="eastAsia" w:ascii="宋体" w:hAnsi="宋体"/>
          <w:sz w:val="44"/>
        </w:rPr>
      </w:pPr>
    </w:p>
    <w:p w14:paraId="19862673">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36" w:name="_Toc4356_WPSOffice_Level2"/>
      <w:bookmarkStart w:id="37" w:name="_Toc11125_WPSOffice_Level2"/>
      <w:r>
        <w:rPr>
          <w:rFonts w:hint="eastAsia" w:ascii="宋体" w:hAnsi="宋体"/>
          <w:sz w:val="32"/>
          <w:szCs w:val="32"/>
        </w:rPr>
        <w:t>项目编号：</w:t>
      </w:r>
      <w:bookmarkEnd w:id="36"/>
      <w:bookmarkEnd w:id="37"/>
      <w:r>
        <w:rPr>
          <w:rFonts w:hint="eastAsia" w:ascii="宋体" w:hAnsi="宋体"/>
          <w:sz w:val="32"/>
          <w:szCs w:val="32"/>
          <w:u w:val="single"/>
        </w:rPr>
        <w:t xml:space="preserve">                     </w:t>
      </w:r>
    </w:p>
    <w:p w14:paraId="57106ADB">
      <w:pPr>
        <w:autoSpaceDE w:val="0"/>
        <w:autoSpaceDN w:val="0"/>
        <w:adjustRightInd w:val="0"/>
        <w:snapToGrid w:val="0"/>
        <w:spacing w:after="156" w:afterLines="50" w:line="360" w:lineRule="auto"/>
        <w:ind w:firstLine="1337" w:firstLineChars="418"/>
        <w:rPr>
          <w:rFonts w:hint="eastAsia" w:ascii="宋体" w:hAnsi="宋体"/>
          <w:sz w:val="32"/>
          <w:szCs w:val="32"/>
          <w:u w:val="single"/>
        </w:rPr>
      </w:pPr>
      <w:bookmarkStart w:id="38" w:name="_Toc12506_WPSOffice_Level2"/>
      <w:bookmarkStart w:id="39" w:name="_Toc29725_WPSOffice_Level2"/>
      <w:r>
        <w:rPr>
          <w:rFonts w:hint="eastAsia" w:ascii="宋体" w:hAnsi="宋体"/>
          <w:sz w:val="32"/>
          <w:szCs w:val="32"/>
        </w:rPr>
        <w:t>项目名称：</w:t>
      </w:r>
      <w:bookmarkEnd w:id="38"/>
      <w:bookmarkEnd w:id="39"/>
      <w:r>
        <w:rPr>
          <w:rFonts w:hint="eastAsia" w:ascii="宋体" w:hAnsi="宋体"/>
          <w:sz w:val="32"/>
          <w:szCs w:val="32"/>
          <w:u w:val="single"/>
        </w:rPr>
        <w:t xml:space="preserve">                     </w:t>
      </w:r>
    </w:p>
    <w:p w14:paraId="4652B2A9">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40" w:name="_Toc8826_WPSOffice_Level2"/>
      <w:bookmarkStart w:id="41" w:name="_Toc18570_WPSOffice_Level2"/>
      <w:r>
        <w:rPr>
          <w:rFonts w:hint="eastAsia" w:ascii="宋体" w:hAnsi="宋体"/>
          <w:sz w:val="32"/>
          <w:szCs w:val="32"/>
        </w:rPr>
        <w:t>比选申请人：</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bookmarkEnd w:id="40"/>
      <w:bookmarkEnd w:id="41"/>
    </w:p>
    <w:p w14:paraId="7CE9DDC6">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42" w:name="_Toc28822_WPSOffice_Level2"/>
      <w:bookmarkStart w:id="43" w:name="_Toc23442_WPSOffice_Level2"/>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bookmarkEnd w:id="42"/>
      <w:bookmarkEnd w:id="43"/>
    </w:p>
    <w:p w14:paraId="4B90C427">
      <w:pPr>
        <w:pStyle w:val="9"/>
      </w:pPr>
      <w:r>
        <w:br w:type="page"/>
      </w:r>
    </w:p>
    <w:p w14:paraId="088A2A78">
      <w:pPr>
        <w:pStyle w:val="2"/>
        <w:spacing w:before="0" w:after="0" w:line="360" w:lineRule="auto"/>
        <w:jc w:val="center"/>
      </w:pPr>
      <w:bookmarkStart w:id="44" w:name="_Toc18604_WPSOffice_Level2"/>
      <w:r>
        <w:rPr>
          <w:rFonts w:hint="eastAsia"/>
        </w:rPr>
        <w:t>一、承诺函</w:t>
      </w:r>
      <w:bookmarkEnd w:id="44"/>
    </w:p>
    <w:p w14:paraId="376398E7">
      <w:pPr>
        <w:spacing w:line="360" w:lineRule="auto"/>
        <w:rPr>
          <w:rFonts w:hint="eastAsia" w:ascii="宋体" w:hAnsi="宋体"/>
          <w:sz w:val="24"/>
        </w:rPr>
      </w:pPr>
      <w:r>
        <w:rPr>
          <w:rFonts w:hint="eastAsia" w:ascii="宋体" w:hAnsi="宋体"/>
          <w:sz w:val="24"/>
        </w:rPr>
        <w:t>__________________（比选人名称）：</w:t>
      </w:r>
    </w:p>
    <w:p w14:paraId="5A22F24E">
      <w:pPr>
        <w:widowControl/>
        <w:spacing w:line="360" w:lineRule="auto"/>
        <w:ind w:firstLine="480" w:firstLineChars="200"/>
        <w:jc w:val="left"/>
        <w:rPr>
          <w:rFonts w:ascii="宋体"/>
          <w:sz w:val="24"/>
        </w:rPr>
      </w:pPr>
      <w:r>
        <w:rPr>
          <w:rFonts w:hint="eastAsia" w:ascii="宋体"/>
          <w:sz w:val="24"/>
        </w:rPr>
        <w:t>我公司作为本次比选项目的比选申请人，根据比选文件要求，现郑重承诺如下：</w:t>
      </w:r>
    </w:p>
    <w:p w14:paraId="491433DC">
      <w:pPr>
        <w:widowControl/>
        <w:spacing w:line="360" w:lineRule="auto"/>
        <w:ind w:firstLine="480" w:firstLineChars="200"/>
        <w:jc w:val="left"/>
        <w:rPr>
          <w:rFonts w:ascii="宋体"/>
          <w:sz w:val="24"/>
        </w:rPr>
      </w:pPr>
      <w:r>
        <w:rPr>
          <w:rFonts w:hint="eastAsia"/>
          <w:sz w:val="24"/>
        </w:rPr>
        <w:t>一</w:t>
      </w:r>
      <w:r>
        <w:rPr>
          <w:sz w:val="24"/>
        </w:rPr>
        <w:t>、完全接受和满足本项目</w:t>
      </w:r>
      <w:r>
        <w:rPr>
          <w:rFonts w:hint="eastAsia"/>
          <w:sz w:val="24"/>
        </w:rPr>
        <w:t>比选文件</w:t>
      </w:r>
      <w:r>
        <w:rPr>
          <w:sz w:val="24"/>
        </w:rPr>
        <w:t>中规定的实质性要求，如对</w:t>
      </w:r>
      <w:r>
        <w:rPr>
          <w:rFonts w:hint="eastAsia"/>
          <w:sz w:val="24"/>
        </w:rPr>
        <w:t>比选文件</w:t>
      </w:r>
      <w:r>
        <w:rPr>
          <w:sz w:val="24"/>
        </w:rPr>
        <w:t>有异议，已经在</w:t>
      </w:r>
      <w:r>
        <w:rPr>
          <w:rFonts w:hint="eastAsia"/>
          <w:sz w:val="24"/>
        </w:rPr>
        <w:t>比选申请</w:t>
      </w:r>
      <w:r>
        <w:rPr>
          <w:sz w:val="24"/>
        </w:rPr>
        <w:t>截止时间届满前依法进行维权救济，不存在对</w:t>
      </w:r>
      <w:r>
        <w:rPr>
          <w:rFonts w:hint="eastAsia"/>
          <w:sz w:val="24"/>
        </w:rPr>
        <w:t>比选文件</w:t>
      </w:r>
      <w:r>
        <w:rPr>
          <w:sz w:val="24"/>
        </w:rPr>
        <w:t>有异议的同时又参</w:t>
      </w:r>
      <w:r>
        <w:rPr>
          <w:rFonts w:ascii="宋体"/>
          <w:sz w:val="24"/>
        </w:rPr>
        <w:t>加</w:t>
      </w:r>
      <w:r>
        <w:rPr>
          <w:rFonts w:hint="eastAsia" w:ascii="宋体"/>
          <w:sz w:val="24"/>
        </w:rPr>
        <w:t>比选</w:t>
      </w:r>
      <w:r>
        <w:rPr>
          <w:rFonts w:ascii="宋体"/>
          <w:sz w:val="24"/>
        </w:rPr>
        <w:t>以求侥幸中选或者为实现其他非法目的的行为。</w:t>
      </w:r>
    </w:p>
    <w:p w14:paraId="56C703E5">
      <w:pPr>
        <w:widowControl/>
        <w:spacing w:line="360" w:lineRule="auto"/>
        <w:ind w:firstLine="480" w:firstLineChars="200"/>
        <w:jc w:val="left"/>
        <w:rPr>
          <w:rFonts w:ascii="宋体"/>
          <w:sz w:val="24"/>
        </w:rPr>
      </w:pPr>
      <w:r>
        <w:rPr>
          <w:rFonts w:hint="eastAsia" w:ascii="宋体"/>
          <w:sz w:val="24"/>
        </w:rPr>
        <w:t>二、国家或</w:t>
      </w:r>
      <w:r>
        <w:rPr>
          <w:rFonts w:hint="eastAsia" w:ascii="宋体"/>
          <w:sz w:val="24"/>
          <w:lang w:eastAsia="zh-CN"/>
        </w:rPr>
        <w:t>领域</w:t>
      </w:r>
      <w:r>
        <w:rPr>
          <w:rFonts w:hint="eastAsia" w:ascii="宋体"/>
          <w:sz w:val="24"/>
        </w:rPr>
        <w:t>主管部门对参选人的技术标准、质量标准和资格资质条件等有强制性规定的，我方符合其要求。</w:t>
      </w:r>
    </w:p>
    <w:p w14:paraId="77FA42CC">
      <w:pPr>
        <w:widowControl/>
        <w:spacing w:line="360" w:lineRule="auto"/>
        <w:ind w:firstLine="480" w:firstLineChars="200"/>
        <w:jc w:val="left"/>
        <w:rPr>
          <w:rFonts w:ascii="宋体"/>
          <w:sz w:val="24"/>
        </w:rPr>
      </w:pPr>
      <w:r>
        <w:rPr>
          <w:rFonts w:hint="eastAsia" w:ascii="宋体"/>
          <w:sz w:val="24"/>
        </w:rPr>
        <w:t>三、参加本次比选活动，不存在与单位负责人为同一人或者存在直接控股、管理关系的其他比选申请人参与同一合同项下的比选活动的行为。</w:t>
      </w:r>
    </w:p>
    <w:p w14:paraId="42031775">
      <w:pPr>
        <w:widowControl/>
        <w:spacing w:line="360" w:lineRule="auto"/>
        <w:ind w:firstLine="480" w:firstLineChars="200"/>
        <w:jc w:val="left"/>
        <w:rPr>
          <w:rFonts w:ascii="宋体"/>
          <w:sz w:val="24"/>
        </w:rPr>
      </w:pPr>
      <w:r>
        <w:rPr>
          <w:rFonts w:hint="eastAsia" w:ascii="宋体"/>
          <w:sz w:val="24"/>
        </w:rPr>
        <w:t>四、参加本次比选活动，不存在和其他比选申请人在同一合同项下的比选项目中，同时委托同一个自然人、同一家庭的人员、同一单位的人员作为代理人的行为。</w:t>
      </w:r>
    </w:p>
    <w:p w14:paraId="14F01F25">
      <w:pPr>
        <w:widowControl/>
        <w:spacing w:line="360" w:lineRule="auto"/>
        <w:ind w:firstLine="480" w:firstLineChars="200"/>
        <w:jc w:val="left"/>
        <w:rPr>
          <w:rFonts w:ascii="宋体"/>
          <w:sz w:val="24"/>
        </w:rPr>
      </w:pPr>
      <w:r>
        <w:rPr>
          <w:rFonts w:hint="eastAsia" w:ascii="宋体"/>
          <w:sz w:val="24"/>
        </w:rPr>
        <w:t>五、参选文件中提供的能够给比选人带来优惠、好处的任何材料资料和技术、服务、商务等响应承诺情况都是真实的、有效的、合法的。</w:t>
      </w:r>
    </w:p>
    <w:p w14:paraId="64650F2A">
      <w:pPr>
        <w:widowControl/>
        <w:spacing w:line="360" w:lineRule="auto"/>
        <w:ind w:firstLine="480" w:firstLineChars="200"/>
        <w:jc w:val="left"/>
        <w:rPr>
          <w:rFonts w:ascii="宋体"/>
          <w:sz w:val="24"/>
        </w:rPr>
      </w:pPr>
      <w:r>
        <w:rPr>
          <w:rFonts w:hint="eastAsia" w:ascii="宋体"/>
          <w:sz w:val="24"/>
        </w:rPr>
        <w:t>六、</w:t>
      </w:r>
      <w:r>
        <w:rPr>
          <w:rFonts w:hint="eastAsia" w:ascii="宋体" w:hAnsi="宋体"/>
          <w:bCs/>
          <w:sz w:val="24"/>
        </w:rPr>
        <w:t>具有独立承担民事责任的能力</w:t>
      </w:r>
      <w:r>
        <w:rPr>
          <w:rFonts w:hint="eastAsia" w:ascii="宋体"/>
          <w:sz w:val="24"/>
        </w:rPr>
        <w:t>。</w:t>
      </w:r>
    </w:p>
    <w:p w14:paraId="4A205FB7">
      <w:pPr>
        <w:tabs>
          <w:tab w:val="left" w:pos="1620"/>
        </w:tabs>
        <w:spacing w:line="360" w:lineRule="auto"/>
        <w:ind w:firstLine="480" w:firstLineChars="200"/>
        <w:jc w:val="left"/>
        <w:rPr>
          <w:rFonts w:hint="eastAsia" w:ascii="宋体" w:hAnsi="宋体" w:cs="宋体"/>
          <w:sz w:val="24"/>
        </w:rPr>
      </w:pPr>
      <w:r>
        <w:rPr>
          <w:rFonts w:hint="eastAsia" w:ascii="宋体"/>
          <w:sz w:val="24"/>
        </w:rPr>
        <w:t>七、</w:t>
      </w:r>
      <w:r>
        <w:rPr>
          <w:rFonts w:hint="eastAsia" w:ascii="宋体" w:hAnsi="宋体"/>
          <w:bCs/>
          <w:sz w:val="24"/>
        </w:rPr>
        <w:t>具有良好的商业信誉和健全的财务会计制度</w:t>
      </w:r>
      <w:r>
        <w:rPr>
          <w:rFonts w:hint="eastAsia" w:ascii="宋体" w:hAnsi="宋体" w:cs="宋体"/>
          <w:sz w:val="24"/>
        </w:rPr>
        <w:t>。</w:t>
      </w:r>
    </w:p>
    <w:p w14:paraId="4042CC35">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八、具有履行合同所必需的设备和专业技术能力；</w:t>
      </w:r>
    </w:p>
    <w:p w14:paraId="5B794532">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九、有依法缴纳税收和社会保障资金的良好记录；</w:t>
      </w:r>
    </w:p>
    <w:p w14:paraId="3A77F042">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十、参加本次采购活动前三年内，在经营活动中没有重大违法记录；</w:t>
      </w:r>
    </w:p>
    <w:p w14:paraId="554B6B4C">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十一、符合法律、行政法规规定的其他条件；</w:t>
      </w:r>
    </w:p>
    <w:p w14:paraId="2B520B7A">
      <w:pPr>
        <w:pStyle w:val="9"/>
        <w:spacing w:after="0" w:line="360" w:lineRule="auto"/>
        <w:ind w:firstLine="480" w:firstLineChars="200"/>
        <w:jc w:val="left"/>
        <w:rPr>
          <w:sz w:val="24"/>
          <w:szCs w:val="32"/>
        </w:rPr>
      </w:pPr>
      <w:r>
        <w:rPr>
          <w:rFonts w:hint="eastAsia"/>
          <w:sz w:val="24"/>
          <w:szCs w:val="32"/>
        </w:rPr>
        <w:t>十二、参加本项目的比选申请人、法定代表人或主要负责人在前三年内无行贿犯罪记录。</w:t>
      </w:r>
    </w:p>
    <w:p w14:paraId="0A191DE5">
      <w:pPr>
        <w:widowControl/>
        <w:spacing w:line="360" w:lineRule="auto"/>
        <w:ind w:firstLine="480" w:firstLineChars="200"/>
        <w:jc w:val="left"/>
        <w:rPr>
          <w:rFonts w:ascii="宋体"/>
          <w:sz w:val="24"/>
        </w:rPr>
      </w:pPr>
      <w:r>
        <w:rPr>
          <w:rFonts w:hint="eastAsia" w:ascii="宋体"/>
          <w:sz w:val="24"/>
        </w:rPr>
        <w:t>本公司对上述承诺的内容事项真实性负责。如经查实上述承诺的内容事项存在虚假，我公司愿意接受以提供虚假材料谋取中选而追究的法律责任。</w:t>
      </w:r>
    </w:p>
    <w:p w14:paraId="55661A15">
      <w:pPr>
        <w:adjustRightInd w:val="0"/>
        <w:spacing w:line="360" w:lineRule="auto"/>
        <w:ind w:firstLine="480" w:firstLineChars="200"/>
        <w:jc w:val="left"/>
        <w:rPr>
          <w:rFonts w:hint="eastAsia" w:ascii="宋体" w:hAnsi="宋体"/>
          <w:bCs/>
          <w:sz w:val="24"/>
        </w:rPr>
      </w:pPr>
    </w:p>
    <w:p w14:paraId="20E3ABE1">
      <w:pPr>
        <w:adjustRightInd w:val="0"/>
        <w:spacing w:line="36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2E31CAC9">
      <w:pPr>
        <w:adjustRightInd w:val="0"/>
        <w:spacing w:line="36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074312C0">
      <w:pPr>
        <w:spacing w:line="360" w:lineRule="auto"/>
        <w:ind w:firstLine="480" w:firstLineChars="200"/>
        <w:jc w:val="lef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2BA734CA">
      <w:pPr>
        <w:spacing w:line="480" w:lineRule="auto"/>
        <w:rPr>
          <w:rFonts w:hint="eastAsia" w:ascii="宋体" w:hAnsi="宋体"/>
          <w:sz w:val="24"/>
        </w:rPr>
      </w:pPr>
      <w:r>
        <w:rPr>
          <w:rFonts w:ascii="宋体" w:hAnsi="宋体"/>
          <w:sz w:val="24"/>
        </w:rPr>
        <w:br w:type="page"/>
      </w:r>
    </w:p>
    <w:p w14:paraId="22F65422">
      <w:pPr>
        <w:pStyle w:val="2"/>
        <w:spacing w:line="360" w:lineRule="auto"/>
        <w:jc w:val="center"/>
      </w:pPr>
      <w:bookmarkStart w:id="45" w:name="_Toc20970_WPSOffice_Level2"/>
      <w:r>
        <w:rPr>
          <w:rFonts w:hint="eastAsia"/>
          <w:szCs w:val="30"/>
        </w:rPr>
        <w:t>二、</w:t>
      </w:r>
      <w:bookmarkStart w:id="46" w:name="_Toc217446083"/>
      <w:r>
        <w:rPr>
          <w:rFonts w:hint="eastAsia"/>
        </w:rPr>
        <w:t>法定代表人授权书</w:t>
      </w:r>
      <w:bookmarkEnd w:id="45"/>
      <w:bookmarkEnd w:id="46"/>
    </w:p>
    <w:p w14:paraId="5452E8E6">
      <w:pPr>
        <w:spacing w:line="360" w:lineRule="auto"/>
        <w:rPr>
          <w:rFonts w:hint="eastAsia" w:ascii="宋体" w:hAnsi="宋体"/>
          <w:sz w:val="24"/>
        </w:rPr>
      </w:pPr>
      <w:r>
        <w:rPr>
          <w:rFonts w:hint="eastAsia" w:ascii="宋体" w:hAnsi="宋体"/>
          <w:sz w:val="24"/>
        </w:rPr>
        <w:t>__________________（比选人名称）：</w:t>
      </w:r>
    </w:p>
    <w:p w14:paraId="7C3B71E0">
      <w:pPr>
        <w:spacing w:line="360" w:lineRule="auto"/>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（比选申请人名称）</w:t>
      </w:r>
      <w:r>
        <w:rPr>
          <w:rFonts w:hint="eastAsia" w:ascii="宋体" w:hAnsi="宋体"/>
          <w:sz w:val="24"/>
          <w:u w:val="single"/>
        </w:rPr>
        <w:t xml:space="preserve">          </w:t>
      </w:r>
      <w:r>
        <w:rPr>
          <w:rFonts w:hint="eastAsia" w:ascii="宋体" w:hAnsi="宋体"/>
          <w:sz w:val="24"/>
        </w:rPr>
        <w:t>（法定代表人或负责人姓名、职务）授权</w:t>
      </w:r>
      <w:r>
        <w:rPr>
          <w:rFonts w:hint="eastAsia" w:ascii="宋体" w:hAnsi="宋体"/>
          <w:sz w:val="24"/>
          <w:u w:val="single"/>
        </w:rPr>
        <w:t xml:space="preserve">                        </w:t>
      </w:r>
      <w:r>
        <w:rPr>
          <w:rFonts w:hint="eastAsia" w:ascii="宋体" w:hAnsi="宋体"/>
          <w:sz w:val="24"/>
        </w:rPr>
        <w:t xml:space="preserve">（被授权人姓名、职务）为我方“ </w:t>
      </w:r>
      <w:r>
        <w:rPr>
          <w:rFonts w:hint="eastAsia" w:ascii="宋体" w:hAnsi="宋体"/>
          <w:sz w:val="24"/>
          <w:u w:val="single"/>
        </w:rPr>
        <w:t xml:space="preserve">             </w:t>
      </w:r>
      <w:r>
        <w:rPr>
          <w:rFonts w:hint="eastAsia" w:ascii="宋体" w:hAnsi="宋体"/>
          <w:sz w:val="24"/>
        </w:rPr>
        <w:t>” 项目比选活动的合法代表，以我方名义全权处理该项目有关比选活动、签订合同以及执行合同等一切事宜。</w:t>
      </w:r>
    </w:p>
    <w:p w14:paraId="6D875AD6">
      <w:pPr>
        <w:spacing w:line="360" w:lineRule="auto"/>
        <w:ind w:firstLine="480" w:firstLineChars="200"/>
        <w:rPr>
          <w:rFonts w:hint="eastAsia" w:ascii="宋体" w:hAnsi="宋体"/>
          <w:sz w:val="24"/>
        </w:rPr>
      </w:pPr>
      <w:r>
        <w:rPr>
          <w:rFonts w:hint="eastAsia" w:ascii="宋体" w:hAnsi="宋体"/>
          <w:sz w:val="24"/>
        </w:rPr>
        <w:t>特此声明。</w:t>
      </w:r>
    </w:p>
    <w:p w14:paraId="5063286F">
      <w:pPr>
        <w:spacing w:line="360" w:lineRule="auto"/>
        <w:rPr>
          <w:rFonts w:hint="eastAsia" w:ascii="宋体" w:hAnsi="宋体" w:cs="宋体"/>
          <w:sz w:val="24"/>
          <w:szCs w:val="32"/>
        </w:rPr>
      </w:pPr>
    </w:p>
    <w:p w14:paraId="77C32C06">
      <w:pPr>
        <w:spacing w:line="360" w:lineRule="auto"/>
        <w:rPr>
          <w:rFonts w:hint="eastAsia" w:ascii="宋体" w:hAnsi="宋体" w:cs="宋体"/>
          <w:sz w:val="24"/>
          <w:szCs w:val="32"/>
        </w:rPr>
      </w:pPr>
      <w:r>
        <w:rPr>
          <w:rFonts w:hint="eastAsia" w:ascii="宋体" w:hAnsi="宋体" w:cs="宋体"/>
          <w:sz w:val="24"/>
          <w:szCs w:val="32"/>
        </w:rPr>
        <w:t>附：（1）法定代表人有效身份证明材料正反面复印件</w:t>
      </w:r>
    </w:p>
    <w:p w14:paraId="187617AD">
      <w:pPr>
        <w:spacing w:line="360" w:lineRule="auto"/>
        <w:ind w:firstLine="480" w:firstLineChars="200"/>
        <w:rPr>
          <w:rFonts w:hint="eastAsia" w:ascii="宋体" w:hAnsi="宋体" w:cs="宋体"/>
          <w:sz w:val="24"/>
          <w:szCs w:val="32"/>
        </w:rPr>
      </w:pPr>
      <w:r>
        <w:rPr>
          <w:rFonts w:hint="eastAsia" w:ascii="宋体" w:hAnsi="宋体" w:cs="宋体"/>
          <w:sz w:val="24"/>
          <w:szCs w:val="32"/>
        </w:rPr>
        <w:t>（2）授权代表有效身份证明材料正反面复印件</w:t>
      </w:r>
    </w:p>
    <w:p w14:paraId="735E3FC0">
      <w:pPr>
        <w:spacing w:line="360" w:lineRule="auto"/>
        <w:ind w:firstLine="480" w:firstLineChars="200"/>
        <w:rPr>
          <w:rFonts w:hint="eastAsia" w:ascii="宋体" w:hAnsi="宋体"/>
          <w:sz w:val="24"/>
        </w:rPr>
      </w:pPr>
    </w:p>
    <w:p w14:paraId="21F4DF89">
      <w:pPr>
        <w:spacing w:line="360" w:lineRule="auto"/>
        <w:ind w:firstLine="480" w:firstLineChars="200"/>
        <w:rPr>
          <w:rFonts w:hint="eastAsia" w:ascii="宋体" w:hAnsi="宋体"/>
          <w:sz w:val="24"/>
        </w:rPr>
      </w:pPr>
    </w:p>
    <w:p w14:paraId="54B028A1">
      <w:pPr>
        <w:spacing w:line="360" w:lineRule="auto"/>
        <w:ind w:firstLine="480" w:firstLineChars="200"/>
        <w:rPr>
          <w:rFonts w:hint="eastAsia"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5121FA5D">
      <w:pPr>
        <w:spacing w:line="360" w:lineRule="auto"/>
        <w:ind w:firstLine="480" w:firstLineChars="200"/>
        <w:rPr>
          <w:rFonts w:hint="eastAsia" w:ascii="宋体" w:hAnsi="宋体"/>
          <w:sz w:val="24"/>
        </w:rPr>
      </w:pPr>
      <w:r>
        <w:rPr>
          <w:rFonts w:hint="eastAsia" w:ascii="宋体" w:hAnsi="宋体"/>
          <w:sz w:val="24"/>
        </w:rPr>
        <w:t>授权代表签字：</w:t>
      </w:r>
      <w:r>
        <w:rPr>
          <w:rFonts w:hint="eastAsia" w:ascii="宋体" w:hAnsi="宋体"/>
          <w:sz w:val="24"/>
          <w:u w:val="single"/>
        </w:rPr>
        <w:t xml:space="preserve">            </w:t>
      </w:r>
    </w:p>
    <w:p w14:paraId="71E5E246">
      <w:pPr>
        <w:spacing w:line="360" w:lineRule="auto"/>
        <w:ind w:firstLine="480" w:firstLineChars="200"/>
        <w:rPr>
          <w:rFonts w:hint="eastAsia" w:ascii="宋体" w:hAnsi="宋体"/>
          <w:sz w:val="24"/>
        </w:rPr>
      </w:pPr>
      <w:r>
        <w:rPr>
          <w:rFonts w:hint="eastAsia" w:ascii="宋体" w:hAnsi="宋体"/>
          <w:sz w:val="24"/>
        </w:rPr>
        <w:t>比选申请人名称：</w:t>
      </w:r>
      <w:r>
        <w:rPr>
          <w:rFonts w:hint="eastAsia" w:ascii="宋体" w:hAnsi="宋体"/>
          <w:sz w:val="24"/>
          <w:u w:val="single"/>
        </w:rPr>
        <w:t xml:space="preserve">         </w:t>
      </w:r>
      <w:r>
        <w:rPr>
          <w:rFonts w:hint="eastAsia" w:ascii="宋体" w:hAnsi="宋体"/>
          <w:sz w:val="24"/>
        </w:rPr>
        <w:t>（盖章）</w:t>
      </w:r>
    </w:p>
    <w:p w14:paraId="03D1B1F1">
      <w:pPr>
        <w:spacing w:line="360" w:lineRule="auto"/>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78115975">
      <w:pPr>
        <w:snapToGrid w:val="0"/>
        <w:spacing w:before="312" w:beforeLines="100" w:after="312" w:afterLines="100" w:line="360" w:lineRule="auto"/>
        <w:jc w:val="center"/>
        <w:rPr>
          <w:rFonts w:hint="eastAsia" w:ascii="宋体" w:hAnsi="宋体"/>
          <w:b/>
          <w:sz w:val="30"/>
          <w:szCs w:val="30"/>
        </w:rPr>
      </w:pPr>
    </w:p>
    <w:p w14:paraId="2D633676">
      <w:pPr>
        <w:snapToGrid w:val="0"/>
        <w:spacing w:before="312" w:beforeLines="100" w:after="312" w:afterLines="100" w:line="360" w:lineRule="auto"/>
        <w:jc w:val="center"/>
        <w:rPr>
          <w:rFonts w:hint="eastAsia" w:ascii="宋体" w:hAnsi="宋体"/>
          <w:b/>
          <w:sz w:val="30"/>
          <w:szCs w:val="30"/>
        </w:rPr>
      </w:pPr>
    </w:p>
    <w:p w14:paraId="5BADB2BA">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法定代表人不亲自参加</w:t>
      </w:r>
      <w:r>
        <w:rPr>
          <w:rFonts w:hint="eastAsia"/>
          <w:b/>
          <w:sz w:val="24"/>
        </w:rPr>
        <w:t>投标</w:t>
      </w:r>
      <w:r>
        <w:rPr>
          <w:b/>
          <w:sz w:val="24"/>
        </w:rPr>
        <w:t>，而授权代表参加</w:t>
      </w:r>
      <w:r>
        <w:rPr>
          <w:rFonts w:hint="eastAsia"/>
          <w:b/>
          <w:sz w:val="24"/>
        </w:rPr>
        <w:t>投标</w:t>
      </w:r>
      <w:r>
        <w:rPr>
          <w:b/>
          <w:sz w:val="24"/>
        </w:rPr>
        <w:t>的适用。</w:t>
      </w:r>
    </w:p>
    <w:p w14:paraId="43A2B2F2">
      <w:pPr>
        <w:pStyle w:val="6"/>
        <w:spacing w:line="360" w:lineRule="auto"/>
        <w:ind w:firstLine="482" w:firstLineChars="200"/>
        <w:rPr>
          <w:rFonts w:hint="eastAsia" w:cs="宋体"/>
          <w:color w:val="auto"/>
          <w:sz w:val="24"/>
          <w:szCs w:val="24"/>
        </w:rPr>
      </w:pPr>
      <w:r>
        <w:rPr>
          <w:rFonts w:hint="eastAsia" w:cs="宋体"/>
          <w:b/>
          <w:color w:val="auto"/>
          <w:sz w:val="24"/>
          <w:szCs w:val="24"/>
        </w:rPr>
        <w:t>2、供应商为法人单位时提供“法定代表人授权书”，供应商为其他组织时提供“单位负责人授权书”，供应商为自然人时提供“自然人身份证明材料”。</w:t>
      </w:r>
    </w:p>
    <w:p w14:paraId="0B28F68C">
      <w:pPr>
        <w:spacing w:line="360" w:lineRule="auto"/>
        <w:ind w:firstLine="482" w:firstLineChars="200"/>
        <w:rPr>
          <w:rFonts w:hint="eastAsia" w:ascii="宋体" w:hAnsi="宋体" w:cs="宋体"/>
          <w:b/>
          <w:sz w:val="24"/>
        </w:rPr>
      </w:pPr>
      <w:r>
        <w:rPr>
          <w:rFonts w:hint="eastAsia" w:ascii="宋体" w:hAnsi="宋体" w:cs="宋体"/>
          <w:b/>
          <w:sz w:val="24"/>
        </w:rPr>
        <w:t>3、身份证明材料包括居民身份证或户口本或军官证或护照等。</w:t>
      </w:r>
    </w:p>
    <w:p w14:paraId="7E9E0F10">
      <w:pPr>
        <w:rPr>
          <w:rFonts w:hint="eastAsia" w:ascii="宋体" w:hAnsi="宋体"/>
          <w:b/>
          <w:sz w:val="30"/>
          <w:szCs w:val="30"/>
        </w:rPr>
      </w:pPr>
      <w:r>
        <w:rPr>
          <w:rFonts w:ascii="宋体" w:hAnsi="宋体"/>
          <w:b/>
          <w:sz w:val="30"/>
          <w:szCs w:val="30"/>
        </w:rPr>
        <w:br w:type="page"/>
      </w:r>
    </w:p>
    <w:p w14:paraId="333B7728">
      <w:pPr>
        <w:pStyle w:val="2"/>
        <w:spacing w:line="360" w:lineRule="auto"/>
        <w:jc w:val="center"/>
      </w:pPr>
      <w:r>
        <w:rPr>
          <w:rFonts w:hint="eastAsia"/>
          <w:szCs w:val="30"/>
        </w:rPr>
        <w:t>二、</w:t>
      </w:r>
      <w:r>
        <w:rPr>
          <w:rFonts w:hint="eastAsia"/>
        </w:rPr>
        <w:t>法定代表人证明书</w:t>
      </w:r>
    </w:p>
    <w:p w14:paraId="2BC6511A">
      <w:pPr>
        <w:pStyle w:val="9"/>
        <w:tabs>
          <w:tab w:val="left" w:pos="1519"/>
          <w:tab w:val="left" w:pos="5419"/>
        </w:tabs>
        <w:spacing w:after="0" w:line="360" w:lineRule="auto"/>
        <w:ind w:firstLine="480" w:firstLineChars="200"/>
        <w:jc w:val="left"/>
        <w:rPr>
          <w:rFonts w:hint="eastAsia"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u w:val="single"/>
        </w:rPr>
        <w:tab/>
      </w:r>
    </w:p>
    <w:p w14:paraId="4CFEC867">
      <w:pPr>
        <w:pStyle w:val="9"/>
        <w:tabs>
          <w:tab w:val="left" w:pos="1519"/>
          <w:tab w:val="left" w:pos="5419"/>
        </w:tabs>
        <w:spacing w:after="0"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u w:val="single"/>
        </w:rPr>
        <w:tab/>
      </w:r>
    </w:p>
    <w:p w14:paraId="6C975234">
      <w:pPr>
        <w:pStyle w:val="9"/>
        <w:tabs>
          <w:tab w:val="left" w:pos="1519"/>
          <w:tab w:val="left" w:pos="3079"/>
          <w:tab w:val="left" w:pos="4399"/>
          <w:tab w:val="left" w:pos="5719"/>
          <w:tab w:val="left" w:pos="7939"/>
        </w:tabs>
        <w:spacing w:after="0" w:line="360" w:lineRule="auto"/>
        <w:ind w:firstLine="480" w:firstLineChars="200"/>
        <w:jc w:val="left"/>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u w:val="single"/>
        </w:rPr>
        <w:tab/>
      </w:r>
    </w:p>
    <w:p w14:paraId="058CFD60">
      <w:pPr>
        <w:pStyle w:val="9"/>
        <w:tabs>
          <w:tab w:val="left" w:pos="3295"/>
          <w:tab w:val="left" w:pos="4759"/>
          <w:tab w:val="left" w:pos="6871"/>
        </w:tabs>
        <w:spacing w:after="0" w:line="360" w:lineRule="auto"/>
        <w:ind w:firstLine="480" w:firstLineChars="200"/>
        <w:jc w:val="left"/>
        <w:rPr>
          <w:rFonts w:hint="eastAsia" w:ascii="宋体" w:hAnsi="宋体" w:cs="宋体"/>
          <w:sz w:val="24"/>
        </w:rPr>
      </w:pPr>
      <w:r>
        <w:rPr>
          <w:rFonts w:hint="eastAsia" w:ascii="宋体" w:hAnsi="宋体" w:cs="宋体"/>
          <w:sz w:val="24"/>
        </w:rPr>
        <w:t>本人系</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w:t>
      </w:r>
      <w:r>
        <w:rPr>
          <w:rFonts w:hint="eastAsia" w:ascii="宋体" w:hAnsi="宋体"/>
          <w:sz w:val="24"/>
        </w:rPr>
        <w:t>比选申请人名称</w:t>
      </w:r>
      <w:r>
        <w:rPr>
          <w:rFonts w:hint="eastAsia" w:ascii="宋体" w:hAnsi="宋体" w:cs="宋体"/>
          <w:sz w:val="24"/>
        </w:rPr>
        <w:t>)的法定代表人/单位负责人。就参加</w:t>
      </w:r>
      <w:r>
        <w:rPr>
          <w:rFonts w:hint="eastAsia" w:ascii="宋体" w:hAnsi="宋体" w:cs="宋体"/>
          <w:spacing w:val="-16"/>
          <w:sz w:val="24"/>
        </w:rPr>
        <w:t>你</w:t>
      </w:r>
      <w:r>
        <w:rPr>
          <w:rFonts w:hint="eastAsia" w:ascii="宋体" w:hAnsi="宋体" w:cs="宋体"/>
          <w:sz w:val="24"/>
        </w:rPr>
        <w:t>单位组织</w:t>
      </w:r>
      <w:r>
        <w:rPr>
          <w:rFonts w:hint="eastAsia" w:ascii="宋体" w:hAnsi="宋体" w:cs="宋体"/>
          <w:spacing w:val="-24"/>
          <w:sz w:val="24"/>
        </w:rPr>
        <w:t>的</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(项目名称)(项目编号</w:t>
      </w:r>
      <w:r>
        <w:rPr>
          <w:rFonts w:hint="eastAsia" w:ascii="宋体" w:hAnsi="宋体" w:cs="宋体"/>
          <w:spacing w:val="-24"/>
          <w:sz w:val="24"/>
        </w:rPr>
        <w:t>：</w:t>
      </w:r>
      <w:r>
        <w:rPr>
          <w:rFonts w:hint="eastAsia" w:ascii="宋体" w:hAnsi="宋体" w:cs="宋体"/>
          <w:spacing w:val="-24"/>
          <w:sz w:val="24"/>
          <w:u w:val="single"/>
        </w:rPr>
        <w:t xml:space="preserve">                </w:t>
      </w:r>
      <w:r>
        <w:rPr>
          <w:rFonts w:hint="eastAsia" w:ascii="宋体" w:hAnsi="宋体" w:cs="宋体"/>
          <w:spacing w:val="-24"/>
          <w:sz w:val="24"/>
          <w:u w:val="single"/>
        </w:rPr>
        <w:tab/>
      </w:r>
      <w:r>
        <w:rPr>
          <w:rFonts w:hint="eastAsia" w:ascii="宋体" w:hAnsi="宋体" w:cs="宋体"/>
          <w:spacing w:val="-12"/>
          <w:sz w:val="24"/>
        </w:rPr>
        <w:t>)”</w:t>
      </w:r>
      <w:r>
        <w:rPr>
          <w:rFonts w:hint="eastAsia" w:ascii="宋体" w:hAnsi="宋体" w:cs="宋体"/>
          <w:sz w:val="24"/>
        </w:rPr>
        <w:t>的</w:t>
      </w:r>
      <w:r>
        <w:rPr>
          <w:rFonts w:hint="eastAsia" w:ascii="宋体" w:hAnsi="宋体"/>
          <w:sz w:val="24"/>
        </w:rPr>
        <w:t>比选</w:t>
      </w:r>
      <w:r>
        <w:rPr>
          <w:rFonts w:hint="eastAsia" w:ascii="宋体" w:hAnsi="宋体" w:cs="宋体"/>
          <w:sz w:val="24"/>
        </w:rPr>
        <w:t>活动</w:t>
      </w:r>
      <w:r>
        <w:rPr>
          <w:rFonts w:hint="eastAsia" w:ascii="宋体" w:hAnsi="宋体" w:cs="宋体"/>
          <w:spacing w:val="-22"/>
          <w:sz w:val="24"/>
        </w:rPr>
        <w:t>、</w:t>
      </w:r>
      <w:r>
        <w:rPr>
          <w:rFonts w:hint="eastAsia" w:ascii="宋体" w:hAnsi="宋体" w:cs="宋体"/>
          <w:sz w:val="24"/>
        </w:rPr>
        <w:t>合同签</w:t>
      </w:r>
      <w:r>
        <w:rPr>
          <w:rFonts w:hint="eastAsia" w:ascii="宋体" w:hAnsi="宋体" w:cs="宋体"/>
          <w:spacing w:val="-16"/>
          <w:sz w:val="24"/>
        </w:rPr>
        <w:t>订</w:t>
      </w:r>
      <w:r>
        <w:rPr>
          <w:rFonts w:hint="eastAsia" w:ascii="宋体" w:hAnsi="宋体" w:cs="宋体"/>
          <w:sz w:val="24"/>
        </w:rPr>
        <w:t>以及合同履约等一切事宜，我单位均予承认，所产生的法律后果均由我单位承担。</w:t>
      </w:r>
    </w:p>
    <w:p w14:paraId="5F8902F1">
      <w:pPr>
        <w:pStyle w:val="9"/>
        <w:spacing w:before="1"/>
        <w:ind w:left="800"/>
        <w:rPr>
          <w:rFonts w:hint="eastAsia" w:ascii="宋体" w:hAnsi="宋体" w:cs="宋体"/>
          <w:sz w:val="24"/>
        </w:rPr>
      </w:pPr>
      <w:r>
        <w:rPr>
          <w:rFonts w:hint="eastAsia" w:ascii="宋体" w:hAnsi="宋体" w:cs="宋体"/>
          <w:sz w:val="24"/>
        </w:rPr>
        <w:t>特此证明。</w:t>
      </w:r>
    </w:p>
    <w:p w14:paraId="49C57616">
      <w:pPr>
        <w:spacing w:line="400" w:lineRule="exact"/>
        <w:ind w:firstLine="480" w:firstLineChars="200"/>
        <w:rPr>
          <w:rFonts w:hint="eastAsia" w:ascii="宋体" w:hAnsi="宋体"/>
          <w:sz w:val="24"/>
        </w:rPr>
      </w:pPr>
    </w:p>
    <w:p w14:paraId="501175F1">
      <w:pPr>
        <w:spacing w:line="360" w:lineRule="auto"/>
        <w:ind w:firstLine="480" w:firstLineChars="200"/>
        <w:rPr>
          <w:rFonts w:hint="eastAsia" w:ascii="宋体" w:hAnsi="宋体" w:cs="宋体"/>
          <w:sz w:val="24"/>
          <w:szCs w:val="32"/>
        </w:rPr>
      </w:pPr>
      <w:r>
        <w:rPr>
          <w:rFonts w:hint="eastAsia" w:ascii="宋体" w:hAnsi="宋体" w:cs="宋体"/>
          <w:sz w:val="24"/>
          <w:szCs w:val="32"/>
        </w:rPr>
        <w:t>附：（1）法定代表人有效身份证明材料正反面复印件</w:t>
      </w:r>
    </w:p>
    <w:p w14:paraId="1FAEB2D9">
      <w:pPr>
        <w:pStyle w:val="9"/>
        <w:rPr>
          <w:rFonts w:hint="eastAsia" w:ascii="宋体" w:hAnsi="宋体"/>
          <w:sz w:val="24"/>
        </w:rPr>
      </w:pPr>
    </w:p>
    <w:p w14:paraId="629FC06A">
      <w:pPr>
        <w:spacing w:line="360" w:lineRule="auto"/>
        <w:ind w:firstLine="480" w:firstLineChars="200"/>
        <w:rPr>
          <w:rFonts w:hint="eastAsia" w:ascii="宋体" w:hAnsi="宋体"/>
          <w:sz w:val="24"/>
          <w:u w:val="single"/>
        </w:rPr>
      </w:pPr>
      <w:r>
        <w:rPr>
          <w:rFonts w:hint="eastAsia" w:ascii="宋体" w:hAnsi="宋体"/>
          <w:sz w:val="24"/>
        </w:rPr>
        <w:t>法定代表人（签字或加盖个人名章）：</w:t>
      </w:r>
      <w:r>
        <w:rPr>
          <w:rFonts w:hint="eastAsia" w:ascii="宋体" w:hAnsi="宋体"/>
          <w:sz w:val="24"/>
          <w:u w:val="single"/>
        </w:rPr>
        <w:t xml:space="preserve">            </w:t>
      </w:r>
    </w:p>
    <w:p w14:paraId="2126C961">
      <w:pPr>
        <w:spacing w:line="360" w:lineRule="auto"/>
        <w:ind w:firstLine="480" w:firstLineChars="200"/>
        <w:rPr>
          <w:rFonts w:hint="eastAsia" w:ascii="宋体" w:hAnsi="宋体"/>
          <w:sz w:val="24"/>
        </w:rPr>
      </w:pPr>
      <w:r>
        <w:rPr>
          <w:rFonts w:hint="eastAsia" w:hAnsi="宋体"/>
          <w:sz w:val="24"/>
        </w:rPr>
        <w:t>比选申请人名称</w:t>
      </w:r>
      <w:r>
        <w:rPr>
          <w:rFonts w:hint="eastAsia" w:ascii="宋体" w:hAnsi="宋体"/>
          <w:sz w:val="24"/>
        </w:rPr>
        <w:t>：</w:t>
      </w:r>
      <w:r>
        <w:rPr>
          <w:rFonts w:hint="eastAsia" w:ascii="宋体" w:hAnsi="宋体"/>
          <w:sz w:val="24"/>
          <w:u w:val="single"/>
        </w:rPr>
        <w:t xml:space="preserve">                      </w:t>
      </w:r>
      <w:r>
        <w:rPr>
          <w:rFonts w:hint="eastAsia" w:ascii="宋体" w:hAnsi="宋体"/>
          <w:sz w:val="24"/>
        </w:rPr>
        <w:t>（盖章）</w:t>
      </w:r>
    </w:p>
    <w:p w14:paraId="6608C36C">
      <w:pPr>
        <w:spacing w:line="360" w:lineRule="auto"/>
        <w:ind w:firstLine="480" w:firstLineChars="200"/>
        <w:rPr>
          <w:rFonts w:hint="eastAsia"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506A5985"/>
    <w:p w14:paraId="57B710DB">
      <w:pPr>
        <w:spacing w:line="360" w:lineRule="auto"/>
        <w:rPr>
          <w:rFonts w:hint="eastAsia" w:ascii="宋体" w:hAnsi="宋体" w:cs="宋体"/>
          <w:sz w:val="24"/>
        </w:rPr>
      </w:pPr>
    </w:p>
    <w:p w14:paraId="773D8DCF">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法定代表人亲自参加</w:t>
      </w:r>
      <w:r>
        <w:rPr>
          <w:rFonts w:hint="eastAsia"/>
          <w:b/>
          <w:sz w:val="24"/>
        </w:rPr>
        <w:t>投标</w:t>
      </w:r>
      <w:r>
        <w:rPr>
          <w:b/>
          <w:sz w:val="24"/>
        </w:rPr>
        <w:t>时适用本证明书。</w:t>
      </w:r>
    </w:p>
    <w:p w14:paraId="66F66DB3">
      <w:pPr>
        <w:widowControl/>
        <w:spacing w:line="360" w:lineRule="atLeast"/>
        <w:ind w:firstLine="472" w:firstLineChars="196"/>
        <w:jc w:val="left"/>
        <w:rPr>
          <w:rFonts w:hint="eastAsia" w:ascii="仿宋" w:hAnsi="仿宋" w:eastAsia="仿宋"/>
          <w:b/>
          <w:sz w:val="32"/>
        </w:rPr>
      </w:pPr>
      <w:r>
        <w:rPr>
          <w:rFonts w:hint="eastAsia" w:ascii="宋体" w:hAnsi="宋体" w:cs="宋体"/>
          <w:b/>
          <w:bCs/>
          <w:sz w:val="24"/>
        </w:rPr>
        <w:t>2、身份证明材料包括居民身份证或户口本或军官证或护照等。</w:t>
      </w:r>
    </w:p>
    <w:p w14:paraId="6C5B5A90">
      <w:pPr>
        <w:snapToGrid w:val="0"/>
        <w:spacing w:before="312" w:beforeLines="100" w:after="312" w:afterLines="100" w:line="360" w:lineRule="auto"/>
        <w:jc w:val="center"/>
        <w:rPr>
          <w:rFonts w:hint="eastAsia" w:ascii="宋体" w:hAnsi="宋体"/>
          <w:b/>
          <w:sz w:val="30"/>
          <w:szCs w:val="30"/>
        </w:rPr>
      </w:pPr>
      <w:r>
        <w:rPr>
          <w:rFonts w:ascii="宋体" w:hAnsi="宋体"/>
          <w:b/>
          <w:sz w:val="30"/>
          <w:szCs w:val="30"/>
        </w:rPr>
        <w:br w:type="page"/>
      </w:r>
    </w:p>
    <w:p w14:paraId="7CD0FBBF">
      <w:pPr>
        <w:pStyle w:val="2"/>
        <w:spacing w:line="360" w:lineRule="auto"/>
        <w:jc w:val="center"/>
      </w:pPr>
      <w:bookmarkStart w:id="47" w:name="_Toc15136_WPSOffice_Level2"/>
      <w:r>
        <w:rPr>
          <w:rFonts w:hint="eastAsia"/>
        </w:rPr>
        <w:t>三、其他资格证明资料及相关说明等</w:t>
      </w:r>
      <w:bookmarkEnd w:id="47"/>
    </w:p>
    <w:p w14:paraId="642C0903">
      <w:pPr>
        <w:adjustRightInd w:val="0"/>
        <w:snapToGrid w:val="0"/>
        <w:spacing w:after="156" w:afterLines="50" w:line="400" w:lineRule="exact"/>
        <w:ind w:firstLine="480" w:firstLineChars="200"/>
        <w:rPr>
          <w:rFonts w:hint="eastAsia" w:ascii="宋体" w:hAnsi="宋体" w:cs="宋体"/>
          <w:b/>
          <w:bCs/>
          <w:sz w:val="24"/>
        </w:rPr>
      </w:pPr>
      <w:r>
        <w:rPr>
          <w:rFonts w:hint="eastAsia" w:ascii="宋体" w:hAnsi="宋体" w:cs="宋体"/>
          <w:sz w:val="24"/>
        </w:rPr>
        <w:t>对照“第四章  比选申请人资格证明材料”具体要求提供。</w:t>
      </w:r>
    </w:p>
    <w:p w14:paraId="188331BB">
      <w:pPr>
        <w:adjustRightInd w:val="0"/>
        <w:snapToGrid w:val="0"/>
        <w:spacing w:after="156" w:afterLines="50" w:line="400" w:lineRule="exact"/>
        <w:ind w:firstLine="480" w:firstLineChars="200"/>
        <w:rPr>
          <w:rFonts w:hint="eastAsia" w:ascii="宋体" w:hAnsi="宋体" w:cs="宋体"/>
          <w:sz w:val="24"/>
        </w:rPr>
      </w:pPr>
    </w:p>
    <w:p w14:paraId="18B01538">
      <w:pPr>
        <w:spacing w:line="400" w:lineRule="exact"/>
        <w:jc w:val="center"/>
        <w:rPr>
          <w:rFonts w:hint="eastAsia" w:ascii="宋体" w:hAnsi="宋体"/>
          <w:sz w:val="30"/>
          <w:szCs w:val="30"/>
        </w:rPr>
      </w:pPr>
      <w:r>
        <w:rPr>
          <w:rFonts w:ascii="宋体" w:hAnsi="宋体"/>
          <w:sz w:val="30"/>
          <w:szCs w:val="30"/>
        </w:rPr>
        <w:br w:type="page"/>
      </w:r>
    </w:p>
    <w:p w14:paraId="12E6C639">
      <w:pPr>
        <w:pStyle w:val="2"/>
        <w:spacing w:line="360" w:lineRule="auto"/>
        <w:jc w:val="center"/>
      </w:pPr>
      <w:bookmarkStart w:id="48" w:name="_Toc1114_WPSOffice_Level2"/>
      <w:bookmarkStart w:id="49" w:name="_Toc7943_WPSOffice_Level2"/>
      <w:r>
        <w:rPr>
          <w:rFonts w:hint="eastAsia"/>
        </w:rPr>
        <w:t>四、报价函</w:t>
      </w:r>
      <w:bookmarkEnd w:id="48"/>
    </w:p>
    <w:p w14:paraId="5F560796">
      <w:pPr>
        <w:spacing w:line="360" w:lineRule="auto"/>
        <w:rPr>
          <w:rFonts w:hint="eastAsia" w:ascii="宋体" w:hAnsi="宋体"/>
          <w:sz w:val="24"/>
        </w:rPr>
      </w:pPr>
      <w:r>
        <w:rPr>
          <w:rFonts w:hint="eastAsia" w:ascii="宋体" w:hAnsi="宋体"/>
          <w:sz w:val="24"/>
        </w:rPr>
        <w:t>__________________（比选人名称）：</w:t>
      </w:r>
    </w:p>
    <w:p w14:paraId="5EE8C1C4">
      <w:pPr>
        <w:pStyle w:val="13"/>
        <w:spacing w:after="0" w:line="360" w:lineRule="auto"/>
        <w:ind w:left="0" w:leftChars="0" w:firstLine="480" w:firstLineChars="200"/>
        <w:jc w:val="left"/>
        <w:rPr>
          <w:rFonts w:hint="eastAsia" w:ascii="宋体" w:hAnsi="宋体"/>
          <w:bCs/>
          <w:sz w:val="24"/>
        </w:rPr>
      </w:pPr>
      <w:r>
        <w:rPr>
          <w:rFonts w:hint="eastAsia" w:ascii="宋体" w:hAnsi="宋体"/>
          <w:bCs/>
          <w:sz w:val="24"/>
        </w:rPr>
        <w:t>我方全面研究了“</w:t>
      </w:r>
      <w:r>
        <w:rPr>
          <w:rFonts w:hint="eastAsia" w:ascii="宋体" w:hAnsi="宋体"/>
          <w:bCs/>
          <w:sz w:val="24"/>
          <w:u w:val="single"/>
        </w:rPr>
        <w:t xml:space="preserve">               </w:t>
      </w:r>
      <w:r>
        <w:rPr>
          <w:rFonts w:hint="eastAsia" w:ascii="宋体" w:hAnsi="宋体"/>
          <w:bCs/>
          <w:sz w:val="24"/>
        </w:rPr>
        <w:t>”项目比选文件（项目编号：</w:t>
      </w:r>
      <w:r>
        <w:rPr>
          <w:rFonts w:hint="eastAsia" w:ascii="宋体" w:hAnsi="宋体"/>
          <w:bCs/>
          <w:sz w:val="24"/>
          <w:u w:val="single"/>
        </w:rPr>
        <w:t xml:space="preserve">      </w:t>
      </w:r>
      <w:r>
        <w:rPr>
          <w:rFonts w:hint="eastAsia" w:ascii="宋体" w:hAnsi="宋体"/>
          <w:bCs/>
          <w:sz w:val="24"/>
        </w:rPr>
        <w:t>），决定参加贵单位组织的本项目比选。我方授权</w:t>
      </w:r>
      <w:r>
        <w:rPr>
          <w:rFonts w:hint="eastAsia" w:ascii="宋体" w:hAnsi="宋体"/>
          <w:bCs/>
          <w:sz w:val="24"/>
          <w:u w:val="single"/>
        </w:rPr>
        <w:t xml:space="preserve">                  </w:t>
      </w:r>
      <w:r>
        <w:rPr>
          <w:rFonts w:hint="eastAsia" w:ascii="宋体" w:hAnsi="宋体"/>
          <w:bCs/>
          <w:sz w:val="24"/>
        </w:rPr>
        <w:t>（姓名、职务）代表我方</w:t>
      </w:r>
      <w:r>
        <w:rPr>
          <w:rFonts w:hint="eastAsia" w:ascii="宋体" w:hAnsi="宋体"/>
          <w:bCs/>
          <w:sz w:val="24"/>
          <w:u w:val="single"/>
        </w:rPr>
        <w:t xml:space="preserve">                    </w:t>
      </w:r>
      <w:r>
        <w:rPr>
          <w:rFonts w:hint="eastAsia" w:ascii="宋体" w:hAnsi="宋体"/>
          <w:bCs/>
          <w:sz w:val="24"/>
        </w:rPr>
        <w:t>（比选申请人的名称）全权处理本项目有关事宜。</w:t>
      </w:r>
    </w:p>
    <w:p w14:paraId="7264751B">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1、我方自愿按照比选文件规定的各项要求向比选人</w:t>
      </w:r>
      <w:r>
        <w:rPr>
          <w:rFonts w:hint="eastAsia" w:ascii="宋体" w:hAnsi="宋体" w:cs="宋体"/>
          <w:bCs/>
          <w:sz w:val="24"/>
          <w:lang w:eastAsia="zh-CN"/>
        </w:rPr>
        <w:t>提供</w:t>
      </w:r>
      <w:r>
        <w:rPr>
          <w:rFonts w:hint="eastAsia" w:ascii="宋体" w:hAnsi="宋体" w:cs="宋体"/>
          <w:bCs/>
          <w:sz w:val="24"/>
        </w:rPr>
        <w:t>服务，报价为“报价一览表”中所述价格。</w:t>
      </w:r>
    </w:p>
    <w:p w14:paraId="6C117368">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2、一旦我方中选，我方将严格履行合同规定的责任和义务，保证于合同签字生效后按合同约定时间完成，并交付比选人验收、使用。</w:t>
      </w:r>
    </w:p>
    <w:p w14:paraId="31AD36C6">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3、我方为本项目提交的比选申请文件正本1份，副本1份，电子文档1份。</w:t>
      </w:r>
    </w:p>
    <w:p w14:paraId="6FCD9066">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4、我方愿意提供贵单位可能另外要求的，与比选有关的文件资料，并保证我方已提供和将要提供的文件资料是真实、准确的。</w:t>
      </w:r>
    </w:p>
    <w:p w14:paraId="6852FB2D">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5、我方完全理解比选人不一定将合同授予最低报价的比选申请人的行为。</w:t>
      </w:r>
    </w:p>
    <w:p w14:paraId="75861F01">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6、我方承诺比选有效期为</w:t>
      </w:r>
      <w:r>
        <w:rPr>
          <w:rFonts w:hint="eastAsia" w:ascii="宋体" w:hAnsi="宋体"/>
          <w:bCs/>
          <w:sz w:val="24"/>
        </w:rPr>
        <w:t>递交比选申请文件截止之日起</w:t>
      </w:r>
      <w:r>
        <w:rPr>
          <w:rFonts w:hint="eastAsia" w:ascii="宋体" w:hAnsi="宋体"/>
          <w:bCs/>
          <w:sz w:val="24"/>
          <w:u w:val="single"/>
        </w:rPr>
        <w:t>90</w:t>
      </w:r>
      <w:r>
        <w:rPr>
          <w:rFonts w:hint="eastAsia" w:ascii="宋体" w:hAnsi="宋体"/>
          <w:bCs/>
          <w:sz w:val="24"/>
        </w:rPr>
        <w:t>天</w:t>
      </w:r>
      <w:r>
        <w:rPr>
          <w:rFonts w:hint="eastAsia" w:ascii="宋体" w:hAnsi="宋体" w:cs="宋体"/>
          <w:bCs/>
          <w:sz w:val="24"/>
        </w:rPr>
        <w:t>。</w:t>
      </w:r>
    </w:p>
    <w:p w14:paraId="1570CC2A">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7、我方承诺接受对本项目付款方式的要求。</w:t>
      </w:r>
    </w:p>
    <w:p w14:paraId="3BA5C10F">
      <w:pPr>
        <w:pStyle w:val="13"/>
        <w:spacing w:after="0" w:line="360" w:lineRule="auto"/>
        <w:ind w:left="0" w:leftChars="0" w:firstLine="480" w:firstLineChars="200"/>
        <w:jc w:val="left"/>
        <w:rPr>
          <w:rFonts w:hint="eastAsia" w:ascii="宋体" w:hAnsi="宋体"/>
          <w:bCs/>
          <w:sz w:val="24"/>
        </w:rPr>
      </w:pPr>
    </w:p>
    <w:p w14:paraId="7388BB5D">
      <w:pPr>
        <w:pStyle w:val="13"/>
        <w:spacing w:after="0" w:line="360" w:lineRule="auto"/>
        <w:ind w:left="0" w:leftChars="0" w:firstLine="480" w:firstLineChars="200"/>
        <w:jc w:val="left"/>
        <w:rPr>
          <w:rFonts w:hint="eastAsia" w:ascii="宋体" w:hAnsi="宋体"/>
          <w:bCs/>
          <w:sz w:val="24"/>
        </w:rPr>
      </w:pPr>
    </w:p>
    <w:p w14:paraId="20F0CA8C">
      <w:pPr>
        <w:pStyle w:val="13"/>
        <w:spacing w:after="0" w:line="360" w:lineRule="auto"/>
        <w:ind w:left="0" w:leftChars="0" w:firstLine="480" w:firstLineChars="200"/>
        <w:jc w:val="left"/>
        <w:rPr>
          <w:rFonts w:hint="eastAsia" w:ascii="宋体" w:hAnsi="宋体"/>
          <w:bCs/>
          <w:sz w:val="24"/>
        </w:rPr>
      </w:pPr>
    </w:p>
    <w:p w14:paraId="60487D4D">
      <w:pPr>
        <w:pStyle w:val="13"/>
        <w:spacing w:after="0" w:line="360" w:lineRule="auto"/>
        <w:ind w:left="0" w:leftChars="0" w:firstLine="480" w:firstLineChars="200"/>
        <w:jc w:val="left"/>
        <w:rPr>
          <w:rFonts w:hint="eastAsia" w:ascii="宋体" w:hAnsi="宋体"/>
          <w:bCs/>
          <w:sz w:val="24"/>
        </w:rPr>
      </w:pPr>
    </w:p>
    <w:p w14:paraId="7F850E71">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0C2FF7AB">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48B4504F">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787A78DF">
      <w:pPr>
        <w:spacing w:line="360" w:lineRule="auto"/>
        <w:jc w:val="center"/>
        <w:outlineLvl w:val="1"/>
        <w:rPr>
          <w:rFonts w:ascii="Arial" w:hAnsi="Arial" w:eastAsia="黑体"/>
          <w:b/>
          <w:bCs/>
          <w:sz w:val="32"/>
          <w:szCs w:val="32"/>
        </w:rPr>
      </w:pPr>
      <w:r>
        <w:rPr>
          <w:rFonts w:ascii="宋体" w:hAnsi="宋体"/>
          <w:bCs/>
          <w:sz w:val="24"/>
        </w:rPr>
        <w:br w:type="page"/>
      </w:r>
      <w:bookmarkStart w:id="50" w:name="_Toc217446086"/>
      <w:r>
        <w:rPr>
          <w:rFonts w:hint="eastAsia" w:ascii="Arial" w:hAnsi="Arial" w:eastAsia="黑体"/>
          <w:b/>
          <w:bCs/>
          <w:sz w:val="32"/>
          <w:szCs w:val="32"/>
        </w:rPr>
        <w:t>五、报价一览表</w:t>
      </w:r>
      <w:bookmarkEnd w:id="50"/>
    </w:p>
    <w:tbl>
      <w:tblPr>
        <w:tblStyle w:val="21"/>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236"/>
      </w:tblGrid>
      <w:tr w14:paraId="5CE3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935" w:type="dxa"/>
            <w:vAlign w:val="center"/>
          </w:tcPr>
          <w:p w14:paraId="31476290">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项目名称</w:t>
            </w:r>
          </w:p>
        </w:tc>
        <w:tc>
          <w:tcPr>
            <w:tcW w:w="7236" w:type="dxa"/>
            <w:vAlign w:val="center"/>
          </w:tcPr>
          <w:p w14:paraId="658162C4">
            <w:pPr>
              <w:tabs>
                <w:tab w:val="left" w:pos="7513"/>
              </w:tabs>
              <w:spacing w:line="360" w:lineRule="auto"/>
              <w:jc w:val="center"/>
              <w:rPr>
                <w:rFonts w:hint="eastAsia" w:ascii="宋体" w:hAnsi="宋体" w:cs="宋体"/>
                <w:kern w:val="0"/>
                <w:szCs w:val="21"/>
              </w:rPr>
            </w:pPr>
          </w:p>
        </w:tc>
      </w:tr>
      <w:tr w14:paraId="71B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935" w:type="dxa"/>
            <w:vAlign w:val="center"/>
          </w:tcPr>
          <w:p w14:paraId="546B5FDF">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项目编号</w:t>
            </w:r>
          </w:p>
        </w:tc>
        <w:tc>
          <w:tcPr>
            <w:tcW w:w="7236" w:type="dxa"/>
            <w:vAlign w:val="center"/>
          </w:tcPr>
          <w:p w14:paraId="29FD8533">
            <w:pPr>
              <w:tabs>
                <w:tab w:val="left" w:pos="7513"/>
              </w:tabs>
              <w:spacing w:line="360" w:lineRule="auto"/>
              <w:jc w:val="center"/>
              <w:rPr>
                <w:rFonts w:hint="eastAsia" w:ascii="宋体" w:hAnsi="宋体" w:cs="宋体"/>
                <w:kern w:val="0"/>
                <w:szCs w:val="21"/>
              </w:rPr>
            </w:pPr>
          </w:p>
        </w:tc>
      </w:tr>
      <w:tr w14:paraId="07B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59754E62">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比选申请人名称</w:t>
            </w:r>
          </w:p>
        </w:tc>
        <w:tc>
          <w:tcPr>
            <w:tcW w:w="7236" w:type="dxa"/>
            <w:vAlign w:val="center"/>
          </w:tcPr>
          <w:p w14:paraId="4DFA0C85">
            <w:pPr>
              <w:tabs>
                <w:tab w:val="left" w:pos="7513"/>
              </w:tabs>
              <w:spacing w:line="360" w:lineRule="auto"/>
              <w:jc w:val="center"/>
              <w:rPr>
                <w:rFonts w:hint="eastAsia" w:ascii="宋体" w:hAnsi="宋体" w:cs="宋体"/>
                <w:kern w:val="0"/>
                <w:szCs w:val="21"/>
              </w:rPr>
            </w:pPr>
          </w:p>
        </w:tc>
      </w:tr>
      <w:tr w14:paraId="7C30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05B0A4F6">
            <w:pPr>
              <w:tabs>
                <w:tab w:val="left" w:pos="7513"/>
              </w:tabs>
              <w:jc w:val="center"/>
              <w:rPr>
                <w:rFonts w:hint="eastAsia" w:ascii="宋体" w:hAnsi="宋体" w:cs="宋体"/>
                <w:kern w:val="0"/>
                <w:szCs w:val="21"/>
              </w:rPr>
            </w:pPr>
            <w:r>
              <w:rPr>
                <w:rFonts w:hint="eastAsia" w:ascii="宋体" w:hAnsi="宋体" w:cs="宋体"/>
                <w:kern w:val="0"/>
                <w:szCs w:val="21"/>
              </w:rPr>
              <w:t>合计报价</w:t>
            </w:r>
          </w:p>
        </w:tc>
        <w:tc>
          <w:tcPr>
            <w:tcW w:w="7236" w:type="dxa"/>
            <w:vAlign w:val="center"/>
          </w:tcPr>
          <w:p w14:paraId="3BF7CAE3">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人民币：</w:t>
            </w:r>
            <w:r>
              <w:rPr>
                <w:rFonts w:hint="eastAsia" w:ascii="宋体" w:hAnsi="宋体" w:cs="宋体"/>
                <w:kern w:val="0"/>
                <w:szCs w:val="21"/>
                <w:u w:val="single"/>
              </w:rPr>
              <w:t xml:space="preserve">           </w:t>
            </w:r>
            <w:r>
              <w:rPr>
                <w:rFonts w:hint="eastAsia" w:ascii="宋体" w:hAnsi="宋体" w:cs="宋体"/>
                <w:kern w:val="0"/>
                <w:szCs w:val="21"/>
              </w:rPr>
              <w:t>元</w:t>
            </w:r>
          </w:p>
          <w:p w14:paraId="5D2BC9F2">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（大写：</w:t>
            </w:r>
            <w:r>
              <w:rPr>
                <w:rFonts w:hint="eastAsia" w:ascii="宋体" w:hAnsi="宋体" w:cs="宋体"/>
                <w:kern w:val="0"/>
                <w:szCs w:val="21"/>
                <w:u w:val="single"/>
              </w:rPr>
              <w:t xml:space="preserve">                    </w:t>
            </w:r>
            <w:r>
              <w:rPr>
                <w:rFonts w:hint="eastAsia" w:ascii="宋体" w:hAnsi="宋体" w:cs="宋体"/>
                <w:kern w:val="0"/>
                <w:szCs w:val="21"/>
              </w:rPr>
              <w:t>）</w:t>
            </w:r>
          </w:p>
        </w:tc>
      </w:tr>
      <w:tr w14:paraId="2D0E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5F56C5EB">
            <w:pPr>
              <w:tabs>
                <w:tab w:val="left" w:pos="7513"/>
              </w:tabs>
              <w:jc w:val="center"/>
              <w:rPr>
                <w:rFonts w:hint="eastAsia" w:ascii="宋体" w:hAnsi="宋体" w:cs="宋体"/>
                <w:kern w:val="0"/>
                <w:szCs w:val="21"/>
              </w:rPr>
            </w:pPr>
            <w:r>
              <w:rPr>
                <w:rFonts w:hint="eastAsia" w:ascii="宋体" w:hAnsi="宋体" w:cs="宋体"/>
                <w:kern w:val="0"/>
                <w:szCs w:val="21"/>
              </w:rPr>
              <w:t>服务期限</w:t>
            </w:r>
          </w:p>
        </w:tc>
        <w:tc>
          <w:tcPr>
            <w:tcW w:w="7236" w:type="dxa"/>
            <w:vAlign w:val="center"/>
          </w:tcPr>
          <w:p w14:paraId="6712B1AB">
            <w:pPr>
              <w:tabs>
                <w:tab w:val="left" w:pos="7513"/>
              </w:tabs>
              <w:spacing w:line="360" w:lineRule="auto"/>
              <w:jc w:val="center"/>
              <w:rPr>
                <w:rFonts w:hint="eastAsia" w:ascii="宋体" w:hAnsi="宋体" w:cs="宋体"/>
                <w:kern w:val="0"/>
                <w:szCs w:val="21"/>
              </w:rPr>
            </w:pPr>
          </w:p>
        </w:tc>
      </w:tr>
      <w:tr w14:paraId="0C87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6CDA244B">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备注</w:t>
            </w:r>
          </w:p>
        </w:tc>
        <w:tc>
          <w:tcPr>
            <w:tcW w:w="7236" w:type="dxa"/>
            <w:vAlign w:val="center"/>
          </w:tcPr>
          <w:p w14:paraId="3C200E0A">
            <w:pPr>
              <w:tabs>
                <w:tab w:val="left" w:pos="7513"/>
              </w:tabs>
              <w:spacing w:line="360" w:lineRule="auto"/>
              <w:jc w:val="center"/>
              <w:rPr>
                <w:rFonts w:hint="eastAsia" w:ascii="宋体" w:hAnsi="宋体" w:cs="宋体"/>
                <w:kern w:val="0"/>
                <w:szCs w:val="21"/>
              </w:rPr>
            </w:pPr>
          </w:p>
        </w:tc>
      </w:tr>
    </w:tbl>
    <w:p w14:paraId="5DCAA4DF">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w:t>
      </w:r>
    </w:p>
    <w:p w14:paraId="114A434A">
      <w:pPr>
        <w:spacing w:line="360" w:lineRule="auto"/>
        <w:ind w:firstLine="480" w:firstLineChars="200"/>
        <w:rPr>
          <w:rFonts w:hint="eastAsia" w:ascii="宋体" w:hAnsi="宋体" w:cs="宋体"/>
          <w:sz w:val="24"/>
        </w:rPr>
      </w:pPr>
      <w:r>
        <w:rPr>
          <w:rFonts w:hint="eastAsia" w:ascii="宋体" w:hAnsi="宋体" w:cs="宋体"/>
          <w:sz w:val="24"/>
        </w:rPr>
        <w:t>2.表格如不能完全表达相关内容，供应商可自行补充。</w:t>
      </w:r>
    </w:p>
    <w:p w14:paraId="476D19B4">
      <w:pPr>
        <w:spacing w:line="400" w:lineRule="exact"/>
        <w:jc w:val="left"/>
        <w:rPr>
          <w:rFonts w:hint="eastAsia" w:ascii="宋体" w:hAnsi="宋体" w:cs="宋体"/>
          <w:b/>
          <w:bCs/>
          <w:sz w:val="24"/>
        </w:rPr>
      </w:pPr>
    </w:p>
    <w:p w14:paraId="7A6F56FB">
      <w:pPr>
        <w:adjustRightInd w:val="0"/>
        <w:spacing w:line="400" w:lineRule="exact"/>
        <w:ind w:firstLine="480" w:firstLineChars="200"/>
        <w:jc w:val="left"/>
        <w:rPr>
          <w:rFonts w:hint="eastAsia" w:ascii="宋体" w:hAnsi="宋体" w:cs="宋体"/>
          <w:sz w:val="24"/>
        </w:rPr>
      </w:pPr>
    </w:p>
    <w:p w14:paraId="191AB783">
      <w:pPr>
        <w:adjustRightInd w:val="0"/>
        <w:spacing w:line="480" w:lineRule="auto"/>
        <w:ind w:firstLine="480" w:firstLineChars="200"/>
        <w:jc w:val="left"/>
        <w:rPr>
          <w:rFonts w:hint="eastAsia" w:ascii="宋体" w:hAnsi="宋体" w:cs="宋体"/>
          <w:sz w:val="24"/>
        </w:rPr>
      </w:pPr>
      <w:r>
        <w:rPr>
          <w:rFonts w:hint="eastAsia" w:ascii="宋体" w:hAnsi="宋体" w:cs="宋体"/>
          <w:bCs/>
          <w:sz w:val="24"/>
        </w:rPr>
        <w:t>比选申请人</w:t>
      </w:r>
      <w:r>
        <w:rPr>
          <w:rFonts w:hint="eastAsia" w:ascii="宋体" w:hAnsi="宋体" w:cs="宋体"/>
          <w:sz w:val="24"/>
        </w:rPr>
        <w:t>名称 （盖章）：</w:t>
      </w:r>
      <w:r>
        <w:rPr>
          <w:rFonts w:hint="eastAsia" w:ascii="宋体" w:hAnsi="宋体" w:cs="宋体"/>
          <w:sz w:val="24"/>
          <w:u w:val="single"/>
        </w:rPr>
        <w:t xml:space="preserve">                      </w:t>
      </w:r>
    </w:p>
    <w:p w14:paraId="39837859">
      <w:pPr>
        <w:adjustRightInd w:val="0"/>
        <w:spacing w:line="480" w:lineRule="auto"/>
        <w:ind w:firstLine="480" w:firstLineChars="200"/>
        <w:jc w:val="left"/>
        <w:rPr>
          <w:rFonts w:hint="eastAsia" w:ascii="宋体" w:hAnsi="宋体" w:cs="宋体"/>
          <w:sz w:val="24"/>
        </w:rPr>
      </w:pPr>
      <w:r>
        <w:rPr>
          <w:rFonts w:hint="eastAsia" w:ascii="宋体" w:hAnsi="宋体" w:cs="宋体"/>
          <w:sz w:val="24"/>
        </w:rPr>
        <w:t>法定代表人或授权代表（签字或加盖个人名章）：</w:t>
      </w:r>
      <w:r>
        <w:rPr>
          <w:rFonts w:hint="eastAsia" w:ascii="宋体" w:hAnsi="宋体" w:cs="宋体"/>
          <w:sz w:val="24"/>
          <w:u w:val="single"/>
        </w:rPr>
        <w:t xml:space="preserve">                       </w:t>
      </w:r>
    </w:p>
    <w:p w14:paraId="67BD358D">
      <w:pPr>
        <w:spacing w:line="480" w:lineRule="auto"/>
        <w:ind w:firstLine="480" w:firstLineChars="2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DE2603B">
      <w:r>
        <w:br w:type="page"/>
      </w:r>
    </w:p>
    <w:bookmarkEnd w:id="49"/>
    <w:p w14:paraId="3190CDE9">
      <w:pPr>
        <w:pStyle w:val="2"/>
        <w:spacing w:line="360" w:lineRule="auto"/>
        <w:jc w:val="center"/>
      </w:pPr>
      <w:bookmarkStart w:id="51" w:name="_Toc7457_WPSOffice_Level2"/>
      <w:r>
        <w:rPr>
          <w:rFonts w:hint="eastAsia"/>
        </w:rPr>
        <w:t>六、技术、服务、商务及其他要求应答表</w:t>
      </w:r>
    </w:p>
    <w:p w14:paraId="5705F77E">
      <w:pPr>
        <w:pStyle w:val="3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p w14:paraId="7BE103F2">
      <w:pPr>
        <w:pStyle w:val="37"/>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t>项目编号：</w:t>
      </w:r>
    </w:p>
    <w:tbl>
      <w:tblPr>
        <w:tblStyle w:val="2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689"/>
        <w:gridCol w:w="2877"/>
        <w:gridCol w:w="1438"/>
      </w:tblGrid>
      <w:tr w14:paraId="6C01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046E7966">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689" w:type="dxa"/>
            <w:vAlign w:val="center"/>
          </w:tcPr>
          <w:p w14:paraId="0879F08A">
            <w:pPr>
              <w:pStyle w:val="37"/>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比选文件要求</w:t>
            </w:r>
          </w:p>
        </w:tc>
        <w:tc>
          <w:tcPr>
            <w:tcW w:w="2877" w:type="dxa"/>
            <w:vAlign w:val="center"/>
          </w:tcPr>
          <w:p w14:paraId="269DC942">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比选申请文件应答</w:t>
            </w:r>
          </w:p>
        </w:tc>
        <w:tc>
          <w:tcPr>
            <w:tcW w:w="1438" w:type="dxa"/>
            <w:vAlign w:val="center"/>
          </w:tcPr>
          <w:p w14:paraId="330E3B71">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是否响应</w:t>
            </w:r>
          </w:p>
        </w:tc>
      </w:tr>
      <w:tr w14:paraId="6AE9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1E600201">
            <w:pPr>
              <w:pStyle w:val="37"/>
              <w:jc w:val="center"/>
              <w:rPr>
                <w:rFonts w:hint="eastAsia" w:asciiTheme="minorEastAsia" w:hAnsiTheme="minorEastAsia" w:eastAsiaTheme="minorEastAsia" w:cstheme="minorEastAsia"/>
                <w:sz w:val="21"/>
                <w:szCs w:val="21"/>
              </w:rPr>
            </w:pPr>
          </w:p>
        </w:tc>
        <w:tc>
          <w:tcPr>
            <w:tcW w:w="3689" w:type="dxa"/>
            <w:vAlign w:val="center"/>
          </w:tcPr>
          <w:p w14:paraId="1C654D77">
            <w:pPr>
              <w:pStyle w:val="37"/>
              <w:jc w:val="center"/>
              <w:rPr>
                <w:rFonts w:hint="eastAsia" w:asciiTheme="minorEastAsia" w:hAnsiTheme="minorEastAsia" w:eastAsiaTheme="minorEastAsia" w:cstheme="minorEastAsia"/>
                <w:sz w:val="21"/>
                <w:szCs w:val="21"/>
              </w:rPr>
            </w:pPr>
          </w:p>
        </w:tc>
        <w:tc>
          <w:tcPr>
            <w:tcW w:w="2877" w:type="dxa"/>
            <w:vAlign w:val="center"/>
          </w:tcPr>
          <w:p w14:paraId="40FBBB7E">
            <w:pPr>
              <w:pStyle w:val="37"/>
              <w:jc w:val="center"/>
              <w:rPr>
                <w:rFonts w:hint="eastAsia" w:asciiTheme="minorEastAsia" w:hAnsiTheme="minorEastAsia" w:eastAsiaTheme="minorEastAsia" w:cstheme="minorEastAsia"/>
                <w:sz w:val="21"/>
                <w:szCs w:val="21"/>
              </w:rPr>
            </w:pPr>
          </w:p>
        </w:tc>
        <w:tc>
          <w:tcPr>
            <w:tcW w:w="1438" w:type="dxa"/>
            <w:vAlign w:val="center"/>
          </w:tcPr>
          <w:p w14:paraId="629E9F5C">
            <w:pPr>
              <w:pStyle w:val="37"/>
              <w:jc w:val="center"/>
              <w:rPr>
                <w:rFonts w:hint="eastAsia" w:asciiTheme="minorEastAsia" w:hAnsiTheme="minorEastAsia" w:eastAsiaTheme="minorEastAsia" w:cstheme="minorEastAsia"/>
                <w:sz w:val="21"/>
                <w:szCs w:val="21"/>
              </w:rPr>
            </w:pPr>
          </w:p>
        </w:tc>
      </w:tr>
      <w:tr w14:paraId="54C8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055DB700">
            <w:pPr>
              <w:pStyle w:val="37"/>
              <w:jc w:val="center"/>
              <w:rPr>
                <w:rFonts w:hint="eastAsia" w:asciiTheme="minorEastAsia" w:hAnsiTheme="minorEastAsia" w:eastAsiaTheme="minorEastAsia" w:cstheme="minorEastAsia"/>
                <w:sz w:val="21"/>
                <w:szCs w:val="21"/>
              </w:rPr>
            </w:pPr>
          </w:p>
        </w:tc>
        <w:tc>
          <w:tcPr>
            <w:tcW w:w="3689" w:type="dxa"/>
            <w:vAlign w:val="center"/>
          </w:tcPr>
          <w:p w14:paraId="52CD0001">
            <w:pPr>
              <w:pStyle w:val="37"/>
              <w:jc w:val="center"/>
              <w:rPr>
                <w:rFonts w:hint="eastAsia" w:asciiTheme="minorEastAsia" w:hAnsiTheme="minorEastAsia" w:eastAsiaTheme="minorEastAsia" w:cstheme="minorEastAsia"/>
                <w:sz w:val="21"/>
                <w:szCs w:val="21"/>
              </w:rPr>
            </w:pPr>
          </w:p>
        </w:tc>
        <w:tc>
          <w:tcPr>
            <w:tcW w:w="2877" w:type="dxa"/>
            <w:vAlign w:val="center"/>
          </w:tcPr>
          <w:p w14:paraId="30764E74">
            <w:pPr>
              <w:pStyle w:val="37"/>
              <w:jc w:val="center"/>
              <w:rPr>
                <w:rFonts w:hint="eastAsia" w:asciiTheme="minorEastAsia" w:hAnsiTheme="minorEastAsia" w:eastAsiaTheme="minorEastAsia" w:cstheme="minorEastAsia"/>
                <w:sz w:val="21"/>
                <w:szCs w:val="21"/>
              </w:rPr>
            </w:pPr>
          </w:p>
        </w:tc>
        <w:tc>
          <w:tcPr>
            <w:tcW w:w="1438" w:type="dxa"/>
            <w:vAlign w:val="center"/>
          </w:tcPr>
          <w:p w14:paraId="381EC360">
            <w:pPr>
              <w:pStyle w:val="37"/>
              <w:jc w:val="center"/>
              <w:rPr>
                <w:rFonts w:hint="eastAsia" w:asciiTheme="minorEastAsia" w:hAnsiTheme="minorEastAsia" w:eastAsiaTheme="minorEastAsia" w:cstheme="minorEastAsia"/>
                <w:sz w:val="21"/>
                <w:szCs w:val="21"/>
              </w:rPr>
            </w:pPr>
          </w:p>
        </w:tc>
      </w:tr>
      <w:tr w14:paraId="4F27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655E9F6E">
            <w:pPr>
              <w:pStyle w:val="37"/>
              <w:jc w:val="center"/>
              <w:rPr>
                <w:rFonts w:hint="eastAsia" w:asciiTheme="minorEastAsia" w:hAnsiTheme="minorEastAsia" w:eastAsiaTheme="minorEastAsia" w:cstheme="minorEastAsia"/>
                <w:sz w:val="21"/>
                <w:szCs w:val="21"/>
              </w:rPr>
            </w:pPr>
          </w:p>
        </w:tc>
        <w:tc>
          <w:tcPr>
            <w:tcW w:w="3689" w:type="dxa"/>
            <w:vAlign w:val="center"/>
          </w:tcPr>
          <w:p w14:paraId="21D83580">
            <w:pPr>
              <w:pStyle w:val="37"/>
              <w:jc w:val="center"/>
              <w:rPr>
                <w:rFonts w:hint="eastAsia" w:asciiTheme="minorEastAsia" w:hAnsiTheme="minorEastAsia" w:eastAsiaTheme="minorEastAsia" w:cstheme="minorEastAsia"/>
                <w:sz w:val="21"/>
                <w:szCs w:val="21"/>
              </w:rPr>
            </w:pPr>
          </w:p>
        </w:tc>
        <w:tc>
          <w:tcPr>
            <w:tcW w:w="2877" w:type="dxa"/>
            <w:vAlign w:val="center"/>
          </w:tcPr>
          <w:p w14:paraId="2E5916AF">
            <w:pPr>
              <w:pStyle w:val="37"/>
              <w:jc w:val="center"/>
              <w:rPr>
                <w:rFonts w:hint="eastAsia" w:asciiTheme="minorEastAsia" w:hAnsiTheme="minorEastAsia" w:eastAsiaTheme="minorEastAsia" w:cstheme="minorEastAsia"/>
                <w:sz w:val="21"/>
                <w:szCs w:val="21"/>
              </w:rPr>
            </w:pPr>
          </w:p>
        </w:tc>
        <w:tc>
          <w:tcPr>
            <w:tcW w:w="1438" w:type="dxa"/>
            <w:vAlign w:val="center"/>
          </w:tcPr>
          <w:p w14:paraId="4A7C6A1F">
            <w:pPr>
              <w:pStyle w:val="37"/>
              <w:jc w:val="center"/>
              <w:rPr>
                <w:rFonts w:hint="eastAsia" w:asciiTheme="minorEastAsia" w:hAnsiTheme="minorEastAsia" w:eastAsiaTheme="minorEastAsia" w:cstheme="minorEastAsia"/>
                <w:sz w:val="21"/>
                <w:szCs w:val="21"/>
              </w:rPr>
            </w:pPr>
          </w:p>
        </w:tc>
      </w:tr>
      <w:tr w14:paraId="4D56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027AC663">
            <w:pPr>
              <w:pStyle w:val="37"/>
              <w:jc w:val="center"/>
              <w:rPr>
                <w:rFonts w:hint="eastAsia" w:asciiTheme="minorEastAsia" w:hAnsiTheme="minorEastAsia" w:eastAsiaTheme="minorEastAsia" w:cstheme="minorEastAsia"/>
                <w:sz w:val="21"/>
                <w:szCs w:val="21"/>
              </w:rPr>
            </w:pPr>
          </w:p>
        </w:tc>
        <w:tc>
          <w:tcPr>
            <w:tcW w:w="3689" w:type="dxa"/>
            <w:vAlign w:val="center"/>
          </w:tcPr>
          <w:p w14:paraId="1BFF6A71">
            <w:pPr>
              <w:pStyle w:val="37"/>
              <w:jc w:val="center"/>
              <w:rPr>
                <w:rFonts w:hint="eastAsia" w:asciiTheme="minorEastAsia" w:hAnsiTheme="minorEastAsia" w:eastAsiaTheme="minorEastAsia" w:cstheme="minorEastAsia"/>
                <w:sz w:val="21"/>
                <w:szCs w:val="21"/>
              </w:rPr>
            </w:pPr>
          </w:p>
        </w:tc>
        <w:tc>
          <w:tcPr>
            <w:tcW w:w="2877" w:type="dxa"/>
            <w:vAlign w:val="center"/>
          </w:tcPr>
          <w:p w14:paraId="491110CC">
            <w:pPr>
              <w:pStyle w:val="37"/>
              <w:jc w:val="center"/>
              <w:rPr>
                <w:rFonts w:hint="eastAsia" w:asciiTheme="minorEastAsia" w:hAnsiTheme="minorEastAsia" w:eastAsiaTheme="minorEastAsia" w:cstheme="minorEastAsia"/>
                <w:sz w:val="21"/>
                <w:szCs w:val="21"/>
              </w:rPr>
            </w:pPr>
          </w:p>
        </w:tc>
        <w:tc>
          <w:tcPr>
            <w:tcW w:w="1438" w:type="dxa"/>
            <w:vAlign w:val="center"/>
          </w:tcPr>
          <w:p w14:paraId="68B32769">
            <w:pPr>
              <w:pStyle w:val="37"/>
              <w:jc w:val="center"/>
              <w:rPr>
                <w:rFonts w:hint="eastAsia" w:asciiTheme="minorEastAsia" w:hAnsiTheme="minorEastAsia" w:eastAsiaTheme="minorEastAsia" w:cstheme="minorEastAsia"/>
                <w:sz w:val="21"/>
                <w:szCs w:val="21"/>
              </w:rPr>
            </w:pPr>
          </w:p>
        </w:tc>
      </w:tr>
      <w:tr w14:paraId="3CCD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4B81A9B7">
            <w:pPr>
              <w:pStyle w:val="37"/>
              <w:jc w:val="center"/>
              <w:rPr>
                <w:rFonts w:hint="eastAsia" w:asciiTheme="minorEastAsia" w:hAnsiTheme="minorEastAsia" w:eastAsiaTheme="minorEastAsia" w:cstheme="minorEastAsia"/>
                <w:sz w:val="21"/>
                <w:szCs w:val="21"/>
              </w:rPr>
            </w:pPr>
          </w:p>
        </w:tc>
        <w:tc>
          <w:tcPr>
            <w:tcW w:w="3689" w:type="dxa"/>
            <w:vAlign w:val="center"/>
          </w:tcPr>
          <w:p w14:paraId="0F9CEE21">
            <w:pPr>
              <w:pStyle w:val="37"/>
              <w:jc w:val="center"/>
              <w:rPr>
                <w:rFonts w:hint="eastAsia" w:asciiTheme="minorEastAsia" w:hAnsiTheme="minorEastAsia" w:eastAsiaTheme="minorEastAsia" w:cstheme="minorEastAsia"/>
                <w:sz w:val="21"/>
                <w:szCs w:val="21"/>
              </w:rPr>
            </w:pPr>
          </w:p>
        </w:tc>
        <w:tc>
          <w:tcPr>
            <w:tcW w:w="2877" w:type="dxa"/>
            <w:vAlign w:val="center"/>
          </w:tcPr>
          <w:p w14:paraId="246F2651">
            <w:pPr>
              <w:pStyle w:val="37"/>
              <w:jc w:val="center"/>
              <w:rPr>
                <w:rFonts w:hint="eastAsia" w:asciiTheme="minorEastAsia" w:hAnsiTheme="minorEastAsia" w:eastAsiaTheme="minorEastAsia" w:cstheme="minorEastAsia"/>
                <w:sz w:val="21"/>
                <w:szCs w:val="21"/>
              </w:rPr>
            </w:pPr>
          </w:p>
        </w:tc>
        <w:tc>
          <w:tcPr>
            <w:tcW w:w="1438" w:type="dxa"/>
            <w:vAlign w:val="center"/>
          </w:tcPr>
          <w:p w14:paraId="66E9AA65">
            <w:pPr>
              <w:pStyle w:val="37"/>
              <w:jc w:val="center"/>
              <w:rPr>
                <w:rFonts w:hint="eastAsia" w:asciiTheme="minorEastAsia" w:hAnsiTheme="minorEastAsia" w:eastAsiaTheme="minorEastAsia" w:cstheme="minorEastAsia"/>
                <w:sz w:val="21"/>
                <w:szCs w:val="21"/>
              </w:rPr>
            </w:pPr>
          </w:p>
        </w:tc>
      </w:tr>
      <w:tr w14:paraId="489A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404931E9">
            <w:pPr>
              <w:pStyle w:val="37"/>
              <w:jc w:val="center"/>
              <w:rPr>
                <w:rFonts w:hint="eastAsia" w:asciiTheme="minorEastAsia" w:hAnsiTheme="minorEastAsia" w:eastAsiaTheme="minorEastAsia" w:cstheme="minorEastAsia"/>
                <w:sz w:val="21"/>
                <w:szCs w:val="21"/>
              </w:rPr>
            </w:pPr>
          </w:p>
        </w:tc>
        <w:tc>
          <w:tcPr>
            <w:tcW w:w="3689" w:type="dxa"/>
            <w:vAlign w:val="center"/>
          </w:tcPr>
          <w:p w14:paraId="127175CB">
            <w:pPr>
              <w:pStyle w:val="37"/>
              <w:jc w:val="center"/>
              <w:rPr>
                <w:rFonts w:hint="eastAsia" w:asciiTheme="minorEastAsia" w:hAnsiTheme="minorEastAsia" w:eastAsiaTheme="minorEastAsia" w:cstheme="minorEastAsia"/>
                <w:sz w:val="21"/>
                <w:szCs w:val="21"/>
              </w:rPr>
            </w:pPr>
          </w:p>
        </w:tc>
        <w:tc>
          <w:tcPr>
            <w:tcW w:w="2877" w:type="dxa"/>
            <w:vAlign w:val="center"/>
          </w:tcPr>
          <w:p w14:paraId="05893351">
            <w:pPr>
              <w:pStyle w:val="37"/>
              <w:jc w:val="center"/>
              <w:rPr>
                <w:rFonts w:hint="eastAsia" w:asciiTheme="minorEastAsia" w:hAnsiTheme="minorEastAsia" w:eastAsiaTheme="minorEastAsia" w:cstheme="minorEastAsia"/>
                <w:sz w:val="21"/>
                <w:szCs w:val="21"/>
              </w:rPr>
            </w:pPr>
          </w:p>
        </w:tc>
        <w:tc>
          <w:tcPr>
            <w:tcW w:w="1438" w:type="dxa"/>
            <w:vAlign w:val="center"/>
          </w:tcPr>
          <w:p w14:paraId="5D8FFC2A">
            <w:pPr>
              <w:pStyle w:val="37"/>
              <w:jc w:val="center"/>
              <w:rPr>
                <w:rFonts w:hint="eastAsia" w:asciiTheme="minorEastAsia" w:hAnsiTheme="minorEastAsia" w:eastAsiaTheme="minorEastAsia" w:cstheme="minorEastAsia"/>
                <w:sz w:val="21"/>
                <w:szCs w:val="21"/>
              </w:rPr>
            </w:pPr>
          </w:p>
        </w:tc>
      </w:tr>
      <w:tr w14:paraId="4E1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1C75C0AE">
            <w:pPr>
              <w:pStyle w:val="37"/>
              <w:jc w:val="center"/>
              <w:rPr>
                <w:rFonts w:hint="eastAsia" w:asciiTheme="minorEastAsia" w:hAnsiTheme="minorEastAsia" w:eastAsiaTheme="minorEastAsia" w:cstheme="minorEastAsia"/>
                <w:sz w:val="21"/>
                <w:szCs w:val="21"/>
              </w:rPr>
            </w:pPr>
          </w:p>
        </w:tc>
        <w:tc>
          <w:tcPr>
            <w:tcW w:w="3689" w:type="dxa"/>
            <w:vAlign w:val="center"/>
          </w:tcPr>
          <w:p w14:paraId="68F803EA">
            <w:pPr>
              <w:pStyle w:val="37"/>
              <w:jc w:val="center"/>
              <w:rPr>
                <w:rFonts w:hint="eastAsia" w:asciiTheme="minorEastAsia" w:hAnsiTheme="minorEastAsia" w:eastAsiaTheme="minorEastAsia" w:cstheme="minorEastAsia"/>
                <w:sz w:val="21"/>
                <w:szCs w:val="21"/>
              </w:rPr>
            </w:pPr>
          </w:p>
        </w:tc>
        <w:tc>
          <w:tcPr>
            <w:tcW w:w="2877" w:type="dxa"/>
            <w:vAlign w:val="center"/>
          </w:tcPr>
          <w:p w14:paraId="22876B1D">
            <w:pPr>
              <w:pStyle w:val="37"/>
              <w:jc w:val="center"/>
              <w:rPr>
                <w:rFonts w:hint="eastAsia" w:asciiTheme="minorEastAsia" w:hAnsiTheme="minorEastAsia" w:eastAsiaTheme="minorEastAsia" w:cstheme="minorEastAsia"/>
                <w:sz w:val="21"/>
                <w:szCs w:val="21"/>
              </w:rPr>
            </w:pPr>
          </w:p>
        </w:tc>
        <w:tc>
          <w:tcPr>
            <w:tcW w:w="1438" w:type="dxa"/>
            <w:vAlign w:val="center"/>
          </w:tcPr>
          <w:p w14:paraId="216CCD65">
            <w:pPr>
              <w:pStyle w:val="37"/>
              <w:jc w:val="center"/>
              <w:rPr>
                <w:rFonts w:hint="eastAsia" w:asciiTheme="minorEastAsia" w:hAnsiTheme="minorEastAsia" w:eastAsiaTheme="minorEastAsia" w:cstheme="minorEastAsia"/>
                <w:sz w:val="21"/>
                <w:szCs w:val="21"/>
              </w:rPr>
            </w:pPr>
          </w:p>
        </w:tc>
      </w:tr>
    </w:tbl>
    <w:p w14:paraId="6355BC4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宋体" w:hAnsi="宋体"/>
          <w:sz w:val="24"/>
        </w:rPr>
        <w:t>1、比选申请人必须把比选文件</w:t>
      </w:r>
      <w:r>
        <w:rPr>
          <w:rFonts w:hint="eastAsia" w:ascii="宋体" w:hAnsi="宋体"/>
          <w:b/>
          <w:bCs/>
          <w:sz w:val="24"/>
        </w:rPr>
        <w:t>第五章全部“服务内容及要求”、“商务要求”</w:t>
      </w:r>
      <w:r>
        <w:rPr>
          <w:rFonts w:hint="eastAsia" w:ascii="宋体" w:hAnsi="宋体"/>
          <w:sz w:val="24"/>
        </w:rPr>
        <w:t>列入此表，逐条应答。</w:t>
      </w:r>
    </w:p>
    <w:p w14:paraId="5AB06B2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2、比选申请人必须据实填写，不得虚假响应，如未填写，视为默认响应比选文件所有项目要求。</w:t>
      </w:r>
    </w:p>
    <w:p w14:paraId="7067141A">
      <w:pPr>
        <w:adjustRightInd w:val="0"/>
        <w:spacing w:line="400" w:lineRule="exact"/>
        <w:ind w:firstLine="490" w:firstLineChars="175"/>
        <w:jc w:val="left"/>
        <w:rPr>
          <w:rFonts w:hint="eastAsia" w:asciiTheme="minorEastAsia" w:hAnsiTheme="minorEastAsia" w:eastAsiaTheme="minorEastAsia" w:cstheme="minorEastAsia"/>
          <w:bCs/>
          <w:sz w:val="28"/>
          <w:szCs w:val="28"/>
        </w:rPr>
      </w:pPr>
    </w:p>
    <w:p w14:paraId="42191130">
      <w:pPr>
        <w:pStyle w:val="9"/>
        <w:rPr>
          <w:rFonts w:hint="eastAsia" w:asciiTheme="minorEastAsia" w:hAnsiTheme="minorEastAsia" w:eastAsiaTheme="minorEastAsia" w:cstheme="minorEastAsia"/>
        </w:rPr>
      </w:pPr>
    </w:p>
    <w:p w14:paraId="0575297B">
      <w:pPr>
        <w:pStyle w:val="9"/>
        <w:rPr>
          <w:rFonts w:hint="eastAsia" w:asciiTheme="minorEastAsia" w:hAnsiTheme="minorEastAsia" w:eastAsiaTheme="minorEastAsia" w:cstheme="minorEastAsia"/>
        </w:rPr>
      </w:pPr>
    </w:p>
    <w:p w14:paraId="5EA3E075">
      <w:pPr>
        <w:adjustRightInd w:val="0"/>
        <w:spacing w:line="48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比选申请人</w:t>
      </w:r>
      <w:r>
        <w:rPr>
          <w:rFonts w:hint="eastAsia" w:asciiTheme="minorEastAsia" w:hAnsiTheme="minorEastAsia" w:eastAsiaTheme="minorEastAsia" w:cstheme="minorEastAsia"/>
          <w:sz w:val="24"/>
        </w:rPr>
        <w:t>名称 （盖章）：</w:t>
      </w:r>
      <w:r>
        <w:rPr>
          <w:rFonts w:hint="eastAsia" w:asciiTheme="minorEastAsia" w:hAnsiTheme="minorEastAsia" w:eastAsiaTheme="minorEastAsia" w:cstheme="minorEastAsia"/>
          <w:sz w:val="24"/>
          <w:u w:val="single"/>
        </w:rPr>
        <w:t xml:space="preserve">                      </w:t>
      </w:r>
    </w:p>
    <w:p w14:paraId="432A353D">
      <w:pPr>
        <w:adjustRightInd w:val="0"/>
        <w:spacing w:line="48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法定代表人或授权代表（签字或加盖个人名章）：</w:t>
      </w:r>
      <w:r>
        <w:rPr>
          <w:rFonts w:hint="eastAsia" w:asciiTheme="minorEastAsia" w:hAnsiTheme="minorEastAsia" w:eastAsiaTheme="minorEastAsia" w:cstheme="minorEastAsia"/>
          <w:sz w:val="24"/>
          <w:u w:val="single"/>
        </w:rPr>
        <w:t xml:space="preserve">                       </w:t>
      </w:r>
    </w:p>
    <w:p w14:paraId="02533A11">
      <w:pPr>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C3B16D1">
      <w:pPr>
        <w:adjustRightInd w:val="0"/>
        <w:spacing w:line="400" w:lineRule="exact"/>
        <w:ind w:firstLine="560" w:firstLineChars="200"/>
        <w:jc w:val="left"/>
        <w:rPr>
          <w:rFonts w:hint="eastAsia" w:asciiTheme="minorEastAsia" w:hAnsiTheme="minorEastAsia" w:eastAsiaTheme="minorEastAsia" w:cstheme="minorEastAsia"/>
          <w:sz w:val="28"/>
        </w:rPr>
        <w:sectPr>
          <w:headerReference r:id="rId3" w:type="default"/>
          <w:footerReference r:id="rId4" w:type="default"/>
          <w:pgSz w:w="11907" w:h="16840"/>
          <w:pgMar w:top="1440" w:right="1474" w:bottom="1440" w:left="1474" w:header="851" w:footer="992" w:gutter="0"/>
          <w:cols w:space="720" w:num="1"/>
          <w:docGrid w:type="lines" w:linePitch="312" w:charSpace="0"/>
        </w:sectPr>
      </w:pPr>
    </w:p>
    <w:bookmarkEnd w:id="51"/>
    <w:p w14:paraId="4DEC4FD6">
      <w:pPr>
        <w:pStyle w:val="2"/>
        <w:spacing w:line="360" w:lineRule="auto"/>
        <w:jc w:val="center"/>
        <w:rPr>
          <w:rFonts w:ascii="宋体" w:cs="仿宋_GB2312"/>
          <w:szCs w:val="21"/>
        </w:rPr>
      </w:pPr>
      <w:bookmarkStart w:id="52" w:name="_Toc25827_WPSOffice_Level2"/>
      <w:r>
        <w:rPr>
          <w:rFonts w:hint="eastAsia"/>
        </w:rPr>
        <w:t>七、比选申请人主要情况表</w:t>
      </w:r>
      <w:bookmarkEnd w:id="52"/>
    </w:p>
    <w:p w14:paraId="150C1756">
      <w:pPr>
        <w:pStyle w:val="37"/>
        <w:spacing w:line="360" w:lineRule="auto"/>
        <w:jc w:val="left"/>
        <w:rPr>
          <w:rFonts w:hint="eastAsia" w:ascii="宋体" w:hAnsi="宋体"/>
        </w:rPr>
      </w:pPr>
      <w:r>
        <w:rPr>
          <w:rFonts w:hint="eastAsia" w:ascii="宋体" w:hAnsi="宋体"/>
        </w:rPr>
        <w:t>项目名称：</w:t>
      </w:r>
    </w:p>
    <w:p w14:paraId="59015DB7">
      <w:pPr>
        <w:pStyle w:val="37"/>
        <w:spacing w:line="360" w:lineRule="auto"/>
        <w:jc w:val="left"/>
        <w:rPr>
          <w:rFonts w:hint="eastAsia" w:ascii="宋体" w:hAnsi="宋体"/>
        </w:rPr>
      </w:pPr>
      <w:r>
        <w:rPr>
          <w:rFonts w:hint="eastAsia" w:ascii="宋体" w:hAnsi="宋体"/>
        </w:rPr>
        <w:t>项目编号：</w:t>
      </w:r>
    </w:p>
    <w:tbl>
      <w:tblPr>
        <w:tblStyle w:val="21"/>
        <w:tblW w:w="916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2"/>
        <w:gridCol w:w="888"/>
        <w:gridCol w:w="1120"/>
        <w:gridCol w:w="1236"/>
        <w:gridCol w:w="1546"/>
        <w:gridCol w:w="171"/>
        <w:gridCol w:w="1097"/>
        <w:gridCol w:w="1177"/>
      </w:tblGrid>
      <w:tr w14:paraId="118048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54AC2964">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比选申请人名称</w:t>
            </w:r>
          </w:p>
        </w:tc>
        <w:tc>
          <w:tcPr>
            <w:tcW w:w="7235" w:type="dxa"/>
            <w:gridSpan w:val="7"/>
            <w:vAlign w:val="center"/>
          </w:tcPr>
          <w:p w14:paraId="778C6611">
            <w:pPr>
              <w:autoSpaceDE w:val="0"/>
              <w:autoSpaceDN w:val="0"/>
              <w:adjustRightInd w:val="0"/>
              <w:spacing w:line="400" w:lineRule="exact"/>
              <w:jc w:val="center"/>
              <w:rPr>
                <w:rFonts w:hint="eastAsia" w:ascii="宋体" w:hAnsi="宋体"/>
                <w:kern w:val="0"/>
                <w:szCs w:val="21"/>
              </w:rPr>
            </w:pPr>
          </w:p>
        </w:tc>
      </w:tr>
      <w:tr w14:paraId="64D28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57D67FDF">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注册地址</w:t>
            </w:r>
          </w:p>
        </w:tc>
        <w:tc>
          <w:tcPr>
            <w:tcW w:w="3244" w:type="dxa"/>
            <w:gridSpan w:val="3"/>
            <w:vAlign w:val="center"/>
          </w:tcPr>
          <w:p w14:paraId="5A7CF899">
            <w:pPr>
              <w:autoSpaceDE w:val="0"/>
              <w:autoSpaceDN w:val="0"/>
              <w:adjustRightInd w:val="0"/>
              <w:spacing w:line="400" w:lineRule="exact"/>
              <w:jc w:val="center"/>
              <w:rPr>
                <w:rFonts w:hint="eastAsia" w:ascii="宋体" w:hAnsi="宋体"/>
                <w:kern w:val="0"/>
                <w:szCs w:val="21"/>
              </w:rPr>
            </w:pPr>
          </w:p>
        </w:tc>
        <w:tc>
          <w:tcPr>
            <w:tcW w:w="1546" w:type="dxa"/>
            <w:vAlign w:val="center"/>
          </w:tcPr>
          <w:p w14:paraId="4EBD215A">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邮政编码</w:t>
            </w:r>
          </w:p>
        </w:tc>
        <w:tc>
          <w:tcPr>
            <w:tcW w:w="2445" w:type="dxa"/>
            <w:gridSpan w:val="3"/>
            <w:vAlign w:val="center"/>
          </w:tcPr>
          <w:p w14:paraId="6AB62E33">
            <w:pPr>
              <w:autoSpaceDE w:val="0"/>
              <w:autoSpaceDN w:val="0"/>
              <w:adjustRightInd w:val="0"/>
              <w:spacing w:line="400" w:lineRule="exact"/>
              <w:jc w:val="center"/>
              <w:rPr>
                <w:rFonts w:hint="eastAsia" w:ascii="宋体" w:hAnsi="宋体"/>
                <w:kern w:val="0"/>
                <w:szCs w:val="21"/>
              </w:rPr>
            </w:pPr>
          </w:p>
        </w:tc>
      </w:tr>
      <w:tr w14:paraId="2AA05D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Merge w:val="restart"/>
            <w:vAlign w:val="center"/>
          </w:tcPr>
          <w:p w14:paraId="2C8110B1">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联系方式</w:t>
            </w:r>
          </w:p>
        </w:tc>
        <w:tc>
          <w:tcPr>
            <w:tcW w:w="888" w:type="dxa"/>
            <w:vAlign w:val="center"/>
          </w:tcPr>
          <w:p w14:paraId="52152A22">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联系人</w:t>
            </w:r>
          </w:p>
        </w:tc>
        <w:tc>
          <w:tcPr>
            <w:tcW w:w="2356" w:type="dxa"/>
            <w:gridSpan w:val="2"/>
            <w:vAlign w:val="center"/>
          </w:tcPr>
          <w:p w14:paraId="62C27496">
            <w:pPr>
              <w:autoSpaceDE w:val="0"/>
              <w:autoSpaceDN w:val="0"/>
              <w:adjustRightInd w:val="0"/>
              <w:spacing w:line="400" w:lineRule="exact"/>
              <w:jc w:val="center"/>
              <w:rPr>
                <w:rFonts w:hint="eastAsia" w:ascii="宋体" w:hAnsi="宋体"/>
                <w:kern w:val="0"/>
                <w:szCs w:val="21"/>
              </w:rPr>
            </w:pPr>
          </w:p>
        </w:tc>
        <w:tc>
          <w:tcPr>
            <w:tcW w:w="1546" w:type="dxa"/>
            <w:vAlign w:val="center"/>
          </w:tcPr>
          <w:p w14:paraId="5BEE67CC">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2445" w:type="dxa"/>
            <w:gridSpan w:val="3"/>
            <w:vAlign w:val="center"/>
          </w:tcPr>
          <w:p w14:paraId="7C9CA4B0">
            <w:pPr>
              <w:autoSpaceDE w:val="0"/>
              <w:autoSpaceDN w:val="0"/>
              <w:adjustRightInd w:val="0"/>
              <w:spacing w:line="400" w:lineRule="exact"/>
              <w:jc w:val="center"/>
              <w:rPr>
                <w:rFonts w:hint="eastAsia" w:ascii="宋体" w:hAnsi="宋体"/>
                <w:kern w:val="0"/>
                <w:szCs w:val="21"/>
              </w:rPr>
            </w:pPr>
          </w:p>
        </w:tc>
      </w:tr>
      <w:tr w14:paraId="030183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32" w:type="dxa"/>
            <w:vMerge w:val="continue"/>
            <w:vAlign w:val="center"/>
          </w:tcPr>
          <w:p w14:paraId="54BFEFE9">
            <w:pPr>
              <w:autoSpaceDE w:val="0"/>
              <w:autoSpaceDN w:val="0"/>
              <w:adjustRightInd w:val="0"/>
              <w:spacing w:line="400" w:lineRule="exact"/>
              <w:jc w:val="center"/>
              <w:rPr>
                <w:rFonts w:hint="eastAsia" w:ascii="宋体" w:hAnsi="宋体"/>
                <w:kern w:val="0"/>
                <w:szCs w:val="21"/>
              </w:rPr>
            </w:pPr>
          </w:p>
        </w:tc>
        <w:tc>
          <w:tcPr>
            <w:tcW w:w="888" w:type="dxa"/>
            <w:vAlign w:val="center"/>
          </w:tcPr>
          <w:p w14:paraId="03B3B7A4">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传真</w:t>
            </w:r>
          </w:p>
        </w:tc>
        <w:tc>
          <w:tcPr>
            <w:tcW w:w="2356" w:type="dxa"/>
            <w:gridSpan w:val="2"/>
            <w:vAlign w:val="center"/>
          </w:tcPr>
          <w:p w14:paraId="2B601A96">
            <w:pPr>
              <w:autoSpaceDE w:val="0"/>
              <w:autoSpaceDN w:val="0"/>
              <w:adjustRightInd w:val="0"/>
              <w:spacing w:line="400" w:lineRule="exact"/>
              <w:jc w:val="center"/>
              <w:rPr>
                <w:rFonts w:hint="eastAsia" w:ascii="宋体" w:hAnsi="宋体"/>
                <w:kern w:val="0"/>
                <w:szCs w:val="21"/>
              </w:rPr>
            </w:pPr>
          </w:p>
        </w:tc>
        <w:tc>
          <w:tcPr>
            <w:tcW w:w="1546" w:type="dxa"/>
            <w:vAlign w:val="center"/>
          </w:tcPr>
          <w:p w14:paraId="01B2CC64">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网址</w:t>
            </w:r>
          </w:p>
        </w:tc>
        <w:tc>
          <w:tcPr>
            <w:tcW w:w="2445" w:type="dxa"/>
            <w:gridSpan w:val="3"/>
            <w:vAlign w:val="center"/>
          </w:tcPr>
          <w:p w14:paraId="1797CFBD">
            <w:pPr>
              <w:autoSpaceDE w:val="0"/>
              <w:autoSpaceDN w:val="0"/>
              <w:adjustRightInd w:val="0"/>
              <w:spacing w:line="400" w:lineRule="exact"/>
              <w:jc w:val="center"/>
              <w:rPr>
                <w:rFonts w:hint="eastAsia" w:ascii="宋体" w:hAnsi="宋体"/>
                <w:kern w:val="0"/>
                <w:szCs w:val="21"/>
              </w:rPr>
            </w:pPr>
          </w:p>
        </w:tc>
      </w:tr>
      <w:tr w14:paraId="224D4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16A7E4ED">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组织结构</w:t>
            </w:r>
          </w:p>
        </w:tc>
        <w:tc>
          <w:tcPr>
            <w:tcW w:w="7235" w:type="dxa"/>
            <w:gridSpan w:val="7"/>
            <w:vAlign w:val="center"/>
          </w:tcPr>
          <w:p w14:paraId="1B2558C8">
            <w:pPr>
              <w:autoSpaceDE w:val="0"/>
              <w:autoSpaceDN w:val="0"/>
              <w:adjustRightInd w:val="0"/>
              <w:spacing w:line="400" w:lineRule="exact"/>
              <w:jc w:val="center"/>
              <w:rPr>
                <w:rFonts w:hint="eastAsia" w:ascii="宋体" w:hAnsi="宋体"/>
                <w:kern w:val="0"/>
                <w:szCs w:val="21"/>
              </w:rPr>
            </w:pPr>
          </w:p>
        </w:tc>
      </w:tr>
      <w:tr w14:paraId="3EAD7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32" w:type="dxa"/>
            <w:vAlign w:val="center"/>
          </w:tcPr>
          <w:p w14:paraId="0DF0123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法定代表人</w:t>
            </w:r>
          </w:p>
        </w:tc>
        <w:tc>
          <w:tcPr>
            <w:tcW w:w="888" w:type="dxa"/>
            <w:vAlign w:val="center"/>
          </w:tcPr>
          <w:p w14:paraId="47154306">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姓名</w:t>
            </w:r>
          </w:p>
        </w:tc>
        <w:tc>
          <w:tcPr>
            <w:tcW w:w="1120" w:type="dxa"/>
            <w:vAlign w:val="center"/>
          </w:tcPr>
          <w:p w14:paraId="4F29E3BC">
            <w:pPr>
              <w:autoSpaceDE w:val="0"/>
              <w:autoSpaceDN w:val="0"/>
              <w:adjustRightInd w:val="0"/>
              <w:spacing w:line="400" w:lineRule="exact"/>
              <w:jc w:val="center"/>
              <w:rPr>
                <w:rFonts w:hint="eastAsia" w:ascii="宋体" w:hAnsi="宋体"/>
                <w:kern w:val="0"/>
                <w:szCs w:val="21"/>
              </w:rPr>
            </w:pPr>
          </w:p>
        </w:tc>
        <w:tc>
          <w:tcPr>
            <w:tcW w:w="1236" w:type="dxa"/>
            <w:vAlign w:val="center"/>
          </w:tcPr>
          <w:p w14:paraId="5B2C803A">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技术职称</w:t>
            </w:r>
          </w:p>
        </w:tc>
        <w:tc>
          <w:tcPr>
            <w:tcW w:w="1546" w:type="dxa"/>
            <w:vAlign w:val="center"/>
          </w:tcPr>
          <w:p w14:paraId="29566A0E">
            <w:pPr>
              <w:autoSpaceDE w:val="0"/>
              <w:autoSpaceDN w:val="0"/>
              <w:adjustRightInd w:val="0"/>
              <w:spacing w:line="400" w:lineRule="exact"/>
              <w:jc w:val="center"/>
              <w:rPr>
                <w:rFonts w:hint="eastAsia" w:ascii="宋体" w:hAnsi="宋体"/>
                <w:kern w:val="0"/>
                <w:szCs w:val="21"/>
              </w:rPr>
            </w:pPr>
          </w:p>
        </w:tc>
        <w:tc>
          <w:tcPr>
            <w:tcW w:w="1268" w:type="dxa"/>
            <w:gridSpan w:val="2"/>
            <w:vAlign w:val="center"/>
          </w:tcPr>
          <w:p w14:paraId="695B9D37">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1177" w:type="dxa"/>
            <w:vAlign w:val="center"/>
          </w:tcPr>
          <w:p w14:paraId="445D5FA8">
            <w:pPr>
              <w:autoSpaceDE w:val="0"/>
              <w:autoSpaceDN w:val="0"/>
              <w:adjustRightInd w:val="0"/>
              <w:spacing w:line="400" w:lineRule="exact"/>
              <w:jc w:val="center"/>
              <w:rPr>
                <w:rFonts w:hint="eastAsia" w:ascii="宋体" w:hAnsi="宋体"/>
                <w:b/>
                <w:bCs/>
                <w:kern w:val="0"/>
                <w:szCs w:val="21"/>
              </w:rPr>
            </w:pPr>
          </w:p>
        </w:tc>
      </w:tr>
      <w:tr w14:paraId="4EEC1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32" w:type="dxa"/>
            <w:vAlign w:val="center"/>
          </w:tcPr>
          <w:p w14:paraId="4CA78A02">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技术负责人</w:t>
            </w:r>
          </w:p>
        </w:tc>
        <w:tc>
          <w:tcPr>
            <w:tcW w:w="888" w:type="dxa"/>
            <w:vAlign w:val="center"/>
          </w:tcPr>
          <w:p w14:paraId="2D7496DA">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姓名</w:t>
            </w:r>
          </w:p>
        </w:tc>
        <w:tc>
          <w:tcPr>
            <w:tcW w:w="1120" w:type="dxa"/>
            <w:vAlign w:val="center"/>
          </w:tcPr>
          <w:p w14:paraId="2A3FF492">
            <w:pPr>
              <w:autoSpaceDE w:val="0"/>
              <w:autoSpaceDN w:val="0"/>
              <w:adjustRightInd w:val="0"/>
              <w:spacing w:line="400" w:lineRule="exact"/>
              <w:jc w:val="center"/>
              <w:rPr>
                <w:rFonts w:hint="eastAsia" w:ascii="宋体" w:hAnsi="宋体"/>
                <w:kern w:val="0"/>
                <w:szCs w:val="21"/>
              </w:rPr>
            </w:pPr>
          </w:p>
        </w:tc>
        <w:tc>
          <w:tcPr>
            <w:tcW w:w="1236" w:type="dxa"/>
            <w:vAlign w:val="center"/>
          </w:tcPr>
          <w:p w14:paraId="07FA3CE5">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技术职称</w:t>
            </w:r>
          </w:p>
        </w:tc>
        <w:tc>
          <w:tcPr>
            <w:tcW w:w="1546" w:type="dxa"/>
            <w:vAlign w:val="center"/>
          </w:tcPr>
          <w:p w14:paraId="5C255C92">
            <w:pPr>
              <w:autoSpaceDE w:val="0"/>
              <w:autoSpaceDN w:val="0"/>
              <w:adjustRightInd w:val="0"/>
              <w:spacing w:line="400" w:lineRule="exact"/>
              <w:jc w:val="center"/>
              <w:rPr>
                <w:rFonts w:hint="eastAsia" w:ascii="宋体" w:hAnsi="宋体"/>
                <w:kern w:val="0"/>
                <w:szCs w:val="21"/>
              </w:rPr>
            </w:pPr>
          </w:p>
        </w:tc>
        <w:tc>
          <w:tcPr>
            <w:tcW w:w="1268" w:type="dxa"/>
            <w:gridSpan w:val="2"/>
            <w:vAlign w:val="center"/>
          </w:tcPr>
          <w:p w14:paraId="3282FDC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1177" w:type="dxa"/>
            <w:vAlign w:val="center"/>
          </w:tcPr>
          <w:p w14:paraId="4F32919D">
            <w:pPr>
              <w:autoSpaceDE w:val="0"/>
              <w:autoSpaceDN w:val="0"/>
              <w:adjustRightInd w:val="0"/>
              <w:spacing w:line="400" w:lineRule="exact"/>
              <w:jc w:val="center"/>
              <w:rPr>
                <w:rFonts w:hint="eastAsia" w:ascii="宋体" w:hAnsi="宋体"/>
                <w:b/>
                <w:bCs/>
                <w:kern w:val="0"/>
                <w:szCs w:val="21"/>
              </w:rPr>
            </w:pPr>
          </w:p>
        </w:tc>
      </w:tr>
      <w:tr w14:paraId="470B24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75A90C9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成立时间</w:t>
            </w:r>
          </w:p>
        </w:tc>
        <w:tc>
          <w:tcPr>
            <w:tcW w:w="2008" w:type="dxa"/>
            <w:gridSpan w:val="2"/>
            <w:vAlign w:val="center"/>
          </w:tcPr>
          <w:p w14:paraId="19F07145">
            <w:pPr>
              <w:autoSpaceDE w:val="0"/>
              <w:autoSpaceDN w:val="0"/>
              <w:adjustRightInd w:val="0"/>
              <w:spacing w:line="400" w:lineRule="exact"/>
              <w:jc w:val="center"/>
              <w:rPr>
                <w:rFonts w:hint="eastAsia" w:ascii="宋体" w:hAnsi="宋体"/>
                <w:kern w:val="0"/>
                <w:szCs w:val="21"/>
              </w:rPr>
            </w:pPr>
          </w:p>
        </w:tc>
        <w:tc>
          <w:tcPr>
            <w:tcW w:w="5227" w:type="dxa"/>
            <w:gridSpan w:val="5"/>
            <w:vAlign w:val="center"/>
          </w:tcPr>
          <w:p w14:paraId="019B9353">
            <w:pPr>
              <w:autoSpaceDE w:val="0"/>
              <w:autoSpaceDN w:val="0"/>
              <w:adjustRightInd w:val="0"/>
              <w:spacing w:line="400" w:lineRule="exact"/>
              <w:ind w:firstLine="1470" w:firstLineChars="700"/>
              <w:rPr>
                <w:rFonts w:hint="eastAsia" w:ascii="宋体" w:hAnsi="宋体"/>
                <w:kern w:val="0"/>
                <w:szCs w:val="21"/>
              </w:rPr>
            </w:pPr>
            <w:r>
              <w:rPr>
                <w:rFonts w:hint="eastAsia" w:ascii="宋体" w:hAnsi="宋体"/>
                <w:kern w:val="0"/>
                <w:szCs w:val="21"/>
              </w:rPr>
              <w:t>员工总人数：</w:t>
            </w:r>
          </w:p>
        </w:tc>
      </w:tr>
      <w:tr w14:paraId="7CB84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3781944B">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企业资质等级</w:t>
            </w:r>
          </w:p>
        </w:tc>
        <w:tc>
          <w:tcPr>
            <w:tcW w:w="2008" w:type="dxa"/>
            <w:gridSpan w:val="2"/>
            <w:vAlign w:val="center"/>
          </w:tcPr>
          <w:p w14:paraId="2E7680E2">
            <w:pPr>
              <w:autoSpaceDE w:val="0"/>
              <w:autoSpaceDN w:val="0"/>
              <w:adjustRightInd w:val="0"/>
              <w:spacing w:line="400" w:lineRule="exact"/>
              <w:jc w:val="center"/>
              <w:rPr>
                <w:rFonts w:hint="eastAsia" w:ascii="宋体" w:hAnsi="宋体"/>
                <w:kern w:val="0"/>
                <w:szCs w:val="21"/>
              </w:rPr>
            </w:pPr>
          </w:p>
        </w:tc>
        <w:tc>
          <w:tcPr>
            <w:tcW w:w="1236" w:type="dxa"/>
            <w:vMerge w:val="restart"/>
            <w:vAlign w:val="center"/>
          </w:tcPr>
          <w:p w14:paraId="28DC44E8">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其中</w:t>
            </w:r>
          </w:p>
        </w:tc>
        <w:tc>
          <w:tcPr>
            <w:tcW w:w="1717" w:type="dxa"/>
            <w:gridSpan w:val="2"/>
            <w:vAlign w:val="center"/>
          </w:tcPr>
          <w:p w14:paraId="6EF26C3D">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管理人员</w:t>
            </w:r>
          </w:p>
        </w:tc>
        <w:tc>
          <w:tcPr>
            <w:tcW w:w="2274" w:type="dxa"/>
            <w:gridSpan w:val="2"/>
            <w:vAlign w:val="center"/>
          </w:tcPr>
          <w:p w14:paraId="6CC9C7A1">
            <w:pPr>
              <w:autoSpaceDE w:val="0"/>
              <w:autoSpaceDN w:val="0"/>
              <w:adjustRightInd w:val="0"/>
              <w:spacing w:line="400" w:lineRule="exact"/>
              <w:jc w:val="center"/>
              <w:rPr>
                <w:rFonts w:hint="eastAsia" w:ascii="宋体" w:hAnsi="宋体"/>
                <w:b/>
                <w:bCs/>
                <w:kern w:val="0"/>
                <w:szCs w:val="21"/>
              </w:rPr>
            </w:pPr>
          </w:p>
        </w:tc>
      </w:tr>
      <w:tr w14:paraId="27DA7D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39C9643C">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营业执照号</w:t>
            </w:r>
          </w:p>
        </w:tc>
        <w:tc>
          <w:tcPr>
            <w:tcW w:w="2008" w:type="dxa"/>
            <w:gridSpan w:val="2"/>
            <w:vAlign w:val="center"/>
          </w:tcPr>
          <w:p w14:paraId="2FB0170C">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7B8B3175">
            <w:pPr>
              <w:autoSpaceDE w:val="0"/>
              <w:autoSpaceDN w:val="0"/>
              <w:adjustRightInd w:val="0"/>
              <w:spacing w:line="400" w:lineRule="exact"/>
              <w:jc w:val="center"/>
              <w:rPr>
                <w:rFonts w:hint="eastAsia" w:ascii="宋体" w:hAnsi="宋体"/>
                <w:kern w:val="0"/>
                <w:szCs w:val="21"/>
              </w:rPr>
            </w:pPr>
          </w:p>
        </w:tc>
        <w:tc>
          <w:tcPr>
            <w:tcW w:w="1717" w:type="dxa"/>
            <w:gridSpan w:val="2"/>
            <w:vAlign w:val="center"/>
          </w:tcPr>
          <w:p w14:paraId="76C7B12F">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技术人员</w:t>
            </w:r>
          </w:p>
        </w:tc>
        <w:tc>
          <w:tcPr>
            <w:tcW w:w="2274" w:type="dxa"/>
            <w:gridSpan w:val="2"/>
            <w:vAlign w:val="center"/>
          </w:tcPr>
          <w:p w14:paraId="204ECF12">
            <w:pPr>
              <w:autoSpaceDE w:val="0"/>
              <w:autoSpaceDN w:val="0"/>
              <w:adjustRightInd w:val="0"/>
              <w:spacing w:line="400" w:lineRule="exact"/>
              <w:jc w:val="center"/>
              <w:rPr>
                <w:rFonts w:hint="eastAsia" w:ascii="宋体" w:hAnsi="宋体"/>
                <w:b/>
                <w:bCs/>
                <w:kern w:val="0"/>
                <w:szCs w:val="21"/>
              </w:rPr>
            </w:pPr>
          </w:p>
        </w:tc>
      </w:tr>
      <w:tr w14:paraId="6DF06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0A650C0D">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注册资金</w:t>
            </w:r>
          </w:p>
        </w:tc>
        <w:tc>
          <w:tcPr>
            <w:tcW w:w="2008" w:type="dxa"/>
            <w:gridSpan w:val="2"/>
            <w:vAlign w:val="center"/>
          </w:tcPr>
          <w:p w14:paraId="3D7DB6D0">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0E60E3E3">
            <w:pPr>
              <w:autoSpaceDE w:val="0"/>
              <w:autoSpaceDN w:val="0"/>
              <w:adjustRightInd w:val="0"/>
              <w:spacing w:line="400" w:lineRule="exact"/>
              <w:jc w:val="center"/>
              <w:rPr>
                <w:rFonts w:hint="eastAsia" w:ascii="宋体" w:hAnsi="宋体"/>
                <w:kern w:val="0"/>
                <w:szCs w:val="21"/>
              </w:rPr>
            </w:pPr>
          </w:p>
        </w:tc>
        <w:tc>
          <w:tcPr>
            <w:tcW w:w="1717" w:type="dxa"/>
            <w:gridSpan w:val="2"/>
            <w:vMerge w:val="restart"/>
            <w:vAlign w:val="center"/>
          </w:tcPr>
          <w:p w14:paraId="06CE200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售后服务人员</w:t>
            </w:r>
          </w:p>
        </w:tc>
        <w:tc>
          <w:tcPr>
            <w:tcW w:w="2274" w:type="dxa"/>
            <w:gridSpan w:val="2"/>
            <w:vMerge w:val="restart"/>
            <w:vAlign w:val="center"/>
          </w:tcPr>
          <w:p w14:paraId="3C136A28">
            <w:pPr>
              <w:autoSpaceDE w:val="0"/>
              <w:autoSpaceDN w:val="0"/>
              <w:adjustRightInd w:val="0"/>
              <w:spacing w:line="400" w:lineRule="exact"/>
              <w:jc w:val="center"/>
              <w:rPr>
                <w:rFonts w:hint="eastAsia" w:ascii="宋体" w:hAnsi="宋体"/>
                <w:b/>
                <w:bCs/>
                <w:kern w:val="0"/>
                <w:szCs w:val="21"/>
              </w:rPr>
            </w:pPr>
          </w:p>
        </w:tc>
      </w:tr>
      <w:tr w14:paraId="1BC9C5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22FE1557">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开户银行</w:t>
            </w:r>
          </w:p>
        </w:tc>
        <w:tc>
          <w:tcPr>
            <w:tcW w:w="2008" w:type="dxa"/>
            <w:gridSpan w:val="2"/>
            <w:vAlign w:val="center"/>
          </w:tcPr>
          <w:p w14:paraId="1FAA6D18">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05C6E9F3">
            <w:pPr>
              <w:autoSpaceDE w:val="0"/>
              <w:autoSpaceDN w:val="0"/>
              <w:adjustRightInd w:val="0"/>
              <w:spacing w:line="400" w:lineRule="exact"/>
              <w:jc w:val="center"/>
              <w:rPr>
                <w:rFonts w:hint="eastAsia" w:ascii="宋体" w:hAnsi="宋体"/>
                <w:kern w:val="0"/>
                <w:szCs w:val="21"/>
              </w:rPr>
            </w:pPr>
          </w:p>
        </w:tc>
        <w:tc>
          <w:tcPr>
            <w:tcW w:w="1717" w:type="dxa"/>
            <w:gridSpan w:val="2"/>
            <w:vMerge w:val="continue"/>
            <w:vAlign w:val="center"/>
          </w:tcPr>
          <w:p w14:paraId="338AC43B">
            <w:pPr>
              <w:autoSpaceDE w:val="0"/>
              <w:autoSpaceDN w:val="0"/>
              <w:adjustRightInd w:val="0"/>
              <w:spacing w:line="400" w:lineRule="exact"/>
              <w:jc w:val="center"/>
              <w:rPr>
                <w:rFonts w:hint="eastAsia" w:ascii="宋体" w:hAnsi="宋体"/>
                <w:kern w:val="0"/>
                <w:szCs w:val="21"/>
              </w:rPr>
            </w:pPr>
          </w:p>
        </w:tc>
        <w:tc>
          <w:tcPr>
            <w:tcW w:w="2274" w:type="dxa"/>
            <w:gridSpan w:val="2"/>
            <w:vMerge w:val="continue"/>
            <w:vAlign w:val="center"/>
          </w:tcPr>
          <w:p w14:paraId="0766D69D">
            <w:pPr>
              <w:autoSpaceDE w:val="0"/>
              <w:autoSpaceDN w:val="0"/>
              <w:adjustRightInd w:val="0"/>
              <w:spacing w:line="400" w:lineRule="exact"/>
              <w:jc w:val="center"/>
              <w:rPr>
                <w:rFonts w:hint="eastAsia" w:ascii="宋体" w:hAnsi="宋体"/>
                <w:b/>
                <w:bCs/>
                <w:kern w:val="0"/>
                <w:szCs w:val="21"/>
              </w:rPr>
            </w:pPr>
          </w:p>
        </w:tc>
      </w:tr>
      <w:tr w14:paraId="02A3D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5DA43E2D">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账号</w:t>
            </w:r>
          </w:p>
        </w:tc>
        <w:tc>
          <w:tcPr>
            <w:tcW w:w="2008" w:type="dxa"/>
            <w:gridSpan w:val="2"/>
            <w:vAlign w:val="center"/>
          </w:tcPr>
          <w:p w14:paraId="11A703CF">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3EF724D3">
            <w:pPr>
              <w:autoSpaceDE w:val="0"/>
              <w:autoSpaceDN w:val="0"/>
              <w:adjustRightInd w:val="0"/>
              <w:spacing w:line="400" w:lineRule="exact"/>
              <w:jc w:val="center"/>
              <w:rPr>
                <w:rFonts w:hint="eastAsia" w:ascii="宋体" w:hAnsi="宋体"/>
                <w:kern w:val="0"/>
                <w:szCs w:val="21"/>
              </w:rPr>
            </w:pPr>
          </w:p>
        </w:tc>
        <w:tc>
          <w:tcPr>
            <w:tcW w:w="1717" w:type="dxa"/>
            <w:gridSpan w:val="2"/>
            <w:vMerge w:val="continue"/>
            <w:vAlign w:val="center"/>
          </w:tcPr>
          <w:p w14:paraId="061AB027">
            <w:pPr>
              <w:autoSpaceDE w:val="0"/>
              <w:autoSpaceDN w:val="0"/>
              <w:adjustRightInd w:val="0"/>
              <w:spacing w:line="400" w:lineRule="exact"/>
              <w:jc w:val="center"/>
              <w:rPr>
                <w:rFonts w:hint="eastAsia" w:ascii="宋体" w:hAnsi="宋体"/>
                <w:kern w:val="0"/>
                <w:szCs w:val="21"/>
              </w:rPr>
            </w:pPr>
          </w:p>
        </w:tc>
        <w:tc>
          <w:tcPr>
            <w:tcW w:w="2274" w:type="dxa"/>
            <w:gridSpan w:val="2"/>
            <w:vMerge w:val="continue"/>
            <w:vAlign w:val="center"/>
          </w:tcPr>
          <w:p w14:paraId="034A996E">
            <w:pPr>
              <w:autoSpaceDE w:val="0"/>
              <w:autoSpaceDN w:val="0"/>
              <w:adjustRightInd w:val="0"/>
              <w:spacing w:line="400" w:lineRule="exact"/>
              <w:jc w:val="center"/>
              <w:rPr>
                <w:rFonts w:hint="eastAsia" w:ascii="宋体" w:hAnsi="宋体"/>
                <w:b/>
                <w:bCs/>
                <w:kern w:val="0"/>
                <w:szCs w:val="21"/>
              </w:rPr>
            </w:pPr>
          </w:p>
        </w:tc>
      </w:tr>
      <w:tr w14:paraId="2B69EC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932" w:type="dxa"/>
            <w:vAlign w:val="center"/>
          </w:tcPr>
          <w:p w14:paraId="1E45F802">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经营范围</w:t>
            </w:r>
          </w:p>
        </w:tc>
        <w:tc>
          <w:tcPr>
            <w:tcW w:w="7235" w:type="dxa"/>
            <w:gridSpan w:val="7"/>
            <w:vAlign w:val="center"/>
          </w:tcPr>
          <w:p w14:paraId="6DBFF88D">
            <w:pPr>
              <w:autoSpaceDE w:val="0"/>
              <w:autoSpaceDN w:val="0"/>
              <w:adjustRightInd w:val="0"/>
              <w:spacing w:line="400" w:lineRule="exact"/>
              <w:rPr>
                <w:rFonts w:hint="eastAsia" w:ascii="宋体" w:hAnsi="宋体"/>
                <w:b/>
                <w:bCs/>
                <w:kern w:val="0"/>
                <w:szCs w:val="21"/>
              </w:rPr>
            </w:pPr>
          </w:p>
        </w:tc>
      </w:tr>
      <w:tr w14:paraId="061845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32" w:type="dxa"/>
          </w:tcPr>
          <w:p w14:paraId="41F294D6">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备注</w:t>
            </w:r>
          </w:p>
        </w:tc>
        <w:tc>
          <w:tcPr>
            <w:tcW w:w="7235" w:type="dxa"/>
            <w:gridSpan w:val="7"/>
          </w:tcPr>
          <w:p w14:paraId="031ACEEF">
            <w:pPr>
              <w:autoSpaceDE w:val="0"/>
              <w:autoSpaceDN w:val="0"/>
              <w:adjustRightInd w:val="0"/>
              <w:spacing w:line="400" w:lineRule="exact"/>
              <w:jc w:val="left"/>
              <w:rPr>
                <w:rFonts w:hint="eastAsia" w:ascii="宋体" w:hAnsi="宋体"/>
                <w:kern w:val="0"/>
                <w:szCs w:val="21"/>
              </w:rPr>
            </w:pPr>
          </w:p>
        </w:tc>
      </w:tr>
    </w:tbl>
    <w:p w14:paraId="18C1FBCB">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45A011C3">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5024DA22">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57B3A937">
      <w:pPr>
        <w:pStyle w:val="2"/>
        <w:spacing w:line="360" w:lineRule="auto"/>
        <w:jc w:val="center"/>
      </w:pPr>
      <w:r>
        <w:rPr>
          <w:rFonts w:hint="eastAsia"/>
        </w:rPr>
        <w:br w:type="page"/>
      </w:r>
      <w:bookmarkStart w:id="53" w:name="_Toc543_WPSOffice_Level2"/>
      <w:r>
        <w:rPr>
          <w:rFonts w:hint="eastAsia"/>
        </w:rPr>
        <w:t>八、比选申请人类似项目业绩一览表</w:t>
      </w:r>
      <w:bookmarkEnd w:id="53"/>
    </w:p>
    <w:p w14:paraId="0D5D6EA6">
      <w:pPr>
        <w:pStyle w:val="37"/>
        <w:spacing w:line="360" w:lineRule="auto"/>
        <w:rPr>
          <w:rFonts w:hint="eastAsia" w:ascii="宋体" w:hAnsi="宋体"/>
        </w:rPr>
      </w:pPr>
      <w:r>
        <w:rPr>
          <w:rFonts w:hint="eastAsia" w:ascii="宋体" w:hAnsi="宋体"/>
        </w:rPr>
        <w:t>项目名称：</w:t>
      </w:r>
    </w:p>
    <w:p w14:paraId="2BA7D8A7">
      <w:pPr>
        <w:pStyle w:val="37"/>
        <w:spacing w:line="360" w:lineRule="auto"/>
        <w:rPr>
          <w:rFonts w:hint="eastAsia" w:ascii="宋体" w:hAnsi="宋体"/>
        </w:rPr>
      </w:pPr>
      <w:r>
        <w:rPr>
          <w:rFonts w:hint="eastAsia" w:ascii="宋体" w:hAnsi="宋体"/>
        </w:rPr>
        <w:t>项目编号：</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88"/>
        <w:gridCol w:w="1659"/>
        <w:gridCol w:w="1906"/>
        <w:gridCol w:w="1188"/>
        <w:gridCol w:w="1783"/>
        <w:gridCol w:w="1337"/>
      </w:tblGrid>
      <w:tr w14:paraId="453D9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tcBorders>
            <w:vAlign w:val="center"/>
          </w:tcPr>
          <w:p w14:paraId="2D0DF6AF">
            <w:pPr>
              <w:ind w:firstLine="105" w:firstLineChars="50"/>
              <w:jc w:val="center"/>
              <w:rPr>
                <w:rFonts w:hint="eastAsia" w:ascii="宋体" w:hAnsi="宋体" w:cs="Arial"/>
                <w:b/>
                <w:szCs w:val="21"/>
              </w:rPr>
            </w:pPr>
            <w:r>
              <w:rPr>
                <w:rFonts w:hint="eastAsia" w:ascii="宋体" w:hAnsi="宋体" w:cs="Arial"/>
                <w:b/>
                <w:szCs w:val="21"/>
              </w:rPr>
              <w:t>年份</w:t>
            </w:r>
          </w:p>
        </w:tc>
        <w:tc>
          <w:tcPr>
            <w:tcW w:w="1659" w:type="dxa"/>
            <w:vAlign w:val="center"/>
          </w:tcPr>
          <w:p w14:paraId="7BCC7018">
            <w:pPr>
              <w:jc w:val="center"/>
              <w:rPr>
                <w:rFonts w:hint="eastAsia" w:ascii="宋体" w:hAnsi="宋体" w:cs="Arial"/>
                <w:b/>
                <w:szCs w:val="21"/>
              </w:rPr>
            </w:pPr>
            <w:r>
              <w:rPr>
                <w:rFonts w:hint="eastAsia" w:ascii="宋体" w:hAnsi="宋体" w:cs="Arial"/>
                <w:b/>
                <w:szCs w:val="21"/>
              </w:rPr>
              <w:t>业主单位名称</w:t>
            </w:r>
          </w:p>
        </w:tc>
        <w:tc>
          <w:tcPr>
            <w:tcW w:w="1906" w:type="dxa"/>
            <w:vAlign w:val="center"/>
          </w:tcPr>
          <w:p w14:paraId="572D84CA">
            <w:pPr>
              <w:jc w:val="center"/>
              <w:rPr>
                <w:rFonts w:hint="eastAsia" w:ascii="宋体" w:hAnsi="宋体" w:cs="Arial"/>
                <w:b/>
                <w:szCs w:val="21"/>
              </w:rPr>
            </w:pPr>
            <w:r>
              <w:rPr>
                <w:rFonts w:ascii="宋体" w:hAnsi="宋体" w:cs="Arial"/>
                <w:b/>
                <w:szCs w:val="21"/>
              </w:rPr>
              <w:t>项目名称</w:t>
            </w:r>
          </w:p>
        </w:tc>
        <w:tc>
          <w:tcPr>
            <w:tcW w:w="1188" w:type="dxa"/>
            <w:vAlign w:val="center"/>
          </w:tcPr>
          <w:p w14:paraId="7AB42153">
            <w:pPr>
              <w:jc w:val="center"/>
              <w:rPr>
                <w:rFonts w:hint="eastAsia" w:ascii="宋体" w:hAnsi="宋体" w:cs="Arial"/>
                <w:b/>
                <w:szCs w:val="21"/>
              </w:rPr>
            </w:pPr>
            <w:r>
              <w:rPr>
                <w:rFonts w:ascii="宋体" w:hAnsi="宋体" w:cs="Arial"/>
                <w:b/>
                <w:szCs w:val="21"/>
              </w:rPr>
              <w:t>完成时间</w:t>
            </w:r>
          </w:p>
        </w:tc>
        <w:tc>
          <w:tcPr>
            <w:tcW w:w="1783" w:type="dxa"/>
            <w:vAlign w:val="center"/>
          </w:tcPr>
          <w:p w14:paraId="31075EA7">
            <w:pPr>
              <w:ind w:firstLine="105" w:firstLineChars="50"/>
              <w:jc w:val="center"/>
              <w:rPr>
                <w:rFonts w:hint="eastAsia" w:ascii="宋体" w:hAnsi="宋体" w:cs="Arial"/>
                <w:b/>
                <w:szCs w:val="21"/>
              </w:rPr>
            </w:pPr>
            <w:r>
              <w:rPr>
                <w:rFonts w:ascii="宋体" w:hAnsi="宋体" w:cs="Arial"/>
                <w:b/>
                <w:szCs w:val="21"/>
              </w:rPr>
              <w:t>合同金额</w:t>
            </w:r>
          </w:p>
        </w:tc>
        <w:tc>
          <w:tcPr>
            <w:tcW w:w="1337" w:type="dxa"/>
            <w:tcBorders>
              <w:right w:val="single" w:color="auto" w:sz="4" w:space="0"/>
            </w:tcBorders>
            <w:vAlign w:val="center"/>
          </w:tcPr>
          <w:p w14:paraId="0E15149F">
            <w:pPr>
              <w:jc w:val="center"/>
              <w:rPr>
                <w:rFonts w:hint="eastAsia" w:ascii="宋体" w:hAnsi="宋体" w:cs="Arial"/>
                <w:b/>
                <w:szCs w:val="21"/>
              </w:rPr>
            </w:pPr>
            <w:r>
              <w:rPr>
                <w:rFonts w:hint="eastAsia" w:ascii="宋体" w:hAnsi="宋体" w:cs="Arial"/>
                <w:b/>
                <w:szCs w:val="21"/>
              </w:rPr>
              <w:t>备注</w:t>
            </w:r>
          </w:p>
        </w:tc>
      </w:tr>
      <w:tr w14:paraId="613FF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1BA2786F">
            <w:pPr>
              <w:jc w:val="center"/>
              <w:rPr>
                <w:rFonts w:hint="eastAsia" w:ascii="宋体" w:hAnsi="宋体" w:cs="Arial"/>
                <w:szCs w:val="21"/>
              </w:rPr>
            </w:pPr>
          </w:p>
        </w:tc>
        <w:tc>
          <w:tcPr>
            <w:tcW w:w="1659" w:type="dxa"/>
            <w:vAlign w:val="center"/>
          </w:tcPr>
          <w:p w14:paraId="57C3B5B2">
            <w:pPr>
              <w:jc w:val="center"/>
              <w:rPr>
                <w:rFonts w:hint="eastAsia" w:ascii="宋体" w:hAnsi="宋体" w:cs="Arial"/>
                <w:szCs w:val="21"/>
              </w:rPr>
            </w:pPr>
          </w:p>
        </w:tc>
        <w:tc>
          <w:tcPr>
            <w:tcW w:w="1906" w:type="dxa"/>
            <w:vAlign w:val="center"/>
          </w:tcPr>
          <w:p w14:paraId="576868F7">
            <w:pPr>
              <w:jc w:val="center"/>
              <w:rPr>
                <w:rFonts w:hint="eastAsia" w:ascii="宋体" w:hAnsi="宋体" w:cs="Arial"/>
                <w:szCs w:val="21"/>
              </w:rPr>
            </w:pPr>
          </w:p>
        </w:tc>
        <w:tc>
          <w:tcPr>
            <w:tcW w:w="1188" w:type="dxa"/>
            <w:vAlign w:val="center"/>
          </w:tcPr>
          <w:p w14:paraId="1D8C156A">
            <w:pPr>
              <w:jc w:val="center"/>
              <w:rPr>
                <w:rFonts w:hint="eastAsia" w:ascii="宋体" w:hAnsi="宋体" w:cs="Arial"/>
                <w:szCs w:val="21"/>
              </w:rPr>
            </w:pPr>
          </w:p>
        </w:tc>
        <w:tc>
          <w:tcPr>
            <w:tcW w:w="1783" w:type="dxa"/>
            <w:vAlign w:val="center"/>
          </w:tcPr>
          <w:p w14:paraId="10A2DB24">
            <w:pPr>
              <w:jc w:val="center"/>
              <w:rPr>
                <w:rFonts w:hint="eastAsia" w:ascii="宋体" w:hAnsi="宋体" w:cs="Arial"/>
                <w:szCs w:val="21"/>
              </w:rPr>
            </w:pPr>
          </w:p>
        </w:tc>
        <w:tc>
          <w:tcPr>
            <w:tcW w:w="1337" w:type="dxa"/>
            <w:tcBorders>
              <w:right w:val="single" w:color="auto" w:sz="4" w:space="0"/>
            </w:tcBorders>
            <w:vAlign w:val="center"/>
          </w:tcPr>
          <w:p w14:paraId="5238B39C">
            <w:pPr>
              <w:jc w:val="center"/>
              <w:rPr>
                <w:rFonts w:hint="eastAsia" w:ascii="宋体" w:hAnsi="宋体" w:cs="Arial"/>
                <w:szCs w:val="21"/>
              </w:rPr>
            </w:pPr>
          </w:p>
        </w:tc>
      </w:tr>
      <w:tr w14:paraId="0D316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318E84F6">
            <w:pPr>
              <w:jc w:val="center"/>
              <w:rPr>
                <w:rFonts w:hint="eastAsia" w:ascii="宋体" w:hAnsi="宋体" w:cs="Arial"/>
                <w:szCs w:val="21"/>
              </w:rPr>
            </w:pPr>
          </w:p>
        </w:tc>
        <w:tc>
          <w:tcPr>
            <w:tcW w:w="1659" w:type="dxa"/>
            <w:vAlign w:val="center"/>
          </w:tcPr>
          <w:p w14:paraId="5A126342">
            <w:pPr>
              <w:jc w:val="center"/>
              <w:rPr>
                <w:rFonts w:hint="eastAsia" w:ascii="宋体" w:hAnsi="宋体" w:cs="Arial"/>
                <w:szCs w:val="21"/>
              </w:rPr>
            </w:pPr>
          </w:p>
        </w:tc>
        <w:tc>
          <w:tcPr>
            <w:tcW w:w="1906" w:type="dxa"/>
            <w:vAlign w:val="center"/>
          </w:tcPr>
          <w:p w14:paraId="7BB7E6A8">
            <w:pPr>
              <w:jc w:val="center"/>
              <w:rPr>
                <w:rFonts w:hint="eastAsia" w:ascii="宋体" w:hAnsi="宋体" w:cs="Arial"/>
                <w:szCs w:val="21"/>
              </w:rPr>
            </w:pPr>
          </w:p>
        </w:tc>
        <w:tc>
          <w:tcPr>
            <w:tcW w:w="1188" w:type="dxa"/>
            <w:vAlign w:val="center"/>
          </w:tcPr>
          <w:p w14:paraId="29305181">
            <w:pPr>
              <w:jc w:val="center"/>
              <w:rPr>
                <w:rFonts w:hint="eastAsia" w:ascii="宋体" w:hAnsi="宋体" w:cs="Arial"/>
                <w:szCs w:val="21"/>
              </w:rPr>
            </w:pPr>
          </w:p>
        </w:tc>
        <w:tc>
          <w:tcPr>
            <w:tcW w:w="1783" w:type="dxa"/>
            <w:vAlign w:val="center"/>
          </w:tcPr>
          <w:p w14:paraId="715CCABB">
            <w:pPr>
              <w:jc w:val="center"/>
              <w:rPr>
                <w:rFonts w:hint="eastAsia" w:ascii="宋体" w:hAnsi="宋体" w:cs="Arial"/>
                <w:szCs w:val="21"/>
              </w:rPr>
            </w:pPr>
          </w:p>
        </w:tc>
        <w:tc>
          <w:tcPr>
            <w:tcW w:w="1337" w:type="dxa"/>
            <w:tcBorders>
              <w:right w:val="single" w:color="auto" w:sz="4" w:space="0"/>
            </w:tcBorders>
            <w:vAlign w:val="center"/>
          </w:tcPr>
          <w:p w14:paraId="3ECEDCDE">
            <w:pPr>
              <w:jc w:val="center"/>
              <w:rPr>
                <w:rFonts w:hint="eastAsia" w:ascii="宋体" w:hAnsi="宋体" w:cs="Arial"/>
                <w:szCs w:val="21"/>
              </w:rPr>
            </w:pPr>
          </w:p>
        </w:tc>
      </w:tr>
      <w:tr w14:paraId="67B8CF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61FB7412">
            <w:pPr>
              <w:jc w:val="center"/>
              <w:rPr>
                <w:rFonts w:hint="eastAsia" w:ascii="宋体" w:hAnsi="宋体" w:cs="Arial"/>
                <w:szCs w:val="21"/>
              </w:rPr>
            </w:pPr>
          </w:p>
        </w:tc>
        <w:tc>
          <w:tcPr>
            <w:tcW w:w="1659" w:type="dxa"/>
            <w:vAlign w:val="center"/>
          </w:tcPr>
          <w:p w14:paraId="71286471">
            <w:pPr>
              <w:jc w:val="center"/>
              <w:rPr>
                <w:rFonts w:hint="eastAsia" w:ascii="宋体" w:hAnsi="宋体" w:cs="Arial"/>
                <w:szCs w:val="21"/>
              </w:rPr>
            </w:pPr>
          </w:p>
        </w:tc>
        <w:tc>
          <w:tcPr>
            <w:tcW w:w="1906" w:type="dxa"/>
            <w:vAlign w:val="center"/>
          </w:tcPr>
          <w:p w14:paraId="3E71CFD6">
            <w:pPr>
              <w:jc w:val="center"/>
              <w:rPr>
                <w:rFonts w:hint="eastAsia" w:ascii="宋体" w:hAnsi="宋体" w:cs="Arial"/>
                <w:szCs w:val="21"/>
              </w:rPr>
            </w:pPr>
          </w:p>
        </w:tc>
        <w:tc>
          <w:tcPr>
            <w:tcW w:w="1188" w:type="dxa"/>
            <w:vAlign w:val="center"/>
          </w:tcPr>
          <w:p w14:paraId="57721894">
            <w:pPr>
              <w:jc w:val="center"/>
              <w:rPr>
                <w:rFonts w:hint="eastAsia" w:ascii="宋体" w:hAnsi="宋体" w:cs="Arial"/>
                <w:szCs w:val="21"/>
              </w:rPr>
            </w:pPr>
          </w:p>
        </w:tc>
        <w:tc>
          <w:tcPr>
            <w:tcW w:w="1783" w:type="dxa"/>
            <w:vAlign w:val="center"/>
          </w:tcPr>
          <w:p w14:paraId="784F59A8">
            <w:pPr>
              <w:jc w:val="center"/>
              <w:rPr>
                <w:rFonts w:hint="eastAsia" w:ascii="宋体" w:hAnsi="宋体" w:cs="Arial"/>
                <w:szCs w:val="21"/>
              </w:rPr>
            </w:pPr>
          </w:p>
        </w:tc>
        <w:tc>
          <w:tcPr>
            <w:tcW w:w="1337" w:type="dxa"/>
            <w:tcBorders>
              <w:right w:val="single" w:color="auto" w:sz="4" w:space="0"/>
            </w:tcBorders>
            <w:vAlign w:val="center"/>
          </w:tcPr>
          <w:p w14:paraId="6DB75BC2">
            <w:pPr>
              <w:jc w:val="center"/>
              <w:rPr>
                <w:rFonts w:hint="eastAsia" w:ascii="宋体" w:hAnsi="宋体" w:cs="Arial"/>
                <w:szCs w:val="21"/>
              </w:rPr>
            </w:pPr>
          </w:p>
        </w:tc>
      </w:tr>
      <w:tr w14:paraId="02BB2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4C2EE7FE">
            <w:pPr>
              <w:jc w:val="center"/>
              <w:rPr>
                <w:rFonts w:hint="eastAsia" w:ascii="宋体" w:hAnsi="宋体" w:cs="Arial"/>
                <w:szCs w:val="21"/>
              </w:rPr>
            </w:pPr>
          </w:p>
        </w:tc>
        <w:tc>
          <w:tcPr>
            <w:tcW w:w="1659" w:type="dxa"/>
            <w:tcBorders>
              <w:right w:val="single" w:color="auto" w:sz="4" w:space="0"/>
            </w:tcBorders>
            <w:vAlign w:val="center"/>
          </w:tcPr>
          <w:p w14:paraId="41D81CAA">
            <w:pPr>
              <w:jc w:val="center"/>
              <w:rPr>
                <w:rFonts w:hint="eastAsia" w:ascii="宋体" w:hAnsi="宋体" w:cs="Arial"/>
                <w:szCs w:val="21"/>
              </w:rPr>
            </w:pPr>
          </w:p>
        </w:tc>
        <w:tc>
          <w:tcPr>
            <w:tcW w:w="1906" w:type="dxa"/>
            <w:tcBorders>
              <w:left w:val="single" w:color="auto" w:sz="4" w:space="0"/>
            </w:tcBorders>
            <w:vAlign w:val="center"/>
          </w:tcPr>
          <w:p w14:paraId="36A0FBCB">
            <w:pPr>
              <w:jc w:val="center"/>
              <w:rPr>
                <w:rFonts w:hint="eastAsia" w:ascii="宋体" w:hAnsi="宋体" w:cs="Arial"/>
                <w:szCs w:val="21"/>
              </w:rPr>
            </w:pPr>
          </w:p>
        </w:tc>
        <w:tc>
          <w:tcPr>
            <w:tcW w:w="1188" w:type="dxa"/>
            <w:vAlign w:val="center"/>
          </w:tcPr>
          <w:p w14:paraId="6538858E">
            <w:pPr>
              <w:jc w:val="center"/>
              <w:rPr>
                <w:rFonts w:hint="eastAsia" w:ascii="宋体" w:hAnsi="宋体" w:cs="Arial"/>
                <w:szCs w:val="21"/>
              </w:rPr>
            </w:pPr>
          </w:p>
        </w:tc>
        <w:tc>
          <w:tcPr>
            <w:tcW w:w="1783" w:type="dxa"/>
            <w:vAlign w:val="center"/>
          </w:tcPr>
          <w:p w14:paraId="7838ED4A">
            <w:pPr>
              <w:jc w:val="center"/>
              <w:rPr>
                <w:rFonts w:hint="eastAsia" w:ascii="宋体" w:hAnsi="宋体" w:cs="Arial"/>
                <w:szCs w:val="21"/>
              </w:rPr>
            </w:pPr>
          </w:p>
        </w:tc>
        <w:tc>
          <w:tcPr>
            <w:tcW w:w="1337" w:type="dxa"/>
            <w:tcBorders>
              <w:right w:val="single" w:color="auto" w:sz="4" w:space="0"/>
            </w:tcBorders>
            <w:vAlign w:val="center"/>
          </w:tcPr>
          <w:p w14:paraId="60F2D7D1">
            <w:pPr>
              <w:jc w:val="center"/>
              <w:rPr>
                <w:rFonts w:hint="eastAsia" w:ascii="宋体" w:hAnsi="宋体" w:cs="Arial"/>
                <w:szCs w:val="21"/>
              </w:rPr>
            </w:pPr>
          </w:p>
        </w:tc>
      </w:tr>
      <w:tr w14:paraId="509B5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right w:val="single" w:color="auto" w:sz="4" w:space="0"/>
            </w:tcBorders>
            <w:vAlign w:val="center"/>
          </w:tcPr>
          <w:p w14:paraId="59619647">
            <w:pPr>
              <w:jc w:val="center"/>
              <w:rPr>
                <w:rFonts w:hint="eastAsia" w:ascii="宋体" w:hAnsi="宋体" w:cs="Arial"/>
                <w:szCs w:val="21"/>
              </w:rPr>
            </w:pPr>
          </w:p>
        </w:tc>
        <w:tc>
          <w:tcPr>
            <w:tcW w:w="1659" w:type="dxa"/>
            <w:tcBorders>
              <w:left w:val="single" w:color="auto" w:sz="4" w:space="0"/>
              <w:right w:val="single" w:color="auto" w:sz="4" w:space="0"/>
            </w:tcBorders>
            <w:vAlign w:val="center"/>
          </w:tcPr>
          <w:p w14:paraId="63F33906">
            <w:pPr>
              <w:jc w:val="center"/>
              <w:rPr>
                <w:rFonts w:hint="eastAsia" w:ascii="宋体" w:hAnsi="宋体" w:cs="Arial"/>
                <w:szCs w:val="21"/>
              </w:rPr>
            </w:pPr>
          </w:p>
        </w:tc>
        <w:tc>
          <w:tcPr>
            <w:tcW w:w="1906" w:type="dxa"/>
            <w:tcBorders>
              <w:left w:val="single" w:color="auto" w:sz="4" w:space="0"/>
              <w:right w:val="single" w:color="auto" w:sz="4" w:space="0"/>
            </w:tcBorders>
            <w:vAlign w:val="center"/>
          </w:tcPr>
          <w:p w14:paraId="17497514">
            <w:pPr>
              <w:jc w:val="center"/>
              <w:rPr>
                <w:rFonts w:hint="eastAsia" w:ascii="宋体" w:hAnsi="宋体" w:cs="Arial"/>
                <w:szCs w:val="21"/>
              </w:rPr>
            </w:pPr>
          </w:p>
        </w:tc>
        <w:tc>
          <w:tcPr>
            <w:tcW w:w="1188" w:type="dxa"/>
            <w:tcBorders>
              <w:left w:val="single" w:color="auto" w:sz="4" w:space="0"/>
              <w:right w:val="single" w:color="auto" w:sz="4" w:space="0"/>
            </w:tcBorders>
            <w:vAlign w:val="center"/>
          </w:tcPr>
          <w:p w14:paraId="727EB344">
            <w:pPr>
              <w:jc w:val="center"/>
              <w:rPr>
                <w:rFonts w:hint="eastAsia" w:ascii="宋体" w:hAnsi="宋体" w:cs="Arial"/>
                <w:szCs w:val="21"/>
              </w:rPr>
            </w:pPr>
          </w:p>
        </w:tc>
        <w:tc>
          <w:tcPr>
            <w:tcW w:w="1783" w:type="dxa"/>
            <w:tcBorders>
              <w:left w:val="single" w:color="auto" w:sz="4" w:space="0"/>
              <w:right w:val="single" w:color="auto" w:sz="4" w:space="0"/>
            </w:tcBorders>
            <w:vAlign w:val="center"/>
          </w:tcPr>
          <w:p w14:paraId="010C405C">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0BF57865">
            <w:pPr>
              <w:jc w:val="center"/>
              <w:rPr>
                <w:rFonts w:hint="eastAsia" w:ascii="宋体" w:hAnsi="宋体" w:cs="Arial"/>
                <w:szCs w:val="21"/>
              </w:rPr>
            </w:pPr>
          </w:p>
        </w:tc>
      </w:tr>
      <w:tr w14:paraId="0D6D0E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148D512D">
            <w:pPr>
              <w:jc w:val="center"/>
              <w:rPr>
                <w:rFonts w:hint="eastAsia" w:ascii="宋体" w:hAnsi="宋体" w:cs="Arial"/>
                <w:szCs w:val="21"/>
              </w:rPr>
            </w:pPr>
          </w:p>
        </w:tc>
        <w:tc>
          <w:tcPr>
            <w:tcW w:w="1659" w:type="dxa"/>
            <w:vAlign w:val="center"/>
          </w:tcPr>
          <w:p w14:paraId="409E49A3">
            <w:pPr>
              <w:jc w:val="center"/>
              <w:rPr>
                <w:rFonts w:hint="eastAsia" w:ascii="宋体" w:hAnsi="宋体" w:cs="Arial"/>
                <w:szCs w:val="21"/>
              </w:rPr>
            </w:pPr>
          </w:p>
        </w:tc>
        <w:tc>
          <w:tcPr>
            <w:tcW w:w="1906" w:type="dxa"/>
            <w:vAlign w:val="center"/>
          </w:tcPr>
          <w:p w14:paraId="7B6357A5">
            <w:pPr>
              <w:jc w:val="center"/>
              <w:rPr>
                <w:rFonts w:hint="eastAsia" w:ascii="宋体" w:hAnsi="宋体" w:cs="Arial"/>
                <w:szCs w:val="21"/>
              </w:rPr>
            </w:pPr>
          </w:p>
        </w:tc>
        <w:tc>
          <w:tcPr>
            <w:tcW w:w="1188" w:type="dxa"/>
            <w:vAlign w:val="center"/>
          </w:tcPr>
          <w:p w14:paraId="11D07946">
            <w:pPr>
              <w:jc w:val="center"/>
              <w:rPr>
                <w:rFonts w:hint="eastAsia" w:ascii="宋体" w:hAnsi="宋体" w:cs="Arial"/>
                <w:szCs w:val="21"/>
              </w:rPr>
            </w:pPr>
          </w:p>
        </w:tc>
        <w:tc>
          <w:tcPr>
            <w:tcW w:w="1783" w:type="dxa"/>
            <w:tcBorders>
              <w:right w:val="single" w:color="auto" w:sz="4" w:space="0"/>
            </w:tcBorders>
            <w:vAlign w:val="center"/>
          </w:tcPr>
          <w:p w14:paraId="7871ACB1">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0260B6C8">
            <w:pPr>
              <w:jc w:val="center"/>
              <w:rPr>
                <w:rFonts w:hint="eastAsia" w:ascii="宋体" w:hAnsi="宋体" w:cs="Arial"/>
                <w:szCs w:val="21"/>
              </w:rPr>
            </w:pPr>
          </w:p>
        </w:tc>
      </w:tr>
      <w:tr w14:paraId="02659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77235A82">
            <w:pPr>
              <w:jc w:val="center"/>
              <w:rPr>
                <w:rFonts w:hint="eastAsia" w:ascii="宋体" w:hAnsi="宋体" w:cs="Arial"/>
                <w:szCs w:val="21"/>
              </w:rPr>
            </w:pPr>
          </w:p>
        </w:tc>
        <w:tc>
          <w:tcPr>
            <w:tcW w:w="1659" w:type="dxa"/>
            <w:vAlign w:val="center"/>
          </w:tcPr>
          <w:p w14:paraId="79AD40EB">
            <w:pPr>
              <w:jc w:val="center"/>
              <w:rPr>
                <w:rFonts w:hint="eastAsia" w:ascii="宋体" w:hAnsi="宋体" w:cs="Arial"/>
                <w:szCs w:val="21"/>
              </w:rPr>
            </w:pPr>
          </w:p>
        </w:tc>
        <w:tc>
          <w:tcPr>
            <w:tcW w:w="1906" w:type="dxa"/>
            <w:vAlign w:val="center"/>
          </w:tcPr>
          <w:p w14:paraId="49B2C130">
            <w:pPr>
              <w:jc w:val="center"/>
              <w:rPr>
                <w:rFonts w:hint="eastAsia" w:ascii="宋体" w:hAnsi="宋体" w:cs="Arial"/>
                <w:szCs w:val="21"/>
              </w:rPr>
            </w:pPr>
          </w:p>
        </w:tc>
        <w:tc>
          <w:tcPr>
            <w:tcW w:w="1188" w:type="dxa"/>
            <w:vAlign w:val="center"/>
          </w:tcPr>
          <w:p w14:paraId="79DB978D">
            <w:pPr>
              <w:jc w:val="center"/>
              <w:rPr>
                <w:rFonts w:hint="eastAsia" w:ascii="宋体" w:hAnsi="宋体" w:cs="Arial"/>
                <w:szCs w:val="21"/>
              </w:rPr>
            </w:pPr>
          </w:p>
        </w:tc>
        <w:tc>
          <w:tcPr>
            <w:tcW w:w="1783" w:type="dxa"/>
            <w:tcBorders>
              <w:right w:val="single" w:color="auto" w:sz="4" w:space="0"/>
            </w:tcBorders>
            <w:vAlign w:val="center"/>
          </w:tcPr>
          <w:p w14:paraId="7EC641D1">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7438C0D6">
            <w:pPr>
              <w:jc w:val="center"/>
              <w:rPr>
                <w:rFonts w:hint="eastAsia" w:ascii="宋体" w:hAnsi="宋体" w:cs="Arial"/>
                <w:szCs w:val="21"/>
              </w:rPr>
            </w:pPr>
          </w:p>
        </w:tc>
      </w:tr>
      <w:tr w14:paraId="3C677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22E7A7FD">
            <w:pPr>
              <w:jc w:val="center"/>
              <w:rPr>
                <w:rFonts w:hint="eastAsia" w:ascii="宋体" w:hAnsi="宋体" w:cs="Arial"/>
                <w:szCs w:val="21"/>
              </w:rPr>
            </w:pPr>
          </w:p>
        </w:tc>
        <w:tc>
          <w:tcPr>
            <w:tcW w:w="1659" w:type="dxa"/>
            <w:vAlign w:val="center"/>
          </w:tcPr>
          <w:p w14:paraId="28D3F41E">
            <w:pPr>
              <w:jc w:val="center"/>
              <w:rPr>
                <w:rFonts w:hint="eastAsia" w:ascii="宋体" w:hAnsi="宋体" w:cs="Arial"/>
                <w:szCs w:val="21"/>
              </w:rPr>
            </w:pPr>
          </w:p>
        </w:tc>
        <w:tc>
          <w:tcPr>
            <w:tcW w:w="1906" w:type="dxa"/>
            <w:vAlign w:val="center"/>
          </w:tcPr>
          <w:p w14:paraId="1D6D0BF2">
            <w:pPr>
              <w:jc w:val="center"/>
              <w:rPr>
                <w:rFonts w:hint="eastAsia" w:ascii="宋体" w:hAnsi="宋体" w:cs="Arial"/>
                <w:szCs w:val="21"/>
              </w:rPr>
            </w:pPr>
          </w:p>
        </w:tc>
        <w:tc>
          <w:tcPr>
            <w:tcW w:w="1188" w:type="dxa"/>
            <w:vAlign w:val="center"/>
          </w:tcPr>
          <w:p w14:paraId="349F3781">
            <w:pPr>
              <w:jc w:val="center"/>
              <w:rPr>
                <w:rFonts w:hint="eastAsia" w:ascii="宋体" w:hAnsi="宋体" w:cs="Arial"/>
                <w:szCs w:val="21"/>
              </w:rPr>
            </w:pPr>
          </w:p>
        </w:tc>
        <w:tc>
          <w:tcPr>
            <w:tcW w:w="1783" w:type="dxa"/>
            <w:tcBorders>
              <w:right w:val="single" w:color="auto" w:sz="4" w:space="0"/>
            </w:tcBorders>
            <w:vAlign w:val="center"/>
          </w:tcPr>
          <w:p w14:paraId="6917709F">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5BD28145">
            <w:pPr>
              <w:jc w:val="center"/>
              <w:rPr>
                <w:rFonts w:hint="eastAsia" w:ascii="宋体" w:hAnsi="宋体" w:cs="Arial"/>
                <w:szCs w:val="21"/>
              </w:rPr>
            </w:pPr>
          </w:p>
        </w:tc>
      </w:tr>
      <w:tr w14:paraId="51CDC0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bottom w:val="single" w:color="auto" w:sz="4" w:space="0"/>
            </w:tcBorders>
            <w:vAlign w:val="center"/>
          </w:tcPr>
          <w:p w14:paraId="454FAB3C">
            <w:pPr>
              <w:jc w:val="center"/>
              <w:rPr>
                <w:rFonts w:hint="eastAsia" w:ascii="宋体" w:hAnsi="宋体" w:cs="Arial"/>
                <w:szCs w:val="21"/>
              </w:rPr>
            </w:pPr>
          </w:p>
        </w:tc>
        <w:tc>
          <w:tcPr>
            <w:tcW w:w="1659" w:type="dxa"/>
            <w:tcBorders>
              <w:bottom w:val="single" w:color="auto" w:sz="4" w:space="0"/>
            </w:tcBorders>
            <w:vAlign w:val="center"/>
          </w:tcPr>
          <w:p w14:paraId="32873690">
            <w:pPr>
              <w:jc w:val="center"/>
              <w:rPr>
                <w:rFonts w:hint="eastAsia" w:ascii="宋体" w:hAnsi="宋体" w:cs="Arial"/>
                <w:szCs w:val="21"/>
              </w:rPr>
            </w:pPr>
          </w:p>
        </w:tc>
        <w:tc>
          <w:tcPr>
            <w:tcW w:w="1906" w:type="dxa"/>
            <w:tcBorders>
              <w:bottom w:val="single" w:color="auto" w:sz="4" w:space="0"/>
            </w:tcBorders>
            <w:vAlign w:val="center"/>
          </w:tcPr>
          <w:p w14:paraId="3DDE942B">
            <w:pPr>
              <w:jc w:val="center"/>
              <w:rPr>
                <w:rFonts w:hint="eastAsia" w:ascii="宋体" w:hAnsi="宋体" w:cs="Arial"/>
                <w:szCs w:val="21"/>
              </w:rPr>
            </w:pPr>
          </w:p>
        </w:tc>
        <w:tc>
          <w:tcPr>
            <w:tcW w:w="1188" w:type="dxa"/>
            <w:tcBorders>
              <w:bottom w:val="single" w:color="auto" w:sz="4" w:space="0"/>
            </w:tcBorders>
            <w:vAlign w:val="center"/>
          </w:tcPr>
          <w:p w14:paraId="05F7E41F">
            <w:pPr>
              <w:jc w:val="center"/>
              <w:rPr>
                <w:rFonts w:hint="eastAsia" w:ascii="宋体" w:hAnsi="宋体" w:cs="Arial"/>
                <w:szCs w:val="21"/>
              </w:rPr>
            </w:pPr>
          </w:p>
        </w:tc>
        <w:tc>
          <w:tcPr>
            <w:tcW w:w="1783" w:type="dxa"/>
            <w:tcBorders>
              <w:bottom w:val="single" w:color="auto" w:sz="4" w:space="0"/>
              <w:right w:val="single" w:color="auto" w:sz="4" w:space="0"/>
            </w:tcBorders>
            <w:vAlign w:val="center"/>
          </w:tcPr>
          <w:p w14:paraId="57A88B7A">
            <w:pPr>
              <w:jc w:val="center"/>
              <w:rPr>
                <w:rFonts w:hint="eastAsia" w:ascii="宋体" w:hAnsi="宋体" w:cs="Arial"/>
                <w:szCs w:val="21"/>
              </w:rPr>
            </w:pPr>
          </w:p>
        </w:tc>
        <w:tc>
          <w:tcPr>
            <w:tcW w:w="1337" w:type="dxa"/>
            <w:tcBorders>
              <w:left w:val="single" w:color="auto" w:sz="4" w:space="0"/>
              <w:bottom w:val="single" w:color="auto" w:sz="4" w:space="0"/>
              <w:right w:val="single" w:color="auto" w:sz="4" w:space="0"/>
            </w:tcBorders>
            <w:vAlign w:val="center"/>
          </w:tcPr>
          <w:p w14:paraId="6B4BDEBD">
            <w:pPr>
              <w:jc w:val="center"/>
              <w:rPr>
                <w:rFonts w:hint="eastAsia" w:ascii="宋体" w:hAnsi="宋体" w:cs="Arial"/>
                <w:szCs w:val="21"/>
              </w:rPr>
            </w:pPr>
          </w:p>
        </w:tc>
      </w:tr>
      <w:tr w14:paraId="4D3A5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3A063D8A">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4ACA9578">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54C3FE87">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0AF20AB6">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43B8D266">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7489A172">
            <w:pPr>
              <w:jc w:val="center"/>
              <w:rPr>
                <w:rFonts w:hint="eastAsia" w:ascii="宋体" w:hAnsi="宋体" w:cs="Arial"/>
                <w:szCs w:val="21"/>
              </w:rPr>
            </w:pPr>
          </w:p>
        </w:tc>
      </w:tr>
      <w:tr w14:paraId="428D3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25852C0E">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28B66145">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657F7496">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4BC13082">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304D9028">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5243BF56">
            <w:pPr>
              <w:jc w:val="center"/>
              <w:rPr>
                <w:rFonts w:hint="eastAsia" w:ascii="宋体" w:hAnsi="宋体" w:cs="Arial"/>
                <w:szCs w:val="21"/>
              </w:rPr>
            </w:pPr>
          </w:p>
        </w:tc>
      </w:tr>
      <w:tr w14:paraId="5C4C1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611E95D5">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17E83BC5">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1CCC6EA2">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740E9AC5">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2DFAFF0D">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069B87DC">
            <w:pPr>
              <w:jc w:val="center"/>
              <w:rPr>
                <w:rFonts w:hint="eastAsia" w:ascii="宋体" w:hAnsi="宋体" w:cs="Arial"/>
                <w:szCs w:val="21"/>
              </w:rPr>
            </w:pPr>
          </w:p>
        </w:tc>
      </w:tr>
      <w:tr w14:paraId="41702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tcBorders>
            <w:vAlign w:val="center"/>
          </w:tcPr>
          <w:p w14:paraId="6D864314">
            <w:pPr>
              <w:jc w:val="center"/>
              <w:rPr>
                <w:rFonts w:hint="eastAsia" w:ascii="宋体" w:hAnsi="宋体" w:cs="Arial"/>
                <w:szCs w:val="21"/>
              </w:rPr>
            </w:pPr>
          </w:p>
        </w:tc>
        <w:tc>
          <w:tcPr>
            <w:tcW w:w="1659" w:type="dxa"/>
            <w:tcBorders>
              <w:top w:val="single" w:color="auto" w:sz="4" w:space="0"/>
            </w:tcBorders>
            <w:vAlign w:val="center"/>
          </w:tcPr>
          <w:p w14:paraId="796F5C16">
            <w:pPr>
              <w:jc w:val="center"/>
              <w:rPr>
                <w:rFonts w:hint="eastAsia" w:ascii="宋体" w:hAnsi="宋体" w:cs="Arial"/>
                <w:szCs w:val="21"/>
              </w:rPr>
            </w:pPr>
          </w:p>
        </w:tc>
        <w:tc>
          <w:tcPr>
            <w:tcW w:w="1906" w:type="dxa"/>
            <w:tcBorders>
              <w:top w:val="single" w:color="auto" w:sz="4" w:space="0"/>
            </w:tcBorders>
            <w:vAlign w:val="center"/>
          </w:tcPr>
          <w:p w14:paraId="72E94497">
            <w:pPr>
              <w:jc w:val="center"/>
              <w:rPr>
                <w:rFonts w:hint="eastAsia" w:ascii="宋体" w:hAnsi="宋体" w:cs="Arial"/>
                <w:szCs w:val="21"/>
              </w:rPr>
            </w:pPr>
          </w:p>
        </w:tc>
        <w:tc>
          <w:tcPr>
            <w:tcW w:w="1188" w:type="dxa"/>
            <w:tcBorders>
              <w:top w:val="single" w:color="auto" w:sz="4" w:space="0"/>
            </w:tcBorders>
            <w:vAlign w:val="center"/>
          </w:tcPr>
          <w:p w14:paraId="36BE8F0E">
            <w:pPr>
              <w:jc w:val="center"/>
              <w:rPr>
                <w:rFonts w:hint="eastAsia" w:ascii="宋体" w:hAnsi="宋体" w:cs="Arial"/>
                <w:szCs w:val="21"/>
              </w:rPr>
            </w:pPr>
          </w:p>
        </w:tc>
        <w:tc>
          <w:tcPr>
            <w:tcW w:w="1783" w:type="dxa"/>
            <w:tcBorders>
              <w:top w:val="single" w:color="auto" w:sz="4" w:space="0"/>
              <w:right w:val="single" w:color="auto" w:sz="4" w:space="0"/>
            </w:tcBorders>
            <w:vAlign w:val="center"/>
          </w:tcPr>
          <w:p w14:paraId="73389820">
            <w:pPr>
              <w:jc w:val="center"/>
              <w:rPr>
                <w:rFonts w:hint="eastAsia" w:ascii="宋体" w:hAnsi="宋体" w:cs="Arial"/>
                <w:szCs w:val="21"/>
              </w:rPr>
            </w:pPr>
          </w:p>
        </w:tc>
        <w:tc>
          <w:tcPr>
            <w:tcW w:w="1337" w:type="dxa"/>
            <w:tcBorders>
              <w:top w:val="single" w:color="auto" w:sz="4" w:space="0"/>
              <w:left w:val="single" w:color="auto" w:sz="4" w:space="0"/>
              <w:right w:val="single" w:color="auto" w:sz="4" w:space="0"/>
            </w:tcBorders>
            <w:vAlign w:val="center"/>
          </w:tcPr>
          <w:p w14:paraId="1B100D65">
            <w:pPr>
              <w:jc w:val="center"/>
              <w:rPr>
                <w:rFonts w:hint="eastAsia" w:ascii="宋体" w:hAnsi="宋体" w:cs="Arial"/>
                <w:szCs w:val="21"/>
              </w:rPr>
            </w:pPr>
          </w:p>
        </w:tc>
      </w:tr>
    </w:tbl>
    <w:p w14:paraId="4A6CF4C1">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Arial"/>
          <w:szCs w:val="21"/>
        </w:rPr>
      </w:pPr>
    </w:p>
    <w:p w14:paraId="75161DB7">
      <w:pPr>
        <w:spacing w:line="400" w:lineRule="exact"/>
        <w:rPr>
          <w:rFonts w:hint="eastAsia" w:ascii="宋体" w:hAnsi="宋体" w:cs="Arial"/>
        </w:rPr>
      </w:pPr>
    </w:p>
    <w:p w14:paraId="4C7BEF70">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494D1D79">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705B1DB1">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1715023">
      <w:pPr>
        <w:pStyle w:val="9"/>
      </w:pPr>
      <w:r>
        <w:br w:type="page"/>
      </w:r>
    </w:p>
    <w:p w14:paraId="2FC8259D">
      <w:pPr>
        <w:pStyle w:val="2"/>
        <w:jc w:val="center"/>
      </w:pPr>
      <w:bookmarkStart w:id="54" w:name="_Toc23762_WPSOffice_Level2"/>
      <w:r>
        <w:rPr>
          <w:rFonts w:hint="eastAsia"/>
        </w:rPr>
        <w:t>九、拟配备本项目管理、技术、服务人员情况表</w:t>
      </w:r>
    </w:p>
    <w:p w14:paraId="228CADF3">
      <w:pPr>
        <w:pStyle w:val="37"/>
        <w:spacing w:line="360" w:lineRule="auto"/>
        <w:rPr>
          <w:rFonts w:hint="eastAsia" w:ascii="宋体" w:hAnsi="宋体"/>
        </w:rPr>
      </w:pPr>
      <w:r>
        <w:rPr>
          <w:rFonts w:hint="eastAsia" w:ascii="宋体" w:hAnsi="宋体"/>
        </w:rPr>
        <w:t>项目名称：</w:t>
      </w:r>
    </w:p>
    <w:p w14:paraId="6EB8C581">
      <w:pPr>
        <w:pStyle w:val="37"/>
        <w:spacing w:line="360" w:lineRule="auto"/>
        <w:rPr>
          <w:rFonts w:hint="eastAsia" w:ascii="宋体" w:hAnsi="宋体"/>
        </w:rPr>
      </w:pPr>
      <w:r>
        <w:rPr>
          <w:rFonts w:hint="eastAsia" w:ascii="宋体" w:hAnsi="宋体"/>
        </w:rPr>
        <w:t>项目编号：</w:t>
      </w:r>
    </w:p>
    <w:tbl>
      <w:tblPr>
        <w:tblStyle w:val="2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860"/>
        <w:gridCol w:w="863"/>
        <w:gridCol w:w="863"/>
        <w:gridCol w:w="863"/>
        <w:gridCol w:w="1125"/>
        <w:gridCol w:w="789"/>
        <w:gridCol w:w="899"/>
        <w:gridCol w:w="1792"/>
      </w:tblGrid>
      <w:tr w14:paraId="20D8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vAlign w:val="center"/>
          </w:tcPr>
          <w:p w14:paraId="6A6F169F">
            <w:pPr>
              <w:spacing w:line="400" w:lineRule="exact"/>
              <w:jc w:val="center"/>
              <w:rPr>
                <w:rFonts w:hint="eastAsia" w:ascii="宋体" w:hAnsi="宋体" w:cs="Arial"/>
                <w:szCs w:val="21"/>
              </w:rPr>
            </w:pPr>
            <w:r>
              <w:rPr>
                <w:rFonts w:hint="eastAsia" w:ascii="宋体" w:hAnsi="宋体" w:cs="Arial"/>
                <w:szCs w:val="21"/>
              </w:rPr>
              <w:t>类别</w:t>
            </w:r>
          </w:p>
        </w:tc>
        <w:tc>
          <w:tcPr>
            <w:tcW w:w="860" w:type="dxa"/>
            <w:vMerge w:val="restart"/>
            <w:vAlign w:val="center"/>
          </w:tcPr>
          <w:p w14:paraId="03DB2E54">
            <w:pPr>
              <w:spacing w:line="400" w:lineRule="exact"/>
              <w:jc w:val="center"/>
              <w:rPr>
                <w:rFonts w:hint="eastAsia" w:ascii="宋体" w:hAnsi="宋体" w:cs="Arial"/>
                <w:szCs w:val="21"/>
              </w:rPr>
            </w:pPr>
            <w:r>
              <w:rPr>
                <w:rFonts w:hint="eastAsia" w:ascii="宋体" w:hAnsi="宋体" w:cs="Arial"/>
                <w:szCs w:val="21"/>
              </w:rPr>
              <w:t>职务</w:t>
            </w:r>
          </w:p>
        </w:tc>
        <w:tc>
          <w:tcPr>
            <w:tcW w:w="863" w:type="dxa"/>
            <w:vMerge w:val="restart"/>
            <w:vAlign w:val="center"/>
          </w:tcPr>
          <w:p w14:paraId="26C71069">
            <w:pPr>
              <w:spacing w:line="400" w:lineRule="exact"/>
              <w:jc w:val="center"/>
              <w:rPr>
                <w:rFonts w:hint="eastAsia" w:ascii="宋体" w:hAnsi="宋体" w:cs="Arial"/>
                <w:szCs w:val="21"/>
              </w:rPr>
            </w:pPr>
            <w:r>
              <w:rPr>
                <w:rFonts w:hint="eastAsia" w:ascii="宋体" w:hAnsi="宋体" w:cs="Arial"/>
                <w:szCs w:val="21"/>
              </w:rPr>
              <w:t>姓名</w:t>
            </w:r>
          </w:p>
        </w:tc>
        <w:tc>
          <w:tcPr>
            <w:tcW w:w="863" w:type="dxa"/>
            <w:vMerge w:val="restart"/>
            <w:vAlign w:val="center"/>
          </w:tcPr>
          <w:p w14:paraId="0621A220">
            <w:pPr>
              <w:spacing w:line="400" w:lineRule="exact"/>
              <w:jc w:val="center"/>
              <w:rPr>
                <w:rFonts w:hint="eastAsia" w:ascii="宋体" w:hAnsi="宋体" w:cs="Arial"/>
                <w:szCs w:val="21"/>
              </w:rPr>
            </w:pPr>
            <w:r>
              <w:rPr>
                <w:rFonts w:hint="eastAsia" w:ascii="宋体" w:hAnsi="宋体" w:cs="Arial"/>
                <w:szCs w:val="21"/>
              </w:rPr>
              <w:t>职称</w:t>
            </w:r>
          </w:p>
        </w:tc>
        <w:tc>
          <w:tcPr>
            <w:tcW w:w="863" w:type="dxa"/>
            <w:vMerge w:val="restart"/>
            <w:vAlign w:val="center"/>
          </w:tcPr>
          <w:p w14:paraId="69DD08AF">
            <w:pPr>
              <w:spacing w:line="400" w:lineRule="exact"/>
              <w:jc w:val="center"/>
              <w:rPr>
                <w:rFonts w:hint="eastAsia" w:ascii="宋体" w:hAnsi="宋体" w:cs="Arial"/>
                <w:szCs w:val="21"/>
              </w:rPr>
            </w:pPr>
            <w:r>
              <w:rPr>
                <w:rFonts w:hint="eastAsia" w:ascii="宋体" w:hAnsi="宋体" w:cs="Arial"/>
                <w:szCs w:val="21"/>
              </w:rPr>
              <w:t>常住地</w:t>
            </w:r>
          </w:p>
        </w:tc>
        <w:tc>
          <w:tcPr>
            <w:tcW w:w="4605" w:type="dxa"/>
            <w:gridSpan w:val="4"/>
            <w:vAlign w:val="center"/>
          </w:tcPr>
          <w:p w14:paraId="4FA95902">
            <w:pPr>
              <w:spacing w:line="400" w:lineRule="exact"/>
              <w:jc w:val="center"/>
              <w:rPr>
                <w:rFonts w:hint="eastAsia" w:ascii="宋体" w:hAnsi="宋体" w:cs="Arial"/>
                <w:szCs w:val="21"/>
              </w:rPr>
            </w:pPr>
            <w:r>
              <w:rPr>
                <w:rFonts w:hint="eastAsia" w:ascii="宋体" w:hAnsi="宋体" w:cs="Arial"/>
                <w:szCs w:val="21"/>
              </w:rPr>
              <w:t>资格证明</w:t>
            </w:r>
          </w:p>
        </w:tc>
      </w:tr>
      <w:tr w14:paraId="3A0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vAlign w:val="center"/>
          </w:tcPr>
          <w:p w14:paraId="7C24E236">
            <w:pPr>
              <w:spacing w:line="400" w:lineRule="exact"/>
              <w:jc w:val="center"/>
              <w:rPr>
                <w:rFonts w:hint="eastAsia" w:ascii="宋体" w:hAnsi="宋体" w:cs="Arial"/>
                <w:szCs w:val="21"/>
              </w:rPr>
            </w:pPr>
          </w:p>
        </w:tc>
        <w:tc>
          <w:tcPr>
            <w:tcW w:w="860" w:type="dxa"/>
            <w:vMerge w:val="continue"/>
            <w:vAlign w:val="center"/>
          </w:tcPr>
          <w:p w14:paraId="15AB5B84">
            <w:pPr>
              <w:spacing w:line="400" w:lineRule="exact"/>
              <w:jc w:val="center"/>
              <w:rPr>
                <w:rFonts w:hint="eastAsia" w:ascii="宋体" w:hAnsi="宋体" w:cs="Arial"/>
                <w:szCs w:val="21"/>
              </w:rPr>
            </w:pPr>
          </w:p>
        </w:tc>
        <w:tc>
          <w:tcPr>
            <w:tcW w:w="863" w:type="dxa"/>
            <w:vMerge w:val="continue"/>
            <w:vAlign w:val="center"/>
          </w:tcPr>
          <w:p w14:paraId="6DC0C4C6">
            <w:pPr>
              <w:spacing w:line="400" w:lineRule="exact"/>
              <w:jc w:val="center"/>
              <w:rPr>
                <w:rFonts w:hint="eastAsia" w:ascii="宋体" w:hAnsi="宋体" w:cs="Arial"/>
                <w:szCs w:val="21"/>
              </w:rPr>
            </w:pPr>
          </w:p>
        </w:tc>
        <w:tc>
          <w:tcPr>
            <w:tcW w:w="863" w:type="dxa"/>
            <w:vMerge w:val="continue"/>
            <w:vAlign w:val="center"/>
          </w:tcPr>
          <w:p w14:paraId="5D19D090">
            <w:pPr>
              <w:spacing w:line="400" w:lineRule="exact"/>
              <w:jc w:val="center"/>
              <w:rPr>
                <w:rFonts w:hint="eastAsia" w:ascii="宋体" w:hAnsi="宋体" w:cs="Arial"/>
                <w:szCs w:val="21"/>
              </w:rPr>
            </w:pPr>
          </w:p>
        </w:tc>
        <w:tc>
          <w:tcPr>
            <w:tcW w:w="863" w:type="dxa"/>
            <w:vMerge w:val="continue"/>
            <w:vAlign w:val="center"/>
          </w:tcPr>
          <w:p w14:paraId="35F179E2">
            <w:pPr>
              <w:spacing w:line="400" w:lineRule="exact"/>
              <w:jc w:val="center"/>
              <w:rPr>
                <w:rFonts w:hint="eastAsia" w:ascii="宋体" w:hAnsi="宋体" w:cs="Arial"/>
                <w:szCs w:val="21"/>
              </w:rPr>
            </w:pPr>
          </w:p>
        </w:tc>
        <w:tc>
          <w:tcPr>
            <w:tcW w:w="1125" w:type="dxa"/>
            <w:vAlign w:val="center"/>
          </w:tcPr>
          <w:p w14:paraId="661F3FD5">
            <w:pPr>
              <w:spacing w:line="400" w:lineRule="exact"/>
              <w:jc w:val="center"/>
              <w:rPr>
                <w:rFonts w:hint="eastAsia" w:ascii="宋体" w:hAnsi="宋体" w:cs="Arial"/>
                <w:szCs w:val="21"/>
              </w:rPr>
            </w:pPr>
            <w:r>
              <w:rPr>
                <w:rFonts w:hint="eastAsia" w:ascii="宋体" w:hAnsi="宋体" w:cs="Arial"/>
                <w:szCs w:val="21"/>
              </w:rPr>
              <w:t>证书名称</w:t>
            </w:r>
          </w:p>
        </w:tc>
        <w:tc>
          <w:tcPr>
            <w:tcW w:w="789" w:type="dxa"/>
            <w:vAlign w:val="center"/>
          </w:tcPr>
          <w:p w14:paraId="5A74340F">
            <w:pPr>
              <w:spacing w:line="400" w:lineRule="exact"/>
              <w:jc w:val="center"/>
              <w:rPr>
                <w:rFonts w:hint="eastAsia" w:ascii="宋体" w:hAnsi="宋体" w:cs="Arial"/>
                <w:szCs w:val="21"/>
              </w:rPr>
            </w:pPr>
            <w:r>
              <w:rPr>
                <w:rFonts w:hint="eastAsia" w:ascii="宋体" w:hAnsi="宋体" w:cs="Arial"/>
                <w:szCs w:val="21"/>
              </w:rPr>
              <w:t>级别</w:t>
            </w:r>
          </w:p>
        </w:tc>
        <w:tc>
          <w:tcPr>
            <w:tcW w:w="899" w:type="dxa"/>
            <w:vAlign w:val="center"/>
          </w:tcPr>
          <w:p w14:paraId="0BB8CAE5">
            <w:pPr>
              <w:spacing w:line="400" w:lineRule="exact"/>
              <w:jc w:val="center"/>
              <w:rPr>
                <w:rFonts w:hint="eastAsia" w:ascii="宋体" w:hAnsi="宋体" w:cs="Arial"/>
                <w:szCs w:val="21"/>
              </w:rPr>
            </w:pPr>
            <w:r>
              <w:rPr>
                <w:rFonts w:hint="eastAsia" w:ascii="宋体" w:hAnsi="宋体" w:cs="Arial"/>
                <w:szCs w:val="21"/>
              </w:rPr>
              <w:t>证号</w:t>
            </w:r>
          </w:p>
        </w:tc>
        <w:tc>
          <w:tcPr>
            <w:tcW w:w="1792" w:type="dxa"/>
            <w:vAlign w:val="center"/>
          </w:tcPr>
          <w:p w14:paraId="62D08303">
            <w:pPr>
              <w:spacing w:line="400" w:lineRule="exact"/>
              <w:jc w:val="center"/>
              <w:rPr>
                <w:rFonts w:hint="eastAsia" w:ascii="宋体" w:hAnsi="宋体" w:cs="Arial"/>
                <w:szCs w:val="21"/>
              </w:rPr>
            </w:pPr>
            <w:r>
              <w:rPr>
                <w:rFonts w:hint="eastAsia" w:ascii="宋体" w:hAnsi="宋体" w:cs="Arial"/>
                <w:szCs w:val="21"/>
              </w:rPr>
              <w:t>专业</w:t>
            </w:r>
          </w:p>
        </w:tc>
      </w:tr>
      <w:tr w14:paraId="3096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57F311DF">
            <w:pPr>
              <w:spacing w:line="400" w:lineRule="exact"/>
              <w:jc w:val="center"/>
              <w:rPr>
                <w:rFonts w:hint="eastAsia" w:ascii="宋体" w:hAnsi="宋体" w:cs="Arial"/>
                <w:szCs w:val="21"/>
              </w:rPr>
            </w:pPr>
          </w:p>
        </w:tc>
        <w:tc>
          <w:tcPr>
            <w:tcW w:w="860" w:type="dxa"/>
          </w:tcPr>
          <w:p w14:paraId="6F7827FA">
            <w:pPr>
              <w:spacing w:line="400" w:lineRule="exact"/>
              <w:jc w:val="center"/>
              <w:rPr>
                <w:rFonts w:hint="eastAsia" w:ascii="宋体" w:hAnsi="宋体" w:cs="Arial"/>
                <w:szCs w:val="21"/>
              </w:rPr>
            </w:pPr>
          </w:p>
        </w:tc>
        <w:tc>
          <w:tcPr>
            <w:tcW w:w="863" w:type="dxa"/>
          </w:tcPr>
          <w:p w14:paraId="6D1BA0D8">
            <w:pPr>
              <w:spacing w:line="400" w:lineRule="exact"/>
              <w:jc w:val="center"/>
              <w:rPr>
                <w:rFonts w:hint="eastAsia" w:ascii="宋体" w:hAnsi="宋体" w:cs="Arial"/>
                <w:szCs w:val="21"/>
              </w:rPr>
            </w:pPr>
          </w:p>
        </w:tc>
        <w:tc>
          <w:tcPr>
            <w:tcW w:w="863" w:type="dxa"/>
          </w:tcPr>
          <w:p w14:paraId="4B5AD9DF">
            <w:pPr>
              <w:spacing w:line="400" w:lineRule="exact"/>
              <w:jc w:val="center"/>
              <w:rPr>
                <w:rFonts w:hint="eastAsia" w:ascii="宋体" w:hAnsi="宋体" w:cs="Arial"/>
                <w:szCs w:val="21"/>
              </w:rPr>
            </w:pPr>
          </w:p>
        </w:tc>
        <w:tc>
          <w:tcPr>
            <w:tcW w:w="863" w:type="dxa"/>
          </w:tcPr>
          <w:p w14:paraId="222EB34C">
            <w:pPr>
              <w:spacing w:line="400" w:lineRule="exact"/>
              <w:jc w:val="center"/>
              <w:rPr>
                <w:rFonts w:hint="eastAsia" w:ascii="宋体" w:hAnsi="宋体" w:cs="Arial"/>
                <w:szCs w:val="21"/>
              </w:rPr>
            </w:pPr>
          </w:p>
        </w:tc>
        <w:tc>
          <w:tcPr>
            <w:tcW w:w="1125" w:type="dxa"/>
          </w:tcPr>
          <w:p w14:paraId="2467FA74">
            <w:pPr>
              <w:spacing w:line="400" w:lineRule="exact"/>
              <w:jc w:val="center"/>
              <w:rPr>
                <w:rFonts w:hint="eastAsia" w:ascii="宋体" w:hAnsi="宋体" w:cs="Arial"/>
                <w:szCs w:val="21"/>
              </w:rPr>
            </w:pPr>
          </w:p>
        </w:tc>
        <w:tc>
          <w:tcPr>
            <w:tcW w:w="789" w:type="dxa"/>
          </w:tcPr>
          <w:p w14:paraId="79504537">
            <w:pPr>
              <w:spacing w:line="400" w:lineRule="exact"/>
              <w:jc w:val="center"/>
              <w:rPr>
                <w:rFonts w:hint="eastAsia" w:ascii="宋体" w:hAnsi="宋体" w:cs="Arial"/>
                <w:szCs w:val="21"/>
              </w:rPr>
            </w:pPr>
          </w:p>
        </w:tc>
        <w:tc>
          <w:tcPr>
            <w:tcW w:w="899" w:type="dxa"/>
          </w:tcPr>
          <w:p w14:paraId="7F481B80">
            <w:pPr>
              <w:spacing w:line="400" w:lineRule="exact"/>
              <w:jc w:val="center"/>
              <w:rPr>
                <w:rFonts w:hint="eastAsia" w:ascii="宋体" w:hAnsi="宋体" w:cs="Arial"/>
                <w:szCs w:val="21"/>
              </w:rPr>
            </w:pPr>
          </w:p>
        </w:tc>
        <w:tc>
          <w:tcPr>
            <w:tcW w:w="1792" w:type="dxa"/>
          </w:tcPr>
          <w:p w14:paraId="568956D5">
            <w:pPr>
              <w:spacing w:line="400" w:lineRule="exact"/>
              <w:jc w:val="center"/>
              <w:rPr>
                <w:rFonts w:hint="eastAsia" w:ascii="宋体" w:hAnsi="宋体" w:cs="Arial"/>
                <w:szCs w:val="21"/>
              </w:rPr>
            </w:pPr>
          </w:p>
        </w:tc>
      </w:tr>
      <w:tr w14:paraId="0CE6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3D67A38E">
            <w:pPr>
              <w:spacing w:line="400" w:lineRule="exact"/>
              <w:jc w:val="center"/>
              <w:rPr>
                <w:rFonts w:hint="eastAsia" w:ascii="宋体" w:hAnsi="宋体" w:cs="Arial"/>
                <w:szCs w:val="21"/>
              </w:rPr>
            </w:pPr>
          </w:p>
        </w:tc>
        <w:tc>
          <w:tcPr>
            <w:tcW w:w="860" w:type="dxa"/>
          </w:tcPr>
          <w:p w14:paraId="5E630F67">
            <w:pPr>
              <w:spacing w:line="400" w:lineRule="exact"/>
              <w:jc w:val="center"/>
              <w:rPr>
                <w:rFonts w:hint="eastAsia" w:ascii="宋体" w:hAnsi="宋体" w:cs="Arial"/>
                <w:szCs w:val="21"/>
              </w:rPr>
            </w:pPr>
          </w:p>
        </w:tc>
        <w:tc>
          <w:tcPr>
            <w:tcW w:w="863" w:type="dxa"/>
          </w:tcPr>
          <w:p w14:paraId="2215B0A1">
            <w:pPr>
              <w:spacing w:line="400" w:lineRule="exact"/>
              <w:jc w:val="center"/>
              <w:rPr>
                <w:rFonts w:hint="eastAsia" w:ascii="宋体" w:hAnsi="宋体" w:cs="Arial"/>
                <w:szCs w:val="21"/>
              </w:rPr>
            </w:pPr>
          </w:p>
        </w:tc>
        <w:tc>
          <w:tcPr>
            <w:tcW w:w="863" w:type="dxa"/>
          </w:tcPr>
          <w:p w14:paraId="5E3EB398">
            <w:pPr>
              <w:spacing w:line="400" w:lineRule="exact"/>
              <w:jc w:val="center"/>
              <w:rPr>
                <w:rFonts w:hint="eastAsia" w:ascii="宋体" w:hAnsi="宋体" w:cs="Arial"/>
                <w:szCs w:val="21"/>
              </w:rPr>
            </w:pPr>
          </w:p>
        </w:tc>
        <w:tc>
          <w:tcPr>
            <w:tcW w:w="863" w:type="dxa"/>
          </w:tcPr>
          <w:p w14:paraId="18F8F70E">
            <w:pPr>
              <w:spacing w:line="400" w:lineRule="exact"/>
              <w:jc w:val="center"/>
              <w:rPr>
                <w:rFonts w:hint="eastAsia" w:ascii="宋体" w:hAnsi="宋体" w:cs="Arial"/>
                <w:szCs w:val="21"/>
              </w:rPr>
            </w:pPr>
          </w:p>
        </w:tc>
        <w:tc>
          <w:tcPr>
            <w:tcW w:w="1125" w:type="dxa"/>
          </w:tcPr>
          <w:p w14:paraId="6D2D9FA6">
            <w:pPr>
              <w:spacing w:line="400" w:lineRule="exact"/>
              <w:jc w:val="center"/>
              <w:rPr>
                <w:rFonts w:hint="eastAsia" w:ascii="宋体" w:hAnsi="宋体" w:cs="Arial"/>
                <w:szCs w:val="21"/>
              </w:rPr>
            </w:pPr>
          </w:p>
        </w:tc>
        <w:tc>
          <w:tcPr>
            <w:tcW w:w="789" w:type="dxa"/>
          </w:tcPr>
          <w:p w14:paraId="10D76776">
            <w:pPr>
              <w:spacing w:line="400" w:lineRule="exact"/>
              <w:jc w:val="center"/>
              <w:rPr>
                <w:rFonts w:hint="eastAsia" w:ascii="宋体" w:hAnsi="宋体" w:cs="Arial"/>
                <w:szCs w:val="21"/>
              </w:rPr>
            </w:pPr>
          </w:p>
        </w:tc>
        <w:tc>
          <w:tcPr>
            <w:tcW w:w="899" w:type="dxa"/>
          </w:tcPr>
          <w:p w14:paraId="11B9A148">
            <w:pPr>
              <w:spacing w:line="400" w:lineRule="exact"/>
              <w:jc w:val="center"/>
              <w:rPr>
                <w:rFonts w:hint="eastAsia" w:ascii="宋体" w:hAnsi="宋体" w:cs="Arial"/>
                <w:szCs w:val="21"/>
              </w:rPr>
            </w:pPr>
          </w:p>
        </w:tc>
        <w:tc>
          <w:tcPr>
            <w:tcW w:w="1792" w:type="dxa"/>
          </w:tcPr>
          <w:p w14:paraId="2733BD61">
            <w:pPr>
              <w:spacing w:line="400" w:lineRule="exact"/>
              <w:jc w:val="center"/>
              <w:rPr>
                <w:rFonts w:hint="eastAsia" w:ascii="宋体" w:hAnsi="宋体" w:cs="Arial"/>
                <w:szCs w:val="21"/>
              </w:rPr>
            </w:pPr>
          </w:p>
        </w:tc>
      </w:tr>
      <w:tr w14:paraId="32F7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625DEF89">
            <w:pPr>
              <w:spacing w:line="400" w:lineRule="exact"/>
              <w:jc w:val="center"/>
              <w:rPr>
                <w:rFonts w:hint="eastAsia" w:ascii="宋体" w:hAnsi="宋体" w:cs="Arial"/>
                <w:szCs w:val="21"/>
              </w:rPr>
            </w:pPr>
          </w:p>
        </w:tc>
        <w:tc>
          <w:tcPr>
            <w:tcW w:w="860" w:type="dxa"/>
          </w:tcPr>
          <w:p w14:paraId="126CA598">
            <w:pPr>
              <w:spacing w:line="400" w:lineRule="exact"/>
              <w:jc w:val="center"/>
              <w:rPr>
                <w:rFonts w:hint="eastAsia" w:ascii="宋体" w:hAnsi="宋体" w:cs="Arial"/>
                <w:szCs w:val="21"/>
              </w:rPr>
            </w:pPr>
          </w:p>
        </w:tc>
        <w:tc>
          <w:tcPr>
            <w:tcW w:w="863" w:type="dxa"/>
          </w:tcPr>
          <w:p w14:paraId="588AD75C">
            <w:pPr>
              <w:spacing w:line="400" w:lineRule="exact"/>
              <w:jc w:val="center"/>
              <w:rPr>
                <w:rFonts w:hint="eastAsia" w:ascii="宋体" w:hAnsi="宋体" w:cs="Arial"/>
                <w:szCs w:val="21"/>
              </w:rPr>
            </w:pPr>
          </w:p>
        </w:tc>
        <w:tc>
          <w:tcPr>
            <w:tcW w:w="863" w:type="dxa"/>
          </w:tcPr>
          <w:p w14:paraId="0D09374B">
            <w:pPr>
              <w:spacing w:line="400" w:lineRule="exact"/>
              <w:jc w:val="center"/>
              <w:rPr>
                <w:rFonts w:hint="eastAsia" w:ascii="宋体" w:hAnsi="宋体" w:cs="Arial"/>
                <w:szCs w:val="21"/>
              </w:rPr>
            </w:pPr>
          </w:p>
        </w:tc>
        <w:tc>
          <w:tcPr>
            <w:tcW w:w="863" w:type="dxa"/>
          </w:tcPr>
          <w:p w14:paraId="6C70D851">
            <w:pPr>
              <w:spacing w:line="400" w:lineRule="exact"/>
              <w:jc w:val="center"/>
              <w:rPr>
                <w:rFonts w:hint="eastAsia" w:ascii="宋体" w:hAnsi="宋体" w:cs="Arial"/>
                <w:szCs w:val="21"/>
              </w:rPr>
            </w:pPr>
          </w:p>
        </w:tc>
        <w:tc>
          <w:tcPr>
            <w:tcW w:w="1125" w:type="dxa"/>
          </w:tcPr>
          <w:p w14:paraId="792AA839">
            <w:pPr>
              <w:spacing w:line="400" w:lineRule="exact"/>
              <w:jc w:val="center"/>
              <w:rPr>
                <w:rFonts w:hint="eastAsia" w:ascii="宋体" w:hAnsi="宋体" w:cs="Arial"/>
                <w:szCs w:val="21"/>
              </w:rPr>
            </w:pPr>
          </w:p>
        </w:tc>
        <w:tc>
          <w:tcPr>
            <w:tcW w:w="789" w:type="dxa"/>
          </w:tcPr>
          <w:p w14:paraId="3D8C4FDD">
            <w:pPr>
              <w:spacing w:line="400" w:lineRule="exact"/>
              <w:jc w:val="center"/>
              <w:rPr>
                <w:rFonts w:hint="eastAsia" w:ascii="宋体" w:hAnsi="宋体" w:cs="Arial"/>
                <w:szCs w:val="21"/>
              </w:rPr>
            </w:pPr>
          </w:p>
        </w:tc>
        <w:tc>
          <w:tcPr>
            <w:tcW w:w="899" w:type="dxa"/>
          </w:tcPr>
          <w:p w14:paraId="5C5C57E3">
            <w:pPr>
              <w:spacing w:line="400" w:lineRule="exact"/>
              <w:jc w:val="center"/>
              <w:rPr>
                <w:rFonts w:hint="eastAsia" w:ascii="宋体" w:hAnsi="宋体" w:cs="Arial"/>
                <w:szCs w:val="21"/>
              </w:rPr>
            </w:pPr>
          </w:p>
        </w:tc>
        <w:tc>
          <w:tcPr>
            <w:tcW w:w="1792" w:type="dxa"/>
          </w:tcPr>
          <w:p w14:paraId="182BA38E">
            <w:pPr>
              <w:spacing w:line="400" w:lineRule="exact"/>
              <w:jc w:val="center"/>
              <w:rPr>
                <w:rFonts w:hint="eastAsia" w:ascii="宋体" w:hAnsi="宋体" w:cs="Arial"/>
                <w:szCs w:val="21"/>
              </w:rPr>
            </w:pPr>
          </w:p>
        </w:tc>
      </w:tr>
      <w:tr w14:paraId="3AF0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0B289188">
            <w:pPr>
              <w:spacing w:line="400" w:lineRule="exact"/>
              <w:jc w:val="center"/>
              <w:rPr>
                <w:rFonts w:hint="eastAsia" w:ascii="宋体" w:hAnsi="宋体" w:cs="Arial"/>
                <w:szCs w:val="21"/>
              </w:rPr>
            </w:pPr>
          </w:p>
        </w:tc>
        <w:tc>
          <w:tcPr>
            <w:tcW w:w="860" w:type="dxa"/>
          </w:tcPr>
          <w:p w14:paraId="62D18915">
            <w:pPr>
              <w:spacing w:line="400" w:lineRule="exact"/>
              <w:jc w:val="center"/>
              <w:rPr>
                <w:rFonts w:hint="eastAsia" w:ascii="宋体" w:hAnsi="宋体" w:cs="Arial"/>
                <w:szCs w:val="21"/>
              </w:rPr>
            </w:pPr>
          </w:p>
        </w:tc>
        <w:tc>
          <w:tcPr>
            <w:tcW w:w="863" w:type="dxa"/>
          </w:tcPr>
          <w:p w14:paraId="7FFD01BE">
            <w:pPr>
              <w:spacing w:line="400" w:lineRule="exact"/>
              <w:jc w:val="center"/>
              <w:rPr>
                <w:rFonts w:hint="eastAsia" w:ascii="宋体" w:hAnsi="宋体" w:cs="Arial"/>
                <w:szCs w:val="21"/>
              </w:rPr>
            </w:pPr>
          </w:p>
        </w:tc>
        <w:tc>
          <w:tcPr>
            <w:tcW w:w="863" w:type="dxa"/>
          </w:tcPr>
          <w:p w14:paraId="3994AC1D">
            <w:pPr>
              <w:spacing w:line="400" w:lineRule="exact"/>
              <w:jc w:val="center"/>
              <w:rPr>
                <w:rFonts w:hint="eastAsia" w:ascii="宋体" w:hAnsi="宋体" w:cs="Arial"/>
                <w:szCs w:val="21"/>
              </w:rPr>
            </w:pPr>
          </w:p>
        </w:tc>
        <w:tc>
          <w:tcPr>
            <w:tcW w:w="863" w:type="dxa"/>
          </w:tcPr>
          <w:p w14:paraId="574F1A5D">
            <w:pPr>
              <w:spacing w:line="400" w:lineRule="exact"/>
              <w:jc w:val="center"/>
              <w:rPr>
                <w:rFonts w:hint="eastAsia" w:ascii="宋体" w:hAnsi="宋体" w:cs="Arial"/>
                <w:szCs w:val="21"/>
              </w:rPr>
            </w:pPr>
          </w:p>
        </w:tc>
        <w:tc>
          <w:tcPr>
            <w:tcW w:w="1125" w:type="dxa"/>
          </w:tcPr>
          <w:p w14:paraId="50BED4F0">
            <w:pPr>
              <w:spacing w:line="400" w:lineRule="exact"/>
              <w:jc w:val="center"/>
              <w:rPr>
                <w:rFonts w:hint="eastAsia" w:ascii="宋体" w:hAnsi="宋体" w:cs="Arial"/>
                <w:szCs w:val="21"/>
              </w:rPr>
            </w:pPr>
          </w:p>
        </w:tc>
        <w:tc>
          <w:tcPr>
            <w:tcW w:w="789" w:type="dxa"/>
          </w:tcPr>
          <w:p w14:paraId="58B5D2E3">
            <w:pPr>
              <w:spacing w:line="400" w:lineRule="exact"/>
              <w:jc w:val="center"/>
              <w:rPr>
                <w:rFonts w:hint="eastAsia" w:ascii="宋体" w:hAnsi="宋体" w:cs="Arial"/>
                <w:szCs w:val="21"/>
              </w:rPr>
            </w:pPr>
          </w:p>
        </w:tc>
        <w:tc>
          <w:tcPr>
            <w:tcW w:w="899" w:type="dxa"/>
          </w:tcPr>
          <w:p w14:paraId="398B94C2">
            <w:pPr>
              <w:spacing w:line="400" w:lineRule="exact"/>
              <w:jc w:val="center"/>
              <w:rPr>
                <w:rFonts w:hint="eastAsia" w:ascii="宋体" w:hAnsi="宋体" w:cs="Arial"/>
                <w:szCs w:val="21"/>
              </w:rPr>
            </w:pPr>
          </w:p>
        </w:tc>
        <w:tc>
          <w:tcPr>
            <w:tcW w:w="1792" w:type="dxa"/>
          </w:tcPr>
          <w:p w14:paraId="364AB38A">
            <w:pPr>
              <w:spacing w:line="400" w:lineRule="exact"/>
              <w:jc w:val="center"/>
              <w:rPr>
                <w:rFonts w:hint="eastAsia" w:ascii="宋体" w:hAnsi="宋体" w:cs="Arial"/>
                <w:szCs w:val="21"/>
              </w:rPr>
            </w:pPr>
          </w:p>
        </w:tc>
      </w:tr>
      <w:tr w14:paraId="2D05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18AFA6E1">
            <w:pPr>
              <w:spacing w:line="400" w:lineRule="exact"/>
              <w:jc w:val="center"/>
              <w:rPr>
                <w:rFonts w:hint="eastAsia" w:ascii="宋体" w:hAnsi="宋体" w:cs="Arial"/>
                <w:szCs w:val="21"/>
              </w:rPr>
            </w:pPr>
          </w:p>
        </w:tc>
        <w:tc>
          <w:tcPr>
            <w:tcW w:w="860" w:type="dxa"/>
          </w:tcPr>
          <w:p w14:paraId="2633BEFC">
            <w:pPr>
              <w:spacing w:line="400" w:lineRule="exact"/>
              <w:jc w:val="center"/>
              <w:rPr>
                <w:rFonts w:hint="eastAsia" w:ascii="宋体" w:hAnsi="宋体" w:cs="Arial"/>
                <w:szCs w:val="21"/>
              </w:rPr>
            </w:pPr>
          </w:p>
        </w:tc>
        <w:tc>
          <w:tcPr>
            <w:tcW w:w="863" w:type="dxa"/>
          </w:tcPr>
          <w:p w14:paraId="4F3C209C">
            <w:pPr>
              <w:spacing w:line="400" w:lineRule="exact"/>
              <w:jc w:val="center"/>
              <w:rPr>
                <w:rFonts w:hint="eastAsia" w:ascii="宋体" w:hAnsi="宋体" w:cs="Arial"/>
                <w:szCs w:val="21"/>
              </w:rPr>
            </w:pPr>
          </w:p>
        </w:tc>
        <w:tc>
          <w:tcPr>
            <w:tcW w:w="863" w:type="dxa"/>
          </w:tcPr>
          <w:p w14:paraId="5DA25C74">
            <w:pPr>
              <w:spacing w:line="400" w:lineRule="exact"/>
              <w:jc w:val="center"/>
              <w:rPr>
                <w:rFonts w:hint="eastAsia" w:ascii="宋体" w:hAnsi="宋体" w:cs="Arial"/>
                <w:szCs w:val="21"/>
              </w:rPr>
            </w:pPr>
          </w:p>
        </w:tc>
        <w:tc>
          <w:tcPr>
            <w:tcW w:w="863" w:type="dxa"/>
          </w:tcPr>
          <w:p w14:paraId="25780CA6">
            <w:pPr>
              <w:spacing w:line="400" w:lineRule="exact"/>
              <w:jc w:val="center"/>
              <w:rPr>
                <w:rFonts w:hint="eastAsia" w:ascii="宋体" w:hAnsi="宋体" w:cs="Arial"/>
                <w:szCs w:val="21"/>
              </w:rPr>
            </w:pPr>
          </w:p>
        </w:tc>
        <w:tc>
          <w:tcPr>
            <w:tcW w:w="1125" w:type="dxa"/>
          </w:tcPr>
          <w:p w14:paraId="5B498EA2">
            <w:pPr>
              <w:spacing w:line="400" w:lineRule="exact"/>
              <w:jc w:val="center"/>
              <w:rPr>
                <w:rFonts w:hint="eastAsia" w:ascii="宋体" w:hAnsi="宋体" w:cs="Arial"/>
                <w:szCs w:val="21"/>
              </w:rPr>
            </w:pPr>
          </w:p>
        </w:tc>
        <w:tc>
          <w:tcPr>
            <w:tcW w:w="789" w:type="dxa"/>
          </w:tcPr>
          <w:p w14:paraId="5212C4AA">
            <w:pPr>
              <w:spacing w:line="400" w:lineRule="exact"/>
              <w:jc w:val="center"/>
              <w:rPr>
                <w:rFonts w:hint="eastAsia" w:ascii="宋体" w:hAnsi="宋体" w:cs="Arial"/>
                <w:szCs w:val="21"/>
              </w:rPr>
            </w:pPr>
          </w:p>
        </w:tc>
        <w:tc>
          <w:tcPr>
            <w:tcW w:w="899" w:type="dxa"/>
          </w:tcPr>
          <w:p w14:paraId="4520F2A9">
            <w:pPr>
              <w:spacing w:line="400" w:lineRule="exact"/>
              <w:jc w:val="center"/>
              <w:rPr>
                <w:rFonts w:hint="eastAsia" w:ascii="宋体" w:hAnsi="宋体" w:cs="Arial"/>
                <w:szCs w:val="21"/>
              </w:rPr>
            </w:pPr>
          </w:p>
        </w:tc>
        <w:tc>
          <w:tcPr>
            <w:tcW w:w="1792" w:type="dxa"/>
          </w:tcPr>
          <w:p w14:paraId="09909925">
            <w:pPr>
              <w:spacing w:line="400" w:lineRule="exact"/>
              <w:jc w:val="center"/>
              <w:rPr>
                <w:rFonts w:hint="eastAsia" w:ascii="宋体" w:hAnsi="宋体" w:cs="Arial"/>
                <w:szCs w:val="21"/>
              </w:rPr>
            </w:pPr>
          </w:p>
        </w:tc>
      </w:tr>
      <w:tr w14:paraId="7541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1E385E12">
            <w:pPr>
              <w:spacing w:line="400" w:lineRule="exact"/>
              <w:jc w:val="center"/>
              <w:rPr>
                <w:rFonts w:hint="eastAsia" w:ascii="宋体" w:hAnsi="宋体" w:cs="Arial"/>
                <w:szCs w:val="21"/>
              </w:rPr>
            </w:pPr>
          </w:p>
        </w:tc>
        <w:tc>
          <w:tcPr>
            <w:tcW w:w="860" w:type="dxa"/>
          </w:tcPr>
          <w:p w14:paraId="7B010CB9">
            <w:pPr>
              <w:spacing w:line="400" w:lineRule="exact"/>
              <w:jc w:val="center"/>
              <w:rPr>
                <w:rFonts w:hint="eastAsia" w:ascii="宋体" w:hAnsi="宋体" w:cs="Arial"/>
                <w:szCs w:val="21"/>
              </w:rPr>
            </w:pPr>
          </w:p>
        </w:tc>
        <w:tc>
          <w:tcPr>
            <w:tcW w:w="863" w:type="dxa"/>
          </w:tcPr>
          <w:p w14:paraId="2C10B4C7">
            <w:pPr>
              <w:spacing w:line="400" w:lineRule="exact"/>
              <w:jc w:val="center"/>
              <w:rPr>
                <w:rFonts w:hint="eastAsia" w:ascii="宋体" w:hAnsi="宋体" w:cs="Arial"/>
                <w:szCs w:val="21"/>
              </w:rPr>
            </w:pPr>
          </w:p>
        </w:tc>
        <w:tc>
          <w:tcPr>
            <w:tcW w:w="863" w:type="dxa"/>
          </w:tcPr>
          <w:p w14:paraId="3F2902AB">
            <w:pPr>
              <w:spacing w:line="400" w:lineRule="exact"/>
              <w:jc w:val="center"/>
              <w:rPr>
                <w:rFonts w:hint="eastAsia" w:ascii="宋体" w:hAnsi="宋体" w:cs="Arial"/>
                <w:szCs w:val="21"/>
              </w:rPr>
            </w:pPr>
          </w:p>
        </w:tc>
        <w:tc>
          <w:tcPr>
            <w:tcW w:w="863" w:type="dxa"/>
          </w:tcPr>
          <w:p w14:paraId="11E2B27B">
            <w:pPr>
              <w:spacing w:line="400" w:lineRule="exact"/>
              <w:jc w:val="center"/>
              <w:rPr>
                <w:rFonts w:hint="eastAsia" w:ascii="宋体" w:hAnsi="宋体" w:cs="Arial"/>
                <w:szCs w:val="21"/>
              </w:rPr>
            </w:pPr>
          </w:p>
        </w:tc>
        <w:tc>
          <w:tcPr>
            <w:tcW w:w="1125" w:type="dxa"/>
          </w:tcPr>
          <w:p w14:paraId="452107B3">
            <w:pPr>
              <w:spacing w:line="400" w:lineRule="exact"/>
              <w:jc w:val="center"/>
              <w:rPr>
                <w:rFonts w:hint="eastAsia" w:ascii="宋体" w:hAnsi="宋体" w:cs="Arial"/>
                <w:szCs w:val="21"/>
              </w:rPr>
            </w:pPr>
          </w:p>
        </w:tc>
        <w:tc>
          <w:tcPr>
            <w:tcW w:w="789" w:type="dxa"/>
          </w:tcPr>
          <w:p w14:paraId="65831BC8">
            <w:pPr>
              <w:spacing w:line="400" w:lineRule="exact"/>
              <w:jc w:val="center"/>
              <w:rPr>
                <w:rFonts w:hint="eastAsia" w:ascii="宋体" w:hAnsi="宋体" w:cs="Arial"/>
                <w:szCs w:val="21"/>
              </w:rPr>
            </w:pPr>
          </w:p>
        </w:tc>
        <w:tc>
          <w:tcPr>
            <w:tcW w:w="899" w:type="dxa"/>
          </w:tcPr>
          <w:p w14:paraId="3AD646AC">
            <w:pPr>
              <w:spacing w:line="400" w:lineRule="exact"/>
              <w:jc w:val="center"/>
              <w:rPr>
                <w:rFonts w:hint="eastAsia" w:ascii="宋体" w:hAnsi="宋体" w:cs="Arial"/>
                <w:szCs w:val="21"/>
              </w:rPr>
            </w:pPr>
          </w:p>
        </w:tc>
        <w:tc>
          <w:tcPr>
            <w:tcW w:w="1792" w:type="dxa"/>
          </w:tcPr>
          <w:p w14:paraId="70AA09AD">
            <w:pPr>
              <w:spacing w:line="400" w:lineRule="exact"/>
              <w:jc w:val="center"/>
              <w:rPr>
                <w:rFonts w:hint="eastAsia" w:ascii="宋体" w:hAnsi="宋体" w:cs="Arial"/>
                <w:szCs w:val="21"/>
              </w:rPr>
            </w:pPr>
          </w:p>
        </w:tc>
      </w:tr>
      <w:tr w14:paraId="588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272786D2">
            <w:pPr>
              <w:spacing w:line="400" w:lineRule="exact"/>
              <w:jc w:val="center"/>
              <w:rPr>
                <w:rFonts w:hint="eastAsia" w:ascii="宋体" w:hAnsi="宋体" w:cs="Arial"/>
                <w:szCs w:val="21"/>
              </w:rPr>
            </w:pPr>
          </w:p>
        </w:tc>
        <w:tc>
          <w:tcPr>
            <w:tcW w:w="860" w:type="dxa"/>
          </w:tcPr>
          <w:p w14:paraId="7D941C2A">
            <w:pPr>
              <w:spacing w:line="400" w:lineRule="exact"/>
              <w:jc w:val="center"/>
              <w:rPr>
                <w:rFonts w:hint="eastAsia" w:ascii="宋体" w:hAnsi="宋体" w:cs="Arial"/>
                <w:szCs w:val="21"/>
              </w:rPr>
            </w:pPr>
          </w:p>
        </w:tc>
        <w:tc>
          <w:tcPr>
            <w:tcW w:w="863" w:type="dxa"/>
          </w:tcPr>
          <w:p w14:paraId="7D1D168C">
            <w:pPr>
              <w:spacing w:line="400" w:lineRule="exact"/>
              <w:jc w:val="center"/>
              <w:rPr>
                <w:rFonts w:hint="eastAsia" w:ascii="宋体" w:hAnsi="宋体" w:cs="Arial"/>
                <w:szCs w:val="21"/>
              </w:rPr>
            </w:pPr>
          </w:p>
        </w:tc>
        <w:tc>
          <w:tcPr>
            <w:tcW w:w="863" w:type="dxa"/>
          </w:tcPr>
          <w:p w14:paraId="64703D50">
            <w:pPr>
              <w:spacing w:line="400" w:lineRule="exact"/>
              <w:jc w:val="center"/>
              <w:rPr>
                <w:rFonts w:hint="eastAsia" w:ascii="宋体" w:hAnsi="宋体" w:cs="Arial"/>
                <w:szCs w:val="21"/>
              </w:rPr>
            </w:pPr>
          </w:p>
        </w:tc>
        <w:tc>
          <w:tcPr>
            <w:tcW w:w="863" w:type="dxa"/>
          </w:tcPr>
          <w:p w14:paraId="185F1829">
            <w:pPr>
              <w:spacing w:line="400" w:lineRule="exact"/>
              <w:jc w:val="center"/>
              <w:rPr>
                <w:rFonts w:hint="eastAsia" w:ascii="宋体" w:hAnsi="宋体" w:cs="Arial"/>
                <w:szCs w:val="21"/>
              </w:rPr>
            </w:pPr>
          </w:p>
        </w:tc>
        <w:tc>
          <w:tcPr>
            <w:tcW w:w="1125" w:type="dxa"/>
          </w:tcPr>
          <w:p w14:paraId="701B5F63">
            <w:pPr>
              <w:spacing w:line="400" w:lineRule="exact"/>
              <w:jc w:val="center"/>
              <w:rPr>
                <w:rFonts w:hint="eastAsia" w:ascii="宋体" w:hAnsi="宋体" w:cs="Arial"/>
                <w:szCs w:val="21"/>
              </w:rPr>
            </w:pPr>
          </w:p>
        </w:tc>
        <w:tc>
          <w:tcPr>
            <w:tcW w:w="789" w:type="dxa"/>
          </w:tcPr>
          <w:p w14:paraId="1978F222">
            <w:pPr>
              <w:spacing w:line="400" w:lineRule="exact"/>
              <w:jc w:val="center"/>
              <w:rPr>
                <w:rFonts w:hint="eastAsia" w:ascii="宋体" w:hAnsi="宋体" w:cs="Arial"/>
                <w:szCs w:val="21"/>
              </w:rPr>
            </w:pPr>
          </w:p>
        </w:tc>
        <w:tc>
          <w:tcPr>
            <w:tcW w:w="899" w:type="dxa"/>
          </w:tcPr>
          <w:p w14:paraId="6F78B795">
            <w:pPr>
              <w:spacing w:line="400" w:lineRule="exact"/>
              <w:jc w:val="center"/>
              <w:rPr>
                <w:rFonts w:hint="eastAsia" w:ascii="宋体" w:hAnsi="宋体" w:cs="Arial"/>
                <w:szCs w:val="21"/>
              </w:rPr>
            </w:pPr>
          </w:p>
        </w:tc>
        <w:tc>
          <w:tcPr>
            <w:tcW w:w="1792" w:type="dxa"/>
          </w:tcPr>
          <w:p w14:paraId="744DF8D7">
            <w:pPr>
              <w:spacing w:line="400" w:lineRule="exact"/>
              <w:jc w:val="center"/>
              <w:rPr>
                <w:rFonts w:hint="eastAsia" w:ascii="宋体" w:hAnsi="宋体" w:cs="Arial"/>
                <w:szCs w:val="21"/>
              </w:rPr>
            </w:pPr>
          </w:p>
        </w:tc>
      </w:tr>
      <w:tr w14:paraId="0B60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546A0186">
            <w:pPr>
              <w:spacing w:line="400" w:lineRule="exact"/>
              <w:jc w:val="center"/>
              <w:rPr>
                <w:rFonts w:hint="eastAsia" w:ascii="宋体" w:hAnsi="宋体" w:cs="Arial"/>
                <w:szCs w:val="21"/>
              </w:rPr>
            </w:pPr>
          </w:p>
        </w:tc>
        <w:tc>
          <w:tcPr>
            <w:tcW w:w="860" w:type="dxa"/>
          </w:tcPr>
          <w:p w14:paraId="35AD8D36">
            <w:pPr>
              <w:spacing w:line="400" w:lineRule="exact"/>
              <w:jc w:val="center"/>
              <w:rPr>
                <w:rFonts w:hint="eastAsia" w:ascii="宋体" w:hAnsi="宋体" w:cs="Arial"/>
                <w:szCs w:val="21"/>
              </w:rPr>
            </w:pPr>
          </w:p>
        </w:tc>
        <w:tc>
          <w:tcPr>
            <w:tcW w:w="863" w:type="dxa"/>
          </w:tcPr>
          <w:p w14:paraId="7798C0E2">
            <w:pPr>
              <w:spacing w:line="400" w:lineRule="exact"/>
              <w:jc w:val="center"/>
              <w:rPr>
                <w:rFonts w:hint="eastAsia" w:ascii="宋体" w:hAnsi="宋体" w:cs="Arial"/>
                <w:b/>
                <w:bCs/>
                <w:szCs w:val="21"/>
              </w:rPr>
            </w:pPr>
          </w:p>
        </w:tc>
        <w:tc>
          <w:tcPr>
            <w:tcW w:w="863" w:type="dxa"/>
          </w:tcPr>
          <w:p w14:paraId="27A33186">
            <w:pPr>
              <w:spacing w:line="400" w:lineRule="exact"/>
              <w:jc w:val="center"/>
              <w:rPr>
                <w:rFonts w:hint="eastAsia" w:ascii="宋体" w:hAnsi="宋体" w:cs="Arial"/>
                <w:b/>
                <w:bCs/>
                <w:szCs w:val="21"/>
              </w:rPr>
            </w:pPr>
          </w:p>
        </w:tc>
        <w:tc>
          <w:tcPr>
            <w:tcW w:w="863" w:type="dxa"/>
          </w:tcPr>
          <w:p w14:paraId="0646338A">
            <w:pPr>
              <w:spacing w:line="400" w:lineRule="exact"/>
              <w:jc w:val="center"/>
              <w:rPr>
                <w:rFonts w:hint="eastAsia" w:ascii="宋体" w:hAnsi="宋体" w:cs="Arial"/>
                <w:b/>
                <w:bCs/>
                <w:szCs w:val="21"/>
              </w:rPr>
            </w:pPr>
          </w:p>
        </w:tc>
        <w:tc>
          <w:tcPr>
            <w:tcW w:w="1125" w:type="dxa"/>
          </w:tcPr>
          <w:p w14:paraId="7F4D9E57">
            <w:pPr>
              <w:spacing w:line="400" w:lineRule="exact"/>
              <w:jc w:val="center"/>
              <w:rPr>
                <w:rFonts w:hint="eastAsia" w:ascii="宋体" w:hAnsi="宋体" w:cs="Arial"/>
                <w:b/>
                <w:bCs/>
                <w:szCs w:val="21"/>
              </w:rPr>
            </w:pPr>
          </w:p>
        </w:tc>
        <w:tc>
          <w:tcPr>
            <w:tcW w:w="789" w:type="dxa"/>
          </w:tcPr>
          <w:p w14:paraId="3C943CEC">
            <w:pPr>
              <w:spacing w:line="400" w:lineRule="exact"/>
              <w:jc w:val="center"/>
              <w:rPr>
                <w:rFonts w:hint="eastAsia" w:ascii="宋体" w:hAnsi="宋体" w:cs="Arial"/>
                <w:b/>
                <w:bCs/>
                <w:szCs w:val="21"/>
              </w:rPr>
            </w:pPr>
          </w:p>
        </w:tc>
        <w:tc>
          <w:tcPr>
            <w:tcW w:w="899" w:type="dxa"/>
          </w:tcPr>
          <w:p w14:paraId="12EED6B3">
            <w:pPr>
              <w:spacing w:line="400" w:lineRule="exact"/>
              <w:jc w:val="center"/>
              <w:rPr>
                <w:rFonts w:hint="eastAsia" w:ascii="宋体" w:hAnsi="宋体" w:cs="Arial"/>
                <w:b/>
                <w:bCs/>
                <w:szCs w:val="21"/>
              </w:rPr>
            </w:pPr>
          </w:p>
        </w:tc>
        <w:tc>
          <w:tcPr>
            <w:tcW w:w="1792" w:type="dxa"/>
          </w:tcPr>
          <w:p w14:paraId="166F3784">
            <w:pPr>
              <w:spacing w:line="400" w:lineRule="exact"/>
              <w:jc w:val="center"/>
              <w:rPr>
                <w:rFonts w:hint="eastAsia" w:ascii="宋体" w:hAnsi="宋体" w:cs="Arial"/>
                <w:b/>
                <w:bCs/>
                <w:szCs w:val="21"/>
              </w:rPr>
            </w:pPr>
          </w:p>
        </w:tc>
      </w:tr>
      <w:tr w14:paraId="03D2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557693AA">
            <w:pPr>
              <w:spacing w:line="400" w:lineRule="exact"/>
              <w:jc w:val="center"/>
              <w:rPr>
                <w:rFonts w:hint="eastAsia" w:ascii="宋体" w:hAnsi="宋体" w:cs="Arial"/>
                <w:szCs w:val="21"/>
              </w:rPr>
            </w:pPr>
          </w:p>
        </w:tc>
        <w:tc>
          <w:tcPr>
            <w:tcW w:w="860" w:type="dxa"/>
          </w:tcPr>
          <w:p w14:paraId="603FCFCA">
            <w:pPr>
              <w:spacing w:line="400" w:lineRule="exact"/>
              <w:jc w:val="center"/>
              <w:rPr>
                <w:rFonts w:hint="eastAsia" w:ascii="宋体" w:hAnsi="宋体" w:cs="Arial"/>
                <w:szCs w:val="21"/>
              </w:rPr>
            </w:pPr>
          </w:p>
        </w:tc>
        <w:tc>
          <w:tcPr>
            <w:tcW w:w="863" w:type="dxa"/>
          </w:tcPr>
          <w:p w14:paraId="66FC7F18">
            <w:pPr>
              <w:spacing w:line="400" w:lineRule="exact"/>
              <w:jc w:val="center"/>
              <w:rPr>
                <w:rFonts w:hint="eastAsia" w:ascii="宋体" w:hAnsi="宋体" w:cs="Arial"/>
                <w:b/>
                <w:bCs/>
                <w:szCs w:val="21"/>
              </w:rPr>
            </w:pPr>
          </w:p>
        </w:tc>
        <w:tc>
          <w:tcPr>
            <w:tcW w:w="863" w:type="dxa"/>
          </w:tcPr>
          <w:p w14:paraId="2D079348">
            <w:pPr>
              <w:spacing w:line="400" w:lineRule="exact"/>
              <w:jc w:val="center"/>
              <w:rPr>
                <w:rFonts w:hint="eastAsia" w:ascii="宋体" w:hAnsi="宋体" w:cs="Arial"/>
                <w:b/>
                <w:bCs/>
                <w:szCs w:val="21"/>
              </w:rPr>
            </w:pPr>
          </w:p>
        </w:tc>
        <w:tc>
          <w:tcPr>
            <w:tcW w:w="863" w:type="dxa"/>
          </w:tcPr>
          <w:p w14:paraId="11527E66">
            <w:pPr>
              <w:spacing w:line="400" w:lineRule="exact"/>
              <w:jc w:val="center"/>
              <w:rPr>
                <w:rFonts w:hint="eastAsia" w:ascii="宋体" w:hAnsi="宋体" w:cs="Arial"/>
                <w:b/>
                <w:bCs/>
                <w:szCs w:val="21"/>
              </w:rPr>
            </w:pPr>
          </w:p>
        </w:tc>
        <w:tc>
          <w:tcPr>
            <w:tcW w:w="1125" w:type="dxa"/>
          </w:tcPr>
          <w:p w14:paraId="40C752FC">
            <w:pPr>
              <w:spacing w:line="400" w:lineRule="exact"/>
              <w:jc w:val="center"/>
              <w:rPr>
                <w:rFonts w:hint="eastAsia" w:ascii="宋体" w:hAnsi="宋体" w:cs="Arial"/>
                <w:b/>
                <w:bCs/>
                <w:szCs w:val="21"/>
              </w:rPr>
            </w:pPr>
          </w:p>
        </w:tc>
        <w:tc>
          <w:tcPr>
            <w:tcW w:w="789" w:type="dxa"/>
          </w:tcPr>
          <w:p w14:paraId="66304514">
            <w:pPr>
              <w:spacing w:line="400" w:lineRule="exact"/>
              <w:jc w:val="center"/>
              <w:rPr>
                <w:rFonts w:hint="eastAsia" w:ascii="宋体" w:hAnsi="宋体" w:cs="Arial"/>
                <w:b/>
                <w:bCs/>
                <w:szCs w:val="21"/>
              </w:rPr>
            </w:pPr>
          </w:p>
        </w:tc>
        <w:tc>
          <w:tcPr>
            <w:tcW w:w="899" w:type="dxa"/>
          </w:tcPr>
          <w:p w14:paraId="0691CD87">
            <w:pPr>
              <w:spacing w:line="400" w:lineRule="exact"/>
              <w:jc w:val="center"/>
              <w:rPr>
                <w:rFonts w:hint="eastAsia" w:ascii="宋体" w:hAnsi="宋体" w:cs="Arial"/>
                <w:b/>
                <w:bCs/>
                <w:szCs w:val="21"/>
              </w:rPr>
            </w:pPr>
          </w:p>
        </w:tc>
        <w:tc>
          <w:tcPr>
            <w:tcW w:w="1792" w:type="dxa"/>
          </w:tcPr>
          <w:p w14:paraId="2B7C2D37">
            <w:pPr>
              <w:spacing w:line="400" w:lineRule="exact"/>
              <w:jc w:val="center"/>
              <w:rPr>
                <w:rFonts w:hint="eastAsia" w:ascii="宋体" w:hAnsi="宋体" w:cs="Arial"/>
                <w:b/>
                <w:bCs/>
                <w:szCs w:val="21"/>
              </w:rPr>
            </w:pPr>
          </w:p>
        </w:tc>
      </w:tr>
    </w:tbl>
    <w:p w14:paraId="508B8AF9">
      <w:pPr>
        <w:pStyle w:val="9"/>
      </w:pPr>
    </w:p>
    <w:p w14:paraId="4FCB88A7">
      <w:pPr>
        <w:spacing w:line="360" w:lineRule="auto"/>
        <w:ind w:left="359" w:leftChars="171"/>
        <w:rPr>
          <w:rFonts w:hint="eastAsia" w:ascii="宋体" w:hAnsi="宋体" w:cs="宋体"/>
          <w:b/>
          <w:bCs/>
          <w:sz w:val="24"/>
        </w:rPr>
      </w:pPr>
      <w:r>
        <w:rPr>
          <w:rFonts w:hint="eastAsia" w:ascii="宋体" w:hAnsi="宋体" w:cs="宋体"/>
          <w:b/>
          <w:bCs/>
          <w:sz w:val="24"/>
        </w:rPr>
        <w:t>1.比选申请人根据自身实际情况填写，对不涉及的内容可填写“/”。</w:t>
      </w:r>
    </w:p>
    <w:p w14:paraId="3877E550">
      <w:pPr>
        <w:adjustRightInd w:val="0"/>
        <w:spacing w:line="480" w:lineRule="auto"/>
        <w:ind w:firstLine="480" w:firstLineChars="200"/>
        <w:jc w:val="left"/>
        <w:rPr>
          <w:rFonts w:hint="eastAsia" w:ascii="新宋体" w:hAnsi="新宋体" w:eastAsia="新宋体"/>
          <w:sz w:val="24"/>
        </w:rPr>
      </w:pPr>
    </w:p>
    <w:p w14:paraId="0C5200BA">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67AE9BA5">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6E447A84">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A1E2B8D">
      <w:pPr>
        <w:spacing w:line="360" w:lineRule="auto"/>
        <w:jc w:val="center"/>
      </w:pPr>
    </w:p>
    <w:p w14:paraId="621A896B">
      <w:pPr>
        <w:spacing w:line="360" w:lineRule="auto"/>
        <w:jc w:val="center"/>
        <w:rPr>
          <w:kern w:val="0"/>
        </w:rPr>
      </w:pPr>
      <w:r>
        <w:rPr>
          <w:rFonts w:hint="eastAsia"/>
          <w:kern w:val="0"/>
        </w:rPr>
        <w:br w:type="page"/>
      </w:r>
    </w:p>
    <w:p w14:paraId="0C17E17E">
      <w:pPr>
        <w:pStyle w:val="2"/>
        <w:spacing w:line="360" w:lineRule="auto"/>
        <w:jc w:val="center"/>
      </w:pPr>
      <w:r>
        <w:rPr>
          <w:rFonts w:hint="eastAsia"/>
        </w:rPr>
        <w:t>十、实施方案</w:t>
      </w:r>
      <w:bookmarkEnd w:id="54"/>
    </w:p>
    <w:p w14:paraId="31C5F74F">
      <w:pPr>
        <w:spacing w:line="360" w:lineRule="auto"/>
        <w:ind w:firstLine="480" w:firstLineChars="200"/>
        <w:jc w:val="left"/>
        <w:rPr>
          <w:rFonts w:hint="eastAsia" w:ascii="宋体" w:hAnsi="宋体"/>
          <w:sz w:val="24"/>
        </w:rPr>
      </w:pPr>
      <w:r>
        <w:rPr>
          <w:rFonts w:hint="eastAsia" w:ascii="宋体" w:hAnsi="宋体"/>
          <w:sz w:val="24"/>
        </w:rPr>
        <w:t>由比选申请人自行编写，格式不限。</w:t>
      </w:r>
    </w:p>
    <w:p w14:paraId="352AA203">
      <w:pPr>
        <w:pStyle w:val="9"/>
        <w:spacing w:after="0" w:line="360" w:lineRule="auto"/>
        <w:ind w:firstLine="420" w:firstLineChars="200"/>
        <w:jc w:val="left"/>
        <w:rPr>
          <w:rFonts w:hint="eastAsia" w:ascii="宋体" w:hAnsi="宋体"/>
        </w:rPr>
      </w:pPr>
    </w:p>
    <w:p w14:paraId="29E335A9">
      <w:pPr>
        <w:pStyle w:val="9"/>
        <w:spacing w:after="0" w:line="360" w:lineRule="auto"/>
        <w:ind w:firstLine="420" w:firstLineChars="200"/>
        <w:jc w:val="left"/>
        <w:rPr>
          <w:rFonts w:hint="eastAsia" w:ascii="宋体" w:hAnsi="宋体"/>
        </w:rPr>
      </w:pPr>
    </w:p>
    <w:p w14:paraId="6F0E1343">
      <w:pPr>
        <w:pStyle w:val="9"/>
        <w:spacing w:after="0" w:line="360" w:lineRule="auto"/>
        <w:ind w:firstLine="420" w:firstLineChars="200"/>
        <w:jc w:val="left"/>
        <w:rPr>
          <w:rFonts w:hint="eastAsia" w:ascii="宋体" w:hAnsi="宋体"/>
        </w:rPr>
      </w:pPr>
    </w:p>
    <w:p w14:paraId="5FA12ADC">
      <w:pPr>
        <w:pStyle w:val="9"/>
        <w:spacing w:after="0" w:line="360" w:lineRule="auto"/>
        <w:ind w:firstLine="420" w:firstLineChars="200"/>
        <w:jc w:val="left"/>
        <w:rPr>
          <w:rFonts w:hint="eastAsia" w:ascii="宋体" w:hAnsi="宋体"/>
        </w:rPr>
      </w:pPr>
    </w:p>
    <w:p w14:paraId="73ECE866">
      <w:pPr>
        <w:pStyle w:val="9"/>
        <w:spacing w:after="0" w:line="360" w:lineRule="auto"/>
        <w:ind w:firstLine="420" w:firstLineChars="200"/>
        <w:jc w:val="left"/>
        <w:rPr>
          <w:rFonts w:hint="eastAsia" w:ascii="宋体" w:hAnsi="宋体"/>
        </w:rPr>
      </w:pPr>
    </w:p>
    <w:p w14:paraId="7ADE70A7">
      <w:pPr>
        <w:pStyle w:val="9"/>
        <w:spacing w:after="0" w:line="360" w:lineRule="auto"/>
        <w:ind w:firstLine="420" w:firstLineChars="200"/>
        <w:jc w:val="left"/>
        <w:rPr>
          <w:rFonts w:hint="eastAsia" w:ascii="宋体" w:hAnsi="宋体"/>
        </w:rPr>
      </w:pPr>
    </w:p>
    <w:p w14:paraId="680260FA">
      <w:pPr>
        <w:pStyle w:val="9"/>
      </w:pPr>
      <w:r>
        <w:br w:type="page"/>
      </w:r>
    </w:p>
    <w:p w14:paraId="4814DAEA">
      <w:pPr>
        <w:pStyle w:val="2"/>
        <w:spacing w:line="360" w:lineRule="auto"/>
        <w:jc w:val="center"/>
        <w:rPr>
          <w:rFonts w:cs="仿宋_GB2312"/>
          <w:sz w:val="28"/>
        </w:rPr>
      </w:pPr>
      <w:bookmarkStart w:id="55" w:name="_Toc17847_WPSOffice_Level2"/>
      <w:r>
        <w:rPr>
          <w:rFonts w:hint="eastAsia"/>
        </w:rPr>
        <w:t>十一、其他资料及相关说明等</w:t>
      </w:r>
      <w:bookmarkEnd w:id="55"/>
    </w:p>
    <w:p w14:paraId="58D955AE">
      <w:pPr>
        <w:adjustRightInd w:val="0"/>
        <w:snapToGrid w:val="0"/>
        <w:spacing w:line="360" w:lineRule="auto"/>
        <w:ind w:firstLine="480" w:firstLineChars="200"/>
        <w:rPr>
          <w:rFonts w:hint="eastAsia" w:ascii="宋体" w:hAnsi="宋体"/>
          <w:sz w:val="24"/>
        </w:rPr>
      </w:pPr>
      <w:r>
        <w:rPr>
          <w:rFonts w:hint="eastAsia" w:ascii="宋体" w:hAnsi="宋体" w:cs="仿宋_GB2312"/>
          <w:sz w:val="24"/>
        </w:rPr>
        <w:t>对照比选文件关于项目需求与评分规则等具体要求应当提供的其他资料、相关说明等，以及比选申请人认为可以提供的其他证明资料、相关说明等，格式自拟。</w:t>
      </w:r>
    </w:p>
    <w:p w14:paraId="5293C6D3">
      <w:pPr>
        <w:pStyle w:val="9"/>
        <w:spacing w:after="0" w:line="360" w:lineRule="auto"/>
        <w:ind w:firstLine="480" w:firstLineChars="200"/>
        <w:jc w:val="left"/>
        <w:rPr>
          <w:rFonts w:hint="eastAsia" w:ascii="宋体" w:hAnsi="宋体" w:cs="宋体"/>
          <w:sz w:val="24"/>
        </w:rPr>
      </w:pPr>
    </w:p>
    <w:p w14:paraId="69773739">
      <w:bookmarkStart w:id="56" w:name="_Toc27792"/>
      <w:r>
        <w:rPr>
          <w:rFonts w:hint="eastAsia"/>
        </w:rPr>
        <w:br w:type="page"/>
      </w:r>
    </w:p>
    <w:p w14:paraId="3C9B1ED8">
      <w:pPr>
        <w:pStyle w:val="3"/>
        <w:spacing w:line="360" w:lineRule="auto"/>
        <w:jc w:val="center"/>
        <w:rPr>
          <w:rFonts w:hint="eastAsia" w:ascii="宋体" w:hAnsi="宋体"/>
          <w:sz w:val="24"/>
        </w:rPr>
      </w:pPr>
      <w:r>
        <w:rPr>
          <w:rFonts w:hint="eastAsia"/>
        </w:rPr>
        <w:t xml:space="preserve">第四章 </w:t>
      </w:r>
      <w:bookmarkEnd w:id="28"/>
      <w:bookmarkEnd w:id="29"/>
      <w:r>
        <w:rPr>
          <w:rFonts w:hint="eastAsia"/>
        </w:rPr>
        <w:t>比选申请人资格证明材料</w:t>
      </w:r>
      <w:bookmarkEnd w:id="30"/>
      <w:bookmarkEnd w:id="31"/>
      <w:bookmarkEnd w:id="56"/>
    </w:p>
    <w:p w14:paraId="09A55EE7">
      <w:pPr>
        <w:tabs>
          <w:tab w:val="left" w:pos="7665"/>
        </w:tabs>
        <w:snapToGrid w:val="0"/>
        <w:spacing w:line="360" w:lineRule="auto"/>
        <w:rPr>
          <w:rFonts w:hint="eastAsia" w:ascii="宋体" w:hAnsi="宋体" w:cs="宋体"/>
          <w:b/>
          <w:sz w:val="24"/>
        </w:rPr>
      </w:pPr>
      <w:bookmarkStart w:id="57" w:name="_Toc2507_WPSOffice_Level2"/>
      <w:bookmarkStart w:id="58" w:name="_Toc29661_WPSOffice_Level2"/>
      <w:bookmarkStart w:id="59" w:name="_Toc443658848"/>
      <w:r>
        <w:rPr>
          <w:rFonts w:hint="eastAsia" w:ascii="宋体" w:hAnsi="宋体" w:cs="宋体"/>
          <w:b/>
          <w:sz w:val="24"/>
        </w:rPr>
        <w:t>一、应当提供的比选申请人资格、</w:t>
      </w:r>
      <w:r>
        <w:rPr>
          <w:rFonts w:hint="eastAsia" w:ascii="宋体" w:hAnsi="宋体" w:cs="宋体"/>
          <w:b/>
          <w:sz w:val="24"/>
          <w:lang w:eastAsia="zh-CN"/>
        </w:rPr>
        <w:t>资质</w:t>
      </w:r>
      <w:r>
        <w:rPr>
          <w:rFonts w:hint="eastAsia" w:ascii="宋体" w:hAnsi="宋体" w:cs="宋体"/>
          <w:b/>
          <w:sz w:val="24"/>
        </w:rPr>
        <w:t>及其他类似效力要求的相关证明材料</w:t>
      </w:r>
      <w:bookmarkEnd w:id="57"/>
      <w:bookmarkEnd w:id="58"/>
    </w:p>
    <w:p w14:paraId="300847DD">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具有独立承担民事责任的能力。（注：①比选申请人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31EA66F9">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2、提供具备健全的财务会计制度的承诺函原件（格式详见第三章）。</w:t>
      </w:r>
    </w:p>
    <w:p w14:paraId="0E5C3582">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3、提供具备良好商业信誉的承诺函原件（格式详见第三章）。</w:t>
      </w:r>
    </w:p>
    <w:p w14:paraId="065FB353">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4、提供具有依法缴纳税收和社会保障资金的良好记录的承诺函原件（格式详见第三章）。</w:t>
      </w:r>
    </w:p>
    <w:p w14:paraId="4CB8548F">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5、提供具备履行合同所必需的设备和专业技术能力的承诺函原件（格式详见第三章）。</w:t>
      </w:r>
    </w:p>
    <w:p w14:paraId="11C3DDB6">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6、提供参加本次采购活动前3年内在经营活动中没有重大违法记录的承诺函原件（格式详见第三章）。</w:t>
      </w:r>
    </w:p>
    <w:p w14:paraId="53A6B2C9">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7、提供具备法律、行政法规规定的其他条件的承诺函原件（格式详见第三章）。</w:t>
      </w:r>
    </w:p>
    <w:p w14:paraId="1292916C">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8、利害关系供应商禁止参加同一比选项目情形</w:t>
      </w:r>
      <w:r>
        <w:rPr>
          <w:rFonts w:hint="eastAsia" w:ascii="宋体" w:hAnsi="宋体" w:cs="宋体"/>
          <w:b/>
          <w:bCs/>
          <w:sz w:val="24"/>
        </w:rPr>
        <w:t>（供应商提供承诺函，承诺不存在以下情形，格式自拟）：</w:t>
      </w:r>
    </w:p>
    <w:p w14:paraId="306839D7">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（1）单位负责人为同一人或者存在直接控股、管理关系的不同供应商不得参加同一合同项下的采购活动。</w:t>
      </w:r>
    </w:p>
    <w:p w14:paraId="30BCC128">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（2）不同供应商之间存在项目经办人员混同的，不得参加同一合同项下的采购活动。</w:t>
      </w:r>
    </w:p>
    <w:p w14:paraId="3A7C85C9">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（3）不同供应商之间存在相同股东，且该股东在不同供应商中的任一供应商中担任控股股东的，不得参加同一合同项下的采购活动。</w:t>
      </w:r>
    </w:p>
    <w:p w14:paraId="1ECE6E72">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（4）不同供应商之间的法定代表人或单位负责人为同一人或存在亲属关系的，不得参加同一合同项下的采购活动。</w:t>
      </w:r>
    </w:p>
    <w:p w14:paraId="13494CCF">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9、利害关系代理人禁止参加同一比选项目情形</w:t>
      </w:r>
      <w:r>
        <w:rPr>
          <w:rFonts w:hint="eastAsia" w:ascii="宋体" w:hAnsi="宋体" w:cs="宋体"/>
          <w:b/>
          <w:bCs/>
          <w:sz w:val="24"/>
        </w:rPr>
        <w:t>（供应商提供承诺函，承诺不存在以下情形，格式自拟）</w:t>
      </w:r>
      <w:r>
        <w:rPr>
          <w:rFonts w:hint="eastAsia" w:ascii="宋体" w:hAnsi="宋体" w:cs="宋体"/>
          <w:sz w:val="24"/>
        </w:rPr>
        <w:t>：</w:t>
      </w:r>
    </w:p>
    <w:p w14:paraId="3109DA32">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2家以上的供应商不得在同一合同项下的采购项目中，同时委托同一个自然人或存在亲属关系的人员、同一单位的人员作为其代理人，否则，其投标文件作为无效处理。</w:t>
      </w:r>
    </w:p>
    <w:p w14:paraId="67B091B3">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10.其他特殊资格条件：具有安全评价机构资质证书，业务范围包含：石油加工业，化学原料、化学品及医药制造业。</w:t>
      </w:r>
    </w:p>
    <w:p w14:paraId="11C4539E">
      <w:pPr>
        <w:tabs>
          <w:tab w:val="left" w:pos="7665"/>
        </w:tabs>
        <w:snapToGrid w:val="0"/>
        <w:spacing w:line="360" w:lineRule="auto"/>
        <w:rPr>
          <w:rFonts w:hint="eastAsia" w:ascii="宋体" w:hAnsi="宋体" w:cs="宋体"/>
          <w:b/>
          <w:sz w:val="24"/>
        </w:rPr>
      </w:pPr>
      <w:r>
        <w:rPr>
          <w:rFonts w:hint="eastAsia" w:ascii="宋体" w:hAnsi="宋体" w:cs="宋体"/>
          <w:b/>
          <w:sz w:val="24"/>
        </w:rPr>
        <w:t>二、其他类似效力要求：</w:t>
      </w:r>
    </w:p>
    <w:bookmarkEnd w:id="59"/>
    <w:p w14:paraId="367662F1">
      <w:pPr>
        <w:tabs>
          <w:tab w:val="left" w:pos="7665"/>
        </w:tabs>
        <w:snapToGrid w:val="0"/>
        <w:spacing w:line="360" w:lineRule="auto"/>
        <w:ind w:firstLine="480" w:firstLineChars="200"/>
        <w:rPr>
          <w:rFonts w:hint="eastAsia" w:ascii="宋体" w:hAnsi="宋体" w:cs="宋体"/>
          <w:sz w:val="24"/>
        </w:rPr>
      </w:pPr>
      <w:r>
        <w:rPr>
          <w:rFonts w:hint="eastAsia" w:ascii="宋体" w:hAnsi="宋体" w:cs="宋体"/>
          <w:sz w:val="24"/>
        </w:rPr>
        <w:t>（1）法定代表人授权书（原件）（法定代表人授权他人参与比选时需要提供）或法定代表人身份证明书（原件）（法定代表人参与比选时需要提供）；</w:t>
      </w:r>
    </w:p>
    <w:p w14:paraId="0D6F4FA7">
      <w:pPr>
        <w:tabs>
          <w:tab w:val="left" w:pos="7665"/>
        </w:tabs>
        <w:snapToGrid w:val="0"/>
        <w:spacing w:line="360" w:lineRule="auto"/>
        <w:ind w:firstLine="480" w:firstLineChars="200"/>
        <w:rPr>
          <w:rFonts w:hint="eastAsia" w:ascii="宋体" w:hAnsi="宋体" w:cs="宋体"/>
          <w:sz w:val="24"/>
        </w:rPr>
      </w:pPr>
      <w:r>
        <w:rPr>
          <w:rFonts w:hint="eastAsia" w:ascii="宋体" w:hAnsi="宋体" w:cs="宋体"/>
          <w:sz w:val="24"/>
        </w:rPr>
        <w:t>（2）法定代表人或/和授权代表的身份证（双面，复印件）。</w:t>
      </w:r>
    </w:p>
    <w:p w14:paraId="666842DD">
      <w:pPr>
        <w:pStyle w:val="9"/>
      </w:pPr>
    </w:p>
    <w:p w14:paraId="653DD589">
      <w:pPr>
        <w:pStyle w:val="38"/>
        <w:snapToGrid w:val="0"/>
        <w:ind w:firstLine="0" w:firstLineChars="0"/>
        <w:rPr>
          <w:rFonts w:hint="eastAsia" w:ascii="宋体" w:hAnsi="宋体"/>
          <w:sz w:val="24"/>
        </w:rPr>
      </w:pPr>
      <w:r>
        <w:rPr>
          <w:rFonts w:hint="eastAsia" w:ascii="宋体" w:hAnsi="宋体"/>
          <w:sz w:val="24"/>
        </w:rPr>
        <w:t>说明：</w:t>
      </w:r>
    </w:p>
    <w:p w14:paraId="513E5052">
      <w:pPr>
        <w:pStyle w:val="38"/>
        <w:snapToGrid w:val="0"/>
        <w:ind w:firstLine="0" w:firstLineChars="0"/>
        <w:rPr>
          <w:rFonts w:hint="eastAsia" w:ascii="宋体" w:hAnsi="宋体"/>
          <w:b/>
          <w:bCs/>
          <w:sz w:val="24"/>
        </w:rPr>
      </w:pPr>
      <w:r>
        <w:rPr>
          <w:rFonts w:hint="eastAsia" w:ascii="宋体" w:hAnsi="宋体"/>
          <w:b/>
          <w:bCs/>
          <w:sz w:val="24"/>
        </w:rPr>
        <w:t>（1）比选申请人提供的以上资格证明材料均应加盖比选申请人公章；</w:t>
      </w:r>
    </w:p>
    <w:p w14:paraId="6704EFF3">
      <w:pPr>
        <w:pStyle w:val="38"/>
        <w:snapToGrid w:val="0"/>
        <w:ind w:firstLine="0" w:firstLineChars="0"/>
        <w:rPr>
          <w:rFonts w:hint="eastAsia" w:ascii="宋体" w:hAnsi="宋体"/>
          <w:b/>
          <w:bCs/>
          <w:sz w:val="24"/>
        </w:rPr>
      </w:pPr>
      <w:r>
        <w:rPr>
          <w:rFonts w:hint="eastAsia" w:ascii="宋体" w:hAnsi="宋体"/>
          <w:b/>
          <w:bCs/>
          <w:sz w:val="24"/>
        </w:rPr>
        <w:t>（2）比选申请人所提供的资格证明材料应当真实、有效。</w:t>
      </w:r>
    </w:p>
    <w:p w14:paraId="670B2551">
      <w:pPr>
        <w:pStyle w:val="38"/>
        <w:snapToGrid w:val="0"/>
        <w:ind w:firstLine="0" w:firstLineChars="0"/>
        <w:rPr>
          <w:rFonts w:hint="eastAsia" w:ascii="宋体" w:hAnsi="宋体"/>
          <w:sz w:val="24"/>
        </w:rPr>
      </w:pPr>
    </w:p>
    <w:p w14:paraId="05189DC6">
      <w:pPr>
        <w:pStyle w:val="7"/>
        <w:spacing w:line="360" w:lineRule="auto"/>
        <w:ind w:firstLine="0" w:firstLineChars="0"/>
        <w:rPr>
          <w:rFonts w:hint="eastAsia" w:ascii="宋体" w:hAnsi="宋体"/>
          <w:bCs/>
          <w:sz w:val="28"/>
          <w:szCs w:val="28"/>
        </w:rPr>
      </w:pPr>
      <w:r>
        <w:rPr>
          <w:rFonts w:hint="eastAsia" w:ascii="宋体" w:hAnsi="宋体"/>
          <w:bCs/>
          <w:sz w:val="28"/>
          <w:szCs w:val="28"/>
        </w:rPr>
        <w:br w:type="page"/>
      </w:r>
    </w:p>
    <w:p w14:paraId="0EE5B963">
      <w:pPr>
        <w:pStyle w:val="3"/>
        <w:numPr>
          <w:ilvl w:val="0"/>
          <w:numId w:val="3"/>
        </w:numPr>
        <w:spacing w:line="360" w:lineRule="auto"/>
        <w:jc w:val="center"/>
      </w:pPr>
      <w:bookmarkStart w:id="60" w:name="_Toc20214"/>
      <w:bookmarkStart w:id="61" w:name="_Toc27536_WPSOffice_Level1"/>
      <w:bookmarkStart w:id="62" w:name="_Toc15142"/>
      <w:bookmarkStart w:id="63" w:name="_Toc7330"/>
      <w:r>
        <w:rPr>
          <w:rFonts w:hint="eastAsia"/>
        </w:rPr>
        <w:t>技术、服务、商务及其他要求</w:t>
      </w:r>
      <w:bookmarkEnd w:id="60"/>
      <w:bookmarkEnd w:id="61"/>
    </w:p>
    <w:p w14:paraId="3AD937FC">
      <w:pPr>
        <w:spacing w:line="560" w:lineRule="exact"/>
        <w:ind w:firstLine="482" w:firstLineChars="200"/>
        <w:rPr>
          <w:rFonts w:hint="eastAsia" w:ascii="宋体" w:hAnsi="宋体" w:cs="宋体"/>
          <w:b/>
          <w:bCs/>
          <w:sz w:val="24"/>
        </w:rPr>
      </w:pPr>
      <w:bookmarkStart w:id="64" w:name="_Toc453767404"/>
      <w:r>
        <w:rPr>
          <w:rFonts w:hint="eastAsia" w:ascii="宋体" w:hAnsi="宋体" w:cs="宋体"/>
          <w:b/>
          <w:bCs/>
          <w:sz w:val="24"/>
        </w:rPr>
        <w:t>一、项目概况：</w:t>
      </w:r>
    </w:p>
    <w:p w14:paraId="780E07EE">
      <w:pPr>
        <w:spacing w:line="560" w:lineRule="exact"/>
        <w:ind w:firstLine="480" w:firstLineChars="200"/>
        <w:rPr>
          <w:rFonts w:hint="eastAsia" w:ascii="宋体" w:hAnsi="宋体" w:cs="宋体"/>
          <w:sz w:val="24"/>
        </w:rPr>
      </w:pPr>
      <w:r>
        <w:rPr>
          <w:rFonts w:hint="eastAsia" w:ascii="宋体" w:hAnsi="宋体" w:cs="宋体"/>
          <w:sz w:val="24"/>
        </w:rPr>
        <w:t>本项目共1个包，采购甘孜州202</w:t>
      </w:r>
      <w:r>
        <w:rPr>
          <w:rFonts w:hint="eastAsia" w:ascii="宋体" w:hAnsi="宋体" w:cs="宋体"/>
          <w:sz w:val="24"/>
          <w:lang w:val="en-US" w:eastAsia="zh-CN"/>
        </w:rPr>
        <w:t>5</w:t>
      </w:r>
      <w:r>
        <w:rPr>
          <w:rFonts w:hint="eastAsia" w:ascii="宋体" w:hAnsi="宋体" w:cs="宋体"/>
          <w:sz w:val="24"/>
        </w:rPr>
        <w:t>年度</w:t>
      </w:r>
      <w:r>
        <w:rPr>
          <w:rFonts w:hint="eastAsia" w:ascii="宋体" w:hAnsi="宋体" w:cs="宋体"/>
          <w:sz w:val="24"/>
          <w:lang w:eastAsia="zh-CN"/>
        </w:rPr>
        <w:t>工贸领域</w:t>
      </w:r>
      <w:r>
        <w:rPr>
          <w:rFonts w:hint="eastAsia" w:ascii="宋体" w:hAnsi="宋体" w:cs="宋体"/>
          <w:sz w:val="24"/>
        </w:rPr>
        <w:t>安全培训服务。</w:t>
      </w:r>
    </w:p>
    <w:p w14:paraId="48F681FB">
      <w:pPr>
        <w:spacing w:line="560" w:lineRule="exact"/>
        <w:ind w:firstLine="482" w:firstLineChars="200"/>
        <w:rPr>
          <w:rFonts w:hint="eastAsia" w:ascii="宋体" w:hAnsi="宋体" w:cs="宋体"/>
          <w:b/>
          <w:bCs/>
          <w:sz w:val="24"/>
        </w:rPr>
      </w:pPr>
      <w:r>
        <w:rPr>
          <w:rFonts w:hint="eastAsia" w:ascii="宋体" w:hAnsi="宋体" w:cs="宋体"/>
          <w:b/>
          <w:bCs/>
          <w:sz w:val="24"/>
        </w:rPr>
        <w:t>二、服务内容及要求（实质性要求）</w:t>
      </w:r>
    </w:p>
    <w:p w14:paraId="0FBA7DD0">
      <w:pPr>
        <w:spacing w:line="360" w:lineRule="auto"/>
        <w:ind w:firstLine="480" w:firstLineChars="200"/>
        <w:rPr>
          <w:rFonts w:hint="eastAsia" w:ascii="宋体" w:hAnsi="宋体" w:cs="宋体"/>
          <w:sz w:val="24"/>
        </w:rPr>
      </w:pPr>
      <w:r>
        <w:rPr>
          <w:rFonts w:hint="eastAsia" w:ascii="宋体" w:hAnsi="宋体" w:cs="宋体"/>
          <w:sz w:val="24"/>
        </w:rPr>
        <w:t>（一）服务内容</w:t>
      </w:r>
    </w:p>
    <w:p w14:paraId="46D56F00">
      <w:pPr>
        <w:spacing w:line="360" w:lineRule="auto"/>
        <w:ind w:firstLine="480" w:firstLineChars="200"/>
        <w:rPr>
          <w:rFonts w:hint="eastAsia" w:ascii="宋体" w:hAnsi="宋体" w:cs="宋体"/>
          <w:sz w:val="24"/>
        </w:rPr>
      </w:pPr>
      <w:r>
        <w:rPr>
          <w:rFonts w:hint="eastAsia" w:ascii="宋体" w:hAnsi="宋体" w:cs="宋体"/>
          <w:sz w:val="24"/>
        </w:rPr>
        <w:t>组织省级应急管理专家对甘孜藏族自治州</w:t>
      </w:r>
      <w:r>
        <w:rPr>
          <w:rFonts w:hint="eastAsia" w:ascii="宋体" w:hAnsi="宋体" w:cs="宋体"/>
          <w:sz w:val="24"/>
          <w:lang w:eastAsia="zh-CN"/>
        </w:rPr>
        <w:t>工贸领域</w:t>
      </w:r>
      <w:r>
        <w:rPr>
          <w:rFonts w:hint="eastAsia" w:ascii="宋体" w:hAnsi="宋体" w:cs="宋体"/>
          <w:sz w:val="24"/>
        </w:rPr>
        <w:t>应急监管人员、</w:t>
      </w:r>
      <w:r>
        <w:rPr>
          <w:rFonts w:hint="eastAsia" w:ascii="宋体" w:hAnsi="宋体" w:cs="宋体"/>
          <w:sz w:val="24"/>
          <w:lang w:eastAsia="zh-CN"/>
        </w:rPr>
        <w:t>工贸</w:t>
      </w:r>
      <w:r>
        <w:rPr>
          <w:rFonts w:hint="eastAsia" w:ascii="宋体" w:hAnsi="宋体" w:cs="宋体"/>
          <w:sz w:val="24"/>
        </w:rPr>
        <w:t>企业主要负责人进行安全培训。</w:t>
      </w:r>
    </w:p>
    <w:p w14:paraId="0412DECD">
      <w:pPr>
        <w:spacing w:line="360" w:lineRule="auto"/>
        <w:ind w:firstLine="480" w:firstLineChars="200"/>
        <w:rPr>
          <w:rFonts w:hint="eastAsia" w:ascii="宋体" w:hAnsi="宋体" w:cs="宋体"/>
          <w:sz w:val="24"/>
        </w:rPr>
      </w:pPr>
      <w:r>
        <w:rPr>
          <w:rFonts w:hint="eastAsia" w:ascii="宋体" w:hAnsi="宋体" w:cs="宋体"/>
          <w:sz w:val="24"/>
        </w:rPr>
        <w:t>（二）服务要求</w:t>
      </w:r>
    </w:p>
    <w:p w14:paraId="36547E6F">
      <w:pPr>
        <w:spacing w:line="360" w:lineRule="auto"/>
        <w:ind w:firstLine="480" w:firstLineChars="200"/>
        <w:rPr>
          <w:rFonts w:hint="eastAsia" w:ascii="宋体" w:hAnsi="宋体" w:cs="宋体"/>
          <w:sz w:val="24"/>
        </w:rPr>
      </w:pPr>
      <w:r>
        <w:rPr>
          <w:rFonts w:hint="eastAsia" w:ascii="宋体" w:hAnsi="宋体" w:cs="宋体"/>
          <w:sz w:val="24"/>
        </w:rPr>
        <w:t>组织省级应急管理专家对甘孜藏族自治州</w:t>
      </w:r>
      <w:r>
        <w:rPr>
          <w:rFonts w:hint="eastAsia" w:ascii="宋体" w:hAnsi="宋体" w:cs="宋体"/>
          <w:sz w:val="24"/>
          <w:lang w:eastAsia="zh-CN"/>
        </w:rPr>
        <w:t>工贸领域</w:t>
      </w:r>
      <w:r>
        <w:rPr>
          <w:rFonts w:hint="eastAsia" w:ascii="宋体" w:hAnsi="宋体" w:cs="宋体"/>
          <w:sz w:val="24"/>
        </w:rPr>
        <w:t>应急监管人员、</w:t>
      </w:r>
      <w:r>
        <w:rPr>
          <w:rFonts w:hint="eastAsia" w:ascii="宋体" w:hAnsi="宋体" w:cs="宋体"/>
          <w:sz w:val="24"/>
          <w:lang w:eastAsia="zh-CN"/>
        </w:rPr>
        <w:t>工贸</w:t>
      </w:r>
      <w:r>
        <w:rPr>
          <w:rFonts w:hint="eastAsia" w:ascii="宋体" w:hAnsi="宋体" w:cs="宋体"/>
          <w:sz w:val="24"/>
        </w:rPr>
        <w:t>企业主要负责人进行安全培训，具体要求如下：</w:t>
      </w:r>
    </w:p>
    <w:p w14:paraId="4BAE839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工贸领域</w:t>
      </w:r>
      <w:r>
        <w:rPr>
          <w:rFonts w:hint="eastAsia" w:ascii="宋体" w:hAnsi="宋体" w:cs="宋体"/>
          <w:sz w:val="24"/>
        </w:rPr>
        <w:t>应急监管人员</w:t>
      </w:r>
    </w:p>
    <w:p w14:paraId="672367FE">
      <w:pPr>
        <w:spacing w:line="360" w:lineRule="auto"/>
        <w:ind w:firstLine="480" w:firstLineChars="200"/>
        <w:rPr>
          <w:rFonts w:hint="eastAsia" w:ascii="宋体" w:hAnsi="宋体" w:cs="宋体"/>
          <w:sz w:val="24"/>
        </w:rPr>
      </w:pPr>
      <w:r>
        <w:rPr>
          <w:rFonts w:hint="eastAsia" w:ascii="宋体" w:hAnsi="宋体" w:cs="宋体"/>
          <w:sz w:val="24"/>
        </w:rPr>
        <w:t>（1）培训时间、内容：甲乙双方协商确定。</w:t>
      </w:r>
    </w:p>
    <w:p w14:paraId="3C1633E0">
      <w:pPr>
        <w:spacing w:line="360" w:lineRule="auto"/>
        <w:ind w:firstLine="480" w:firstLineChars="200"/>
        <w:rPr>
          <w:rFonts w:hint="eastAsia" w:ascii="宋体" w:hAnsi="宋体" w:cs="宋体"/>
          <w:sz w:val="24"/>
        </w:rPr>
      </w:pPr>
      <w:r>
        <w:rPr>
          <w:rFonts w:hint="eastAsia" w:ascii="宋体" w:hAnsi="宋体" w:cs="宋体"/>
          <w:sz w:val="24"/>
        </w:rPr>
        <w:t>（2）培训形式：脱产封闭培训+考试。</w:t>
      </w:r>
    </w:p>
    <w:p w14:paraId="76B24ABD">
      <w:pPr>
        <w:spacing w:line="360" w:lineRule="auto"/>
        <w:ind w:firstLine="480" w:firstLineChars="200"/>
        <w:rPr>
          <w:rFonts w:hint="eastAsia" w:ascii="宋体" w:hAnsi="宋体" w:cs="宋体"/>
          <w:sz w:val="24"/>
        </w:rPr>
      </w:pPr>
      <w:r>
        <w:rPr>
          <w:rFonts w:hint="eastAsia" w:ascii="宋体" w:hAnsi="宋体" w:cs="宋体"/>
          <w:sz w:val="24"/>
        </w:rPr>
        <w:t>（3）培训时长：共1期，每期</w:t>
      </w:r>
      <w:r>
        <w:rPr>
          <w:rFonts w:hint="eastAsia" w:ascii="宋体" w:hAnsi="宋体" w:cs="宋体"/>
          <w:sz w:val="24"/>
          <w:lang w:val="en-US" w:eastAsia="zh-CN"/>
        </w:rPr>
        <w:t>6</w:t>
      </w:r>
      <w:r>
        <w:rPr>
          <w:rFonts w:hint="eastAsia" w:ascii="宋体" w:hAnsi="宋体" w:cs="宋体"/>
          <w:sz w:val="24"/>
        </w:rPr>
        <w:t>天，每天8学时。</w:t>
      </w:r>
    </w:p>
    <w:p w14:paraId="00B914FF">
      <w:pPr>
        <w:spacing w:line="360" w:lineRule="auto"/>
        <w:ind w:firstLine="480" w:firstLineChars="200"/>
        <w:rPr>
          <w:rFonts w:hint="eastAsia" w:ascii="宋体" w:hAnsi="宋体" w:cs="宋体"/>
          <w:sz w:val="24"/>
        </w:rPr>
      </w:pPr>
      <w:r>
        <w:rPr>
          <w:rFonts w:hint="eastAsia" w:ascii="宋体" w:hAnsi="宋体" w:cs="宋体"/>
          <w:sz w:val="24"/>
        </w:rPr>
        <w:t>（4）培训地点：成都。</w:t>
      </w:r>
    </w:p>
    <w:p w14:paraId="1F766479">
      <w:pPr>
        <w:spacing w:line="360" w:lineRule="auto"/>
        <w:ind w:firstLine="480" w:firstLineChars="200"/>
        <w:rPr>
          <w:rFonts w:hint="eastAsia" w:ascii="宋体" w:hAnsi="宋体" w:cs="宋体"/>
          <w:sz w:val="24"/>
        </w:rPr>
      </w:pPr>
      <w:r>
        <w:rPr>
          <w:rFonts w:hint="eastAsia" w:ascii="宋体" w:hAnsi="宋体" w:cs="宋体"/>
          <w:sz w:val="24"/>
        </w:rPr>
        <w:t>（5）培训对象：</w:t>
      </w:r>
      <w:r>
        <w:rPr>
          <w:rFonts w:hint="eastAsia" w:ascii="宋体" w:hAnsi="宋体" w:cs="宋体"/>
          <w:sz w:val="24"/>
          <w:lang w:eastAsia="zh-CN"/>
        </w:rPr>
        <w:t>工贸领域</w:t>
      </w:r>
      <w:r>
        <w:rPr>
          <w:rFonts w:hint="eastAsia" w:ascii="宋体" w:hAnsi="宋体" w:cs="宋体"/>
          <w:sz w:val="24"/>
        </w:rPr>
        <w:t>应急监管人员</w:t>
      </w:r>
      <w:r>
        <w:rPr>
          <w:rFonts w:hint="eastAsia" w:ascii="宋体" w:hAnsi="宋体" w:cs="宋体"/>
          <w:sz w:val="24"/>
          <w:highlight w:val="yellow"/>
          <w:lang w:val="en-US" w:eastAsia="zh-CN"/>
        </w:rPr>
        <w:t>30</w:t>
      </w:r>
      <w:r>
        <w:rPr>
          <w:rFonts w:hint="eastAsia" w:ascii="宋体" w:hAnsi="宋体" w:cs="宋体"/>
          <w:sz w:val="24"/>
          <w:highlight w:val="yellow"/>
        </w:rPr>
        <w:t>人</w:t>
      </w:r>
      <w:r>
        <w:rPr>
          <w:rFonts w:hint="eastAsia" w:ascii="宋体" w:hAnsi="宋体" w:cs="宋体"/>
          <w:sz w:val="24"/>
        </w:rPr>
        <w:t>。</w:t>
      </w:r>
    </w:p>
    <w:p w14:paraId="4F729DD0">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工贸</w:t>
      </w:r>
      <w:r>
        <w:rPr>
          <w:rFonts w:hint="eastAsia" w:ascii="宋体" w:hAnsi="宋体" w:cs="宋体"/>
          <w:sz w:val="24"/>
        </w:rPr>
        <w:t>企业主要负责人</w:t>
      </w:r>
    </w:p>
    <w:p w14:paraId="2A9B7E19">
      <w:pPr>
        <w:spacing w:line="360" w:lineRule="auto"/>
        <w:ind w:firstLine="480" w:firstLineChars="200"/>
        <w:rPr>
          <w:rFonts w:hint="eastAsia" w:ascii="宋体" w:hAnsi="宋体" w:cs="宋体"/>
          <w:sz w:val="24"/>
        </w:rPr>
      </w:pPr>
      <w:r>
        <w:rPr>
          <w:rFonts w:hint="eastAsia" w:ascii="宋体" w:hAnsi="宋体" w:cs="宋体"/>
          <w:sz w:val="24"/>
        </w:rPr>
        <w:t>（1）培训时间、内容：甲乙双方协商确定。</w:t>
      </w:r>
    </w:p>
    <w:p w14:paraId="4BD29C5F">
      <w:pPr>
        <w:spacing w:line="360" w:lineRule="auto"/>
        <w:ind w:firstLine="480" w:firstLineChars="200"/>
        <w:rPr>
          <w:rFonts w:hint="eastAsia" w:ascii="宋体" w:hAnsi="宋体" w:cs="宋体"/>
          <w:sz w:val="24"/>
        </w:rPr>
      </w:pPr>
      <w:r>
        <w:rPr>
          <w:rFonts w:hint="eastAsia" w:ascii="宋体" w:hAnsi="宋体" w:cs="宋体"/>
          <w:sz w:val="24"/>
        </w:rPr>
        <w:t>（2）培训形式：脱产封闭培训+考试。</w:t>
      </w:r>
    </w:p>
    <w:p w14:paraId="15426761">
      <w:pPr>
        <w:spacing w:line="360" w:lineRule="auto"/>
        <w:ind w:firstLine="480" w:firstLineChars="200"/>
        <w:rPr>
          <w:rFonts w:hint="eastAsia" w:ascii="宋体" w:hAnsi="宋体" w:cs="宋体"/>
          <w:sz w:val="24"/>
        </w:rPr>
      </w:pPr>
      <w:r>
        <w:rPr>
          <w:rFonts w:hint="eastAsia" w:ascii="宋体" w:hAnsi="宋体" w:cs="宋体"/>
          <w:sz w:val="24"/>
        </w:rPr>
        <w:t>（3）培训时长：共1期，每期</w:t>
      </w:r>
      <w:r>
        <w:rPr>
          <w:rFonts w:hint="eastAsia" w:ascii="宋体" w:hAnsi="宋体" w:cs="宋体"/>
          <w:sz w:val="24"/>
          <w:lang w:val="en-US" w:eastAsia="zh-CN"/>
        </w:rPr>
        <w:t>6</w:t>
      </w:r>
      <w:r>
        <w:rPr>
          <w:rFonts w:hint="eastAsia" w:ascii="宋体" w:hAnsi="宋体" w:cs="宋体"/>
          <w:sz w:val="24"/>
        </w:rPr>
        <w:t>天，每天8学时。</w:t>
      </w:r>
    </w:p>
    <w:p w14:paraId="7FF3A18E">
      <w:pPr>
        <w:spacing w:line="360" w:lineRule="auto"/>
        <w:ind w:firstLine="480" w:firstLineChars="200"/>
        <w:rPr>
          <w:rFonts w:hint="eastAsia" w:ascii="宋体" w:hAnsi="宋体" w:cs="宋体"/>
          <w:sz w:val="24"/>
        </w:rPr>
      </w:pPr>
      <w:r>
        <w:rPr>
          <w:rFonts w:hint="eastAsia" w:ascii="宋体" w:hAnsi="宋体" w:cs="宋体"/>
          <w:sz w:val="24"/>
        </w:rPr>
        <w:t>（4）培训地点：成都。</w:t>
      </w:r>
    </w:p>
    <w:p w14:paraId="1A324873">
      <w:pPr>
        <w:spacing w:line="360" w:lineRule="auto"/>
        <w:ind w:firstLine="480" w:firstLineChars="200"/>
        <w:rPr>
          <w:rFonts w:hint="eastAsia" w:ascii="宋体" w:hAnsi="宋体" w:cs="宋体"/>
          <w:sz w:val="24"/>
        </w:rPr>
      </w:pPr>
      <w:r>
        <w:rPr>
          <w:rFonts w:hint="eastAsia" w:ascii="宋体" w:hAnsi="宋体" w:cs="宋体"/>
          <w:sz w:val="24"/>
        </w:rPr>
        <w:t>（5）培训对象：</w:t>
      </w:r>
      <w:r>
        <w:rPr>
          <w:rFonts w:hint="eastAsia" w:ascii="宋体" w:hAnsi="宋体" w:cs="宋体"/>
          <w:sz w:val="24"/>
          <w:lang w:eastAsia="zh-CN"/>
        </w:rPr>
        <w:t>工贸</w:t>
      </w:r>
      <w:r>
        <w:rPr>
          <w:rFonts w:hint="eastAsia" w:ascii="宋体" w:hAnsi="宋体" w:cs="宋体"/>
          <w:sz w:val="24"/>
        </w:rPr>
        <w:t>企业主要负责人</w:t>
      </w:r>
      <w:r>
        <w:rPr>
          <w:rFonts w:hint="eastAsia" w:ascii="宋体" w:hAnsi="宋体" w:cs="宋体"/>
          <w:sz w:val="24"/>
          <w:highlight w:val="yellow"/>
          <w:lang w:val="en-US" w:eastAsia="zh-CN"/>
        </w:rPr>
        <w:t>30</w:t>
      </w:r>
      <w:r>
        <w:rPr>
          <w:rFonts w:hint="eastAsia" w:ascii="宋体" w:hAnsi="宋体" w:cs="宋体"/>
          <w:sz w:val="24"/>
          <w:highlight w:val="yellow"/>
        </w:rPr>
        <w:t>人</w:t>
      </w:r>
      <w:r>
        <w:rPr>
          <w:rFonts w:hint="eastAsia" w:ascii="宋体" w:hAnsi="宋体" w:cs="宋体"/>
          <w:sz w:val="24"/>
        </w:rPr>
        <w:t>。</w:t>
      </w:r>
    </w:p>
    <w:p w14:paraId="1D14D770">
      <w:pPr>
        <w:spacing w:line="360" w:lineRule="auto"/>
        <w:ind w:firstLine="480" w:firstLineChars="200"/>
        <w:rPr>
          <w:rFonts w:hint="eastAsia" w:ascii="宋体" w:hAnsi="宋体" w:cs="宋体"/>
          <w:sz w:val="24"/>
        </w:rPr>
      </w:pPr>
      <w:r>
        <w:rPr>
          <w:rFonts w:hint="eastAsia" w:ascii="宋体" w:hAnsi="宋体" w:cs="宋体"/>
          <w:sz w:val="24"/>
        </w:rPr>
        <w:t>3.培训教室、住宿、用餐（供应商提供）</w:t>
      </w:r>
    </w:p>
    <w:p w14:paraId="418EB9F5">
      <w:pPr>
        <w:spacing w:line="360" w:lineRule="auto"/>
        <w:ind w:firstLine="480" w:firstLineChars="200"/>
        <w:rPr>
          <w:rFonts w:hint="eastAsia" w:ascii="宋体" w:hAnsi="宋体" w:cs="宋体"/>
          <w:sz w:val="24"/>
        </w:rPr>
      </w:pPr>
      <w:r>
        <w:rPr>
          <w:rFonts w:hint="eastAsia" w:ascii="宋体" w:hAnsi="宋体" w:cs="宋体"/>
          <w:sz w:val="24"/>
        </w:rPr>
        <w:t>（1）培训教室：</w:t>
      </w:r>
      <w:r>
        <w:rPr>
          <w:rFonts w:hint="eastAsia" w:ascii="宋体" w:hAnsi="宋体" w:cs="宋体"/>
          <w:sz w:val="24"/>
          <w:lang w:val="en-US" w:eastAsia="zh-CN"/>
        </w:rPr>
        <w:t>6</w:t>
      </w:r>
      <w:r>
        <w:rPr>
          <w:rFonts w:hint="eastAsia" w:ascii="宋体" w:hAnsi="宋体" w:cs="宋体"/>
          <w:sz w:val="24"/>
        </w:rPr>
        <w:t>天，2</w:t>
      </w:r>
      <w:r>
        <w:rPr>
          <w:rFonts w:hint="eastAsia" w:ascii="宋体" w:hAnsi="宋体" w:cs="宋体"/>
          <w:sz w:val="24"/>
          <w:lang w:eastAsia="zh-CN"/>
        </w:rPr>
        <w:t>间</w:t>
      </w:r>
      <w:r>
        <w:rPr>
          <w:rFonts w:hint="eastAsia" w:ascii="宋体" w:hAnsi="宋体" w:cs="宋体"/>
          <w:sz w:val="24"/>
        </w:rPr>
        <w:t>教室。</w:t>
      </w:r>
    </w:p>
    <w:p w14:paraId="5F1973D3">
      <w:pPr>
        <w:spacing w:line="360" w:lineRule="auto"/>
        <w:ind w:firstLine="480" w:firstLineChars="200"/>
        <w:rPr>
          <w:rFonts w:hint="eastAsia" w:ascii="宋体" w:hAnsi="宋体" w:cs="宋体"/>
          <w:sz w:val="24"/>
        </w:rPr>
      </w:pPr>
      <w:r>
        <w:rPr>
          <w:rFonts w:hint="eastAsia" w:ascii="宋体" w:hAnsi="宋体" w:cs="宋体"/>
          <w:sz w:val="24"/>
        </w:rPr>
        <w:t>（2）住宿：5晚。</w:t>
      </w:r>
    </w:p>
    <w:p w14:paraId="0E1DCE03">
      <w:pPr>
        <w:spacing w:line="360" w:lineRule="auto"/>
        <w:ind w:firstLine="480" w:firstLineChars="200"/>
        <w:rPr>
          <w:rFonts w:hint="eastAsia" w:ascii="宋体" w:hAnsi="宋体" w:cs="宋体"/>
          <w:sz w:val="24"/>
        </w:rPr>
      </w:pPr>
      <w:r>
        <w:rPr>
          <w:rFonts w:hint="eastAsia" w:ascii="宋体" w:hAnsi="宋体" w:cs="宋体"/>
          <w:sz w:val="24"/>
        </w:rPr>
        <w:t>（3）用餐：5天，每天3餐。</w:t>
      </w:r>
    </w:p>
    <w:p w14:paraId="29400815">
      <w:pPr>
        <w:spacing w:line="360" w:lineRule="auto"/>
        <w:ind w:firstLine="482" w:firstLineChars="200"/>
        <w:rPr>
          <w:rFonts w:hint="eastAsia" w:ascii="宋体" w:hAnsi="宋体" w:cs="宋体"/>
          <w:b/>
          <w:bCs/>
          <w:sz w:val="24"/>
        </w:rPr>
      </w:pPr>
      <w:r>
        <w:rPr>
          <w:rFonts w:hint="eastAsia" w:ascii="宋体" w:hAnsi="宋体" w:cs="宋体"/>
          <w:b/>
          <w:bCs/>
          <w:sz w:val="24"/>
        </w:rPr>
        <w:t>三、商务要求（实质性要求）</w:t>
      </w:r>
    </w:p>
    <w:bookmarkEnd w:id="64"/>
    <w:p w14:paraId="677F1125">
      <w:pPr>
        <w:spacing w:line="360" w:lineRule="auto"/>
        <w:ind w:firstLine="480" w:firstLineChars="200"/>
        <w:rPr>
          <w:rFonts w:hint="eastAsia" w:ascii="宋体" w:hAnsi="宋体" w:cs="宋体"/>
          <w:sz w:val="24"/>
        </w:rPr>
      </w:pPr>
      <w:r>
        <w:rPr>
          <w:rFonts w:hint="eastAsia" w:ascii="宋体" w:hAnsi="宋体" w:cs="宋体"/>
          <w:sz w:val="24"/>
        </w:rPr>
        <w:t>（一）服务期限：服务协议签订之日至202</w:t>
      </w:r>
      <w:r>
        <w:rPr>
          <w:rFonts w:hint="eastAsia" w:ascii="宋体" w:hAnsi="宋体" w:cs="宋体"/>
          <w:sz w:val="24"/>
          <w:lang w:val="en-US" w:eastAsia="zh-CN"/>
        </w:rPr>
        <w:t>5</w:t>
      </w:r>
      <w:r>
        <w:rPr>
          <w:rFonts w:hint="eastAsia" w:ascii="宋体" w:hAnsi="宋体" w:cs="宋体"/>
          <w:sz w:val="24"/>
        </w:rPr>
        <w:t>年12月31日。</w:t>
      </w:r>
    </w:p>
    <w:p w14:paraId="6AB3DA38">
      <w:pPr>
        <w:spacing w:line="360" w:lineRule="auto"/>
        <w:ind w:firstLine="480" w:firstLineChars="200"/>
        <w:rPr>
          <w:rFonts w:hint="eastAsia" w:ascii="宋体" w:hAnsi="宋体" w:cs="宋体"/>
          <w:sz w:val="24"/>
        </w:rPr>
      </w:pPr>
      <w:r>
        <w:rPr>
          <w:rFonts w:hint="eastAsia" w:ascii="宋体" w:hAnsi="宋体" w:cs="宋体"/>
          <w:sz w:val="24"/>
        </w:rPr>
        <w:t>（二）服务地点：</w:t>
      </w:r>
      <w:r>
        <w:rPr>
          <w:rFonts w:hint="eastAsia" w:ascii="宋体" w:hAnsi="宋体" w:cs="宋体"/>
          <w:sz w:val="24"/>
          <w:lang w:eastAsia="zh-CN"/>
        </w:rPr>
        <w:t>成都</w:t>
      </w:r>
      <w:r>
        <w:rPr>
          <w:rFonts w:hint="eastAsia" w:ascii="宋体" w:hAnsi="宋体" w:cs="宋体"/>
          <w:sz w:val="24"/>
        </w:rPr>
        <w:t xml:space="preserve">（比选人指定地点）。 </w:t>
      </w:r>
    </w:p>
    <w:p w14:paraId="783E4249">
      <w:pPr>
        <w:spacing w:line="360" w:lineRule="auto"/>
        <w:ind w:firstLine="480" w:firstLineChars="200"/>
        <w:rPr>
          <w:rFonts w:hint="eastAsia" w:ascii="宋体" w:hAnsi="宋体" w:cs="宋体"/>
          <w:sz w:val="24"/>
        </w:rPr>
      </w:pPr>
      <w:r>
        <w:rPr>
          <w:rFonts w:hint="eastAsia" w:ascii="宋体" w:hAnsi="宋体" w:cs="宋体"/>
          <w:sz w:val="24"/>
        </w:rPr>
        <w:t>（三）付款方式：</w:t>
      </w:r>
    </w:p>
    <w:p w14:paraId="66A51D0E">
      <w:pPr>
        <w:spacing w:line="360" w:lineRule="auto"/>
        <w:ind w:firstLine="480" w:firstLineChars="200"/>
        <w:rPr>
          <w:rFonts w:hint="eastAsia" w:ascii="宋体" w:hAnsi="宋体" w:cs="宋体"/>
          <w:sz w:val="24"/>
        </w:rPr>
      </w:pPr>
      <w:r>
        <w:rPr>
          <w:rFonts w:hint="eastAsia" w:ascii="宋体" w:hAnsi="宋体" w:cs="宋体"/>
          <w:sz w:val="24"/>
          <w:lang w:eastAsia="zh-CN"/>
        </w:rPr>
        <w:t>培训完成后，</w:t>
      </w:r>
      <w:r>
        <w:rPr>
          <w:rFonts w:hint="eastAsia" w:ascii="宋体" w:hAnsi="宋体" w:cs="宋体"/>
          <w:sz w:val="24"/>
        </w:rPr>
        <w:t>甲方</w:t>
      </w:r>
      <w:r>
        <w:rPr>
          <w:rFonts w:hint="eastAsia" w:ascii="宋体" w:hAnsi="宋体" w:cs="宋体"/>
          <w:sz w:val="24"/>
          <w:lang w:eastAsia="zh-CN"/>
        </w:rPr>
        <w:t>一次性支</w:t>
      </w:r>
      <w:r>
        <w:rPr>
          <w:rFonts w:hint="eastAsia" w:ascii="宋体" w:hAnsi="宋体" w:cs="宋体"/>
          <w:sz w:val="24"/>
        </w:rPr>
        <w:t>付乙方合同金额的</w:t>
      </w:r>
      <w:r>
        <w:rPr>
          <w:rFonts w:hint="eastAsia" w:ascii="宋体" w:hAnsi="宋体" w:cs="宋体"/>
          <w:sz w:val="24"/>
          <w:lang w:val="en-US" w:eastAsia="zh-CN"/>
        </w:rPr>
        <w:t>10</w:t>
      </w:r>
      <w:r>
        <w:rPr>
          <w:rFonts w:hint="eastAsia" w:ascii="宋体" w:hAnsi="宋体" w:cs="宋体"/>
          <w:sz w:val="24"/>
        </w:rPr>
        <w:t>0%；</w:t>
      </w:r>
    </w:p>
    <w:p w14:paraId="202259F8">
      <w:pPr>
        <w:spacing w:line="360" w:lineRule="auto"/>
        <w:ind w:firstLine="480" w:firstLineChars="200"/>
        <w:rPr>
          <w:rFonts w:hint="eastAsia" w:ascii="宋体" w:hAnsi="宋体" w:cs="宋体"/>
          <w:sz w:val="24"/>
        </w:rPr>
      </w:pPr>
      <w:r>
        <w:rPr>
          <w:rFonts w:hint="eastAsia" w:ascii="宋体" w:hAnsi="宋体" w:cs="宋体"/>
          <w:sz w:val="24"/>
        </w:rPr>
        <w:t>注: ①若中选人未按比选人要求出具或迟延出具相关发票的，比选人有权拒绝付款且不承担任何违约责任。②若因财政年终决算关账、财政资金未下达等客观原因导致比选人未按合同约定支付相应款项的，不视为比选人违约，比选人不承担任何违约责任。③中</w:t>
      </w:r>
      <w:r>
        <w:rPr>
          <w:rFonts w:hint="eastAsia" w:ascii="宋体" w:hAnsi="宋体" w:cs="宋体"/>
          <w:sz w:val="24"/>
          <w:lang w:eastAsia="zh-CN"/>
        </w:rPr>
        <w:t>选人</w:t>
      </w:r>
      <w:r>
        <w:rPr>
          <w:rFonts w:hint="eastAsia" w:ascii="宋体" w:hAnsi="宋体" w:cs="宋体"/>
          <w:sz w:val="24"/>
        </w:rPr>
        <w:t>变更收款账户的，应当在变更后1个工作日内书面通知比选人，因中选人未及时通知导致的不利后果，由中选人自行承担。在变更通知到达比选人前，比选人按原合同约定的账户信息进行价款支付的，视为已完成支付义务。</w:t>
      </w:r>
    </w:p>
    <w:p w14:paraId="07AC4C95">
      <w:pPr>
        <w:spacing w:line="360" w:lineRule="auto"/>
        <w:ind w:firstLine="480" w:firstLineChars="200"/>
        <w:rPr>
          <w:rFonts w:hint="eastAsia" w:ascii="宋体" w:hAnsi="宋体" w:cs="宋体"/>
          <w:sz w:val="24"/>
        </w:rPr>
      </w:pPr>
      <w:r>
        <w:rPr>
          <w:rFonts w:hint="eastAsia" w:ascii="宋体" w:hAnsi="宋体" w:cs="宋体"/>
          <w:sz w:val="24"/>
        </w:rPr>
        <w:t>（四）履约、验收要求与标准：中选人与比选人参照《财政部关于进一步加强政府采购需求和履约验收管理的指导意见》（财库</w:t>
      </w:r>
      <w:r>
        <w:rPr>
          <w:rFonts w:hint="eastAsia" w:ascii="宋体" w:hAnsi="宋体" w:cs="宋体"/>
          <w:sz w:val="24"/>
          <w:lang w:eastAsia="zh-CN"/>
        </w:rPr>
        <w:t>〔2016〕205号</w:t>
      </w:r>
      <w:r>
        <w:rPr>
          <w:rFonts w:hint="eastAsia" w:ascii="宋体" w:hAnsi="宋体" w:cs="宋体"/>
          <w:sz w:val="24"/>
        </w:rPr>
        <w:t>）的要求进行验收，比选人也可以委托专业人员验收，必要时可以邀请相关监督部门现场监督。</w:t>
      </w:r>
    </w:p>
    <w:p w14:paraId="13F52F6A">
      <w:pPr>
        <w:spacing w:line="360" w:lineRule="auto"/>
        <w:ind w:firstLine="480" w:firstLineChars="200"/>
        <w:rPr>
          <w:rFonts w:hint="eastAsia" w:ascii="宋体" w:hAnsi="宋体" w:cs="宋体"/>
          <w:sz w:val="24"/>
        </w:rPr>
      </w:pPr>
      <w:r>
        <w:rPr>
          <w:rFonts w:hint="eastAsia" w:ascii="宋体" w:hAnsi="宋体" w:cs="宋体"/>
          <w:sz w:val="24"/>
        </w:rPr>
        <w:t>（五）违约责任：（1）双方必须遵守本合同并执行合同中的各项规定，保证本合同的正常履行。（2）如因中选人工作人员在履行职务过程中的疏忽、失职、过错等故意或者过失原因给比选人造成损失或侵害，包括但不限于比选人本身的财产损失、由此而导致的比选人对任何第三方的法律责任等，中选人对此均应承担全部的赔偿责任。（3）除另有约定外，中选人提供的服务内容不符合合同要求的，每出现一项，中选人须向比选人支付合同总金额1%的违约金并且按比选人要求进行整改，若拒绝整改或未按比选人要求整改的，比选人有权无条件解除本合同</w:t>
      </w:r>
      <w:r>
        <w:rPr>
          <w:rFonts w:hint="eastAsia" w:ascii="宋体" w:hAnsi="宋体" w:cs="宋体"/>
          <w:sz w:val="24"/>
          <w:u w:val="single"/>
        </w:rPr>
        <w:t>并根据合同履行情况要求中选人退还相应费用及利息</w:t>
      </w:r>
      <w:r>
        <w:rPr>
          <w:rFonts w:hint="eastAsia" w:ascii="宋体" w:hAnsi="宋体" w:cs="宋体"/>
          <w:sz w:val="24"/>
        </w:rPr>
        <w:t>，中选人还应另行支付</w:t>
      </w:r>
      <w:r>
        <w:rPr>
          <w:rFonts w:hint="eastAsia" w:ascii="宋体" w:hAnsi="宋体" w:cs="宋体"/>
          <w:sz w:val="24"/>
          <w:u w:val="single"/>
        </w:rPr>
        <w:t>合同总金额</w:t>
      </w:r>
      <w:r>
        <w:rPr>
          <w:rFonts w:hint="eastAsia" w:ascii="宋体" w:hAnsi="宋体" w:cs="宋体"/>
          <w:sz w:val="24"/>
        </w:rPr>
        <w:t>5%的违约金。（4）比选人无正当理由逾期未按照合同约定付款的，则每日按应付而未付款金额的【1】‰向中选人偿付违约金，但累计违约金总额不超过应付而未付款总额的【10】％。（5）中选人保证本合同所涉产品（作品）的权利无瑕疵，包括产品（作品）所有权及知识产权等权利无瑕疵。如任何第三方经法院（或仲裁机构）裁决有权对上述产品（作品）主张权利，由中选人承担经济责任的，比选人有权解除合同并根据合同履行情况要求中选人返还已收款项及利息，中选人还应另按合同总价的【10】%中选人向比选人支付违约金并赔偿因此给比选人造成的一切损失，包括比选人因诉讼产生的律师费、诉讼费等费用。（6）如果中选人违反保密条款的，比选人有权解除本合同并根据合同履行情况要求中选人返还已收款项及利息，且有权要求中选人赔偿合同总金额【10】%的违约金。中选人及涉事人员还需承担相关的法律责任。（7）合同签订后，若中选人存在违法违规行为的，比选人有权无条件解除本合同并根据合同履行情况要求中选人退还相应的费用。（8）中选人偿付的违约金不足以弥补比选人损失的，还应按比选人损失尚未弥补的部分，支付赔偿金给比选人。（9）中选人未经比选人书面同意，不得擅自分包、转包，否则比选人有权立即终止合同，并要求中选人停止分包、转包行为，同时有权要求中选人承担合同金额【10】%的违约金。（10）未经双方协商一致，中选人不得单方面变更、中止、解除或终止本合同，否则，中选人应承担合同金额20%的违约金，并赔偿由此给比选人造成的全部损失。（11）以上所称“利息”按照中国人民银行授权全国银行间同业拆借中心公布的同期贷款市场报价利率（LPR）为标准，从比选人支付之日起计算。</w:t>
      </w:r>
    </w:p>
    <w:p w14:paraId="2D738E7F">
      <w:pPr>
        <w:spacing w:line="360" w:lineRule="auto"/>
        <w:ind w:firstLine="480" w:firstLineChars="200"/>
        <w:rPr>
          <w:rFonts w:hint="eastAsia" w:ascii="宋体" w:hAnsi="宋体" w:cs="宋体"/>
          <w:sz w:val="24"/>
        </w:rPr>
      </w:pPr>
      <w:r>
        <w:rPr>
          <w:rFonts w:hint="eastAsia" w:ascii="宋体" w:hAnsi="宋体" w:cs="宋体"/>
          <w:sz w:val="24"/>
        </w:rPr>
        <w:t>（六）解决合同纠纷的方式：（1）在执行本合同中发生的或与本合同有关的争端，双方应通过友好协商解决，经协商在60天内不能达成协议时，向比选人所在地有管辖权的人民法院提起诉讼。（2）法院判决应为最终判决，并对双方具有约束力。（3）除另有判决外，诉讼费应由败诉方负担。（4）在诉讼期间，除正在诉讼部分外，合同其他部分继续执行。</w:t>
      </w:r>
    </w:p>
    <w:p w14:paraId="17747566">
      <w:pPr>
        <w:spacing w:line="360" w:lineRule="auto"/>
        <w:ind w:firstLine="480" w:firstLineChars="200"/>
        <w:rPr>
          <w:rFonts w:hint="eastAsia" w:ascii="宋体" w:hAnsi="宋体" w:cs="宋体"/>
          <w:sz w:val="24"/>
        </w:rPr>
      </w:pPr>
      <w:r>
        <w:rPr>
          <w:rFonts w:hint="eastAsia" w:ascii="宋体" w:hAnsi="宋体" w:cs="宋体"/>
          <w:sz w:val="24"/>
        </w:rPr>
        <w:t>（七）知识产权：（1）中选人应保证所提供的服务或其任何一部分均不会侵犯任何第三方的专利权、商标权或著作权。（2）中选人为完成服务所形成的服务成果的知识产权归比选人所有。</w:t>
      </w:r>
    </w:p>
    <w:p w14:paraId="652AEEF2">
      <w:pPr>
        <w:spacing w:line="360" w:lineRule="auto"/>
        <w:ind w:firstLine="480" w:firstLineChars="200"/>
        <w:rPr>
          <w:rFonts w:hint="eastAsia" w:ascii="宋体" w:hAnsi="宋体" w:cs="宋体"/>
          <w:sz w:val="24"/>
        </w:rPr>
      </w:pPr>
      <w:r>
        <w:rPr>
          <w:rFonts w:hint="eastAsia" w:ascii="宋体" w:hAnsi="宋体" w:cs="宋体"/>
          <w:sz w:val="24"/>
        </w:rPr>
        <w:t>（八）保密条款</w:t>
      </w:r>
    </w:p>
    <w:p w14:paraId="26AEB393">
      <w:pPr>
        <w:spacing w:line="360" w:lineRule="auto"/>
        <w:ind w:firstLine="480" w:firstLineChars="200"/>
        <w:rPr>
          <w:rFonts w:hint="eastAsia" w:ascii="宋体" w:hAnsi="宋体" w:cs="宋体"/>
          <w:sz w:val="24"/>
        </w:rPr>
      </w:pPr>
      <w:r>
        <w:rPr>
          <w:rFonts w:hint="eastAsia" w:ascii="宋体" w:hAnsi="宋体" w:cs="宋体"/>
          <w:sz w:val="24"/>
        </w:rPr>
        <w:t>（1）中选人在使用比选人为中选人及其工作人员提供的数据、资料及比选人相关的业务和技术文档，包括政策、文件、文档等资料时，应遵循以下规定：</w:t>
      </w:r>
    </w:p>
    <w:p w14:paraId="1C5FD10B">
      <w:pPr>
        <w:spacing w:line="360" w:lineRule="auto"/>
        <w:ind w:firstLine="480" w:firstLineChars="200"/>
        <w:rPr>
          <w:rFonts w:hint="eastAsia" w:ascii="宋体" w:hAnsi="宋体" w:cs="宋体"/>
          <w:sz w:val="24"/>
        </w:rPr>
      </w:pPr>
      <w:r>
        <w:rPr>
          <w:rFonts w:hint="eastAsia" w:ascii="宋体" w:hAnsi="宋体" w:cs="宋体"/>
          <w:sz w:val="24"/>
        </w:rPr>
        <w:t>①应以审慎态度避免泄露、公开或传播比选人的信息；</w:t>
      </w:r>
    </w:p>
    <w:p w14:paraId="0CD9FD86">
      <w:pPr>
        <w:spacing w:line="360" w:lineRule="auto"/>
        <w:ind w:firstLine="480" w:firstLineChars="200"/>
        <w:rPr>
          <w:rFonts w:hint="eastAsia" w:ascii="宋体" w:hAnsi="宋体" w:cs="宋体"/>
          <w:sz w:val="24"/>
        </w:rPr>
      </w:pPr>
      <w:r>
        <w:rPr>
          <w:rFonts w:hint="eastAsia" w:ascii="宋体" w:hAnsi="宋体" w:cs="宋体"/>
          <w:sz w:val="24"/>
        </w:rPr>
        <w:t>②未经比选人书面许可，不得对有关信息进行修改、补充、复制；</w:t>
      </w:r>
    </w:p>
    <w:p w14:paraId="06128283">
      <w:pPr>
        <w:spacing w:line="360" w:lineRule="auto"/>
        <w:ind w:firstLine="480" w:firstLineChars="200"/>
        <w:rPr>
          <w:rFonts w:hint="eastAsia" w:ascii="宋体" w:hAnsi="宋体" w:cs="宋体"/>
          <w:sz w:val="24"/>
        </w:rPr>
      </w:pPr>
      <w:r>
        <w:rPr>
          <w:rFonts w:hint="eastAsia" w:ascii="宋体" w:hAnsi="宋体" w:cs="宋体"/>
          <w:sz w:val="24"/>
        </w:rPr>
        <w:t>③未经比选人书面许可，不得将信息透露或泄露给任何其他人；</w:t>
      </w:r>
    </w:p>
    <w:p w14:paraId="3995F46D">
      <w:pPr>
        <w:spacing w:line="360" w:lineRule="auto"/>
        <w:ind w:firstLine="480" w:firstLineChars="200"/>
      </w:pPr>
      <w:r>
        <w:rPr>
          <w:rFonts w:hint="eastAsia" w:ascii="宋体" w:hAnsi="宋体" w:cs="宋体"/>
          <w:sz w:val="24"/>
        </w:rPr>
        <w:t>（2）保密期限不受合同有效期的限制，在合同有效期结束后，中选人仍应承担保密义务，直至该等信息失去其保密性质且为公众所知悉时止。</w:t>
      </w:r>
    </w:p>
    <w:p w14:paraId="32957878">
      <w:pPr>
        <w:spacing w:line="480" w:lineRule="auto"/>
      </w:pPr>
      <w:r>
        <w:rPr>
          <w:rFonts w:hint="eastAsia" w:ascii="宋体" w:hAnsi="宋体" w:cs="宋体"/>
          <w:sz w:val="24"/>
        </w:rPr>
        <w:br w:type="page"/>
      </w:r>
    </w:p>
    <w:p w14:paraId="0BD33395">
      <w:pPr>
        <w:pStyle w:val="3"/>
        <w:spacing w:line="360" w:lineRule="auto"/>
        <w:jc w:val="center"/>
      </w:pPr>
      <w:bookmarkStart w:id="65" w:name="_Toc1385_WPSOffice_Level1"/>
      <w:bookmarkStart w:id="66" w:name="_Toc27120"/>
      <w:bookmarkStart w:id="67" w:name="_Toc14184_WPSOffice_Level1"/>
      <w:r>
        <w:rPr>
          <w:rFonts w:hint="eastAsia"/>
        </w:rPr>
        <w:t>第六章 评选办法</w:t>
      </w:r>
      <w:bookmarkEnd w:id="62"/>
      <w:bookmarkEnd w:id="63"/>
      <w:bookmarkEnd w:id="65"/>
      <w:bookmarkEnd w:id="66"/>
      <w:bookmarkEnd w:id="67"/>
      <w:bookmarkStart w:id="68" w:name="_Hlt101846155"/>
      <w:bookmarkEnd w:id="68"/>
      <w:bookmarkStart w:id="69" w:name="_Toc183682415"/>
      <w:bookmarkStart w:id="70" w:name="_Toc217446097"/>
      <w:bookmarkStart w:id="71" w:name="_Toc208849007"/>
      <w:bookmarkStart w:id="72" w:name="_Toc183582280"/>
    </w:p>
    <w:bookmarkEnd w:id="69"/>
    <w:bookmarkEnd w:id="70"/>
    <w:bookmarkEnd w:id="71"/>
    <w:bookmarkEnd w:id="72"/>
    <w:p w14:paraId="480CDBE6">
      <w:pPr>
        <w:spacing w:line="360" w:lineRule="auto"/>
        <w:ind w:firstLine="482" w:firstLineChars="200"/>
        <w:jc w:val="left"/>
        <w:rPr>
          <w:rFonts w:hint="eastAsia" w:ascii="宋体" w:hAnsi="宋体" w:cs="宋体"/>
          <w:b/>
          <w:bCs/>
          <w:sz w:val="24"/>
        </w:rPr>
      </w:pPr>
      <w:bookmarkStart w:id="73" w:name="_Toc25063_WPSOffice_Level2"/>
      <w:bookmarkStart w:id="74" w:name="_Toc6223_WPSOffice_Level2"/>
      <w:bookmarkStart w:id="75" w:name="_Toc21179"/>
      <w:bookmarkStart w:id="76" w:name="_Toc509_WPSOffice_Level2"/>
      <w:bookmarkStart w:id="77" w:name="_Toc14082"/>
      <w:r>
        <w:rPr>
          <w:rFonts w:hint="eastAsia" w:ascii="宋体" w:hAnsi="宋体" w:cs="宋体"/>
          <w:b/>
          <w:bCs/>
          <w:sz w:val="24"/>
        </w:rPr>
        <w:t>1.总则</w:t>
      </w:r>
      <w:bookmarkEnd w:id="73"/>
      <w:bookmarkEnd w:id="74"/>
      <w:bookmarkEnd w:id="75"/>
      <w:bookmarkEnd w:id="76"/>
      <w:bookmarkEnd w:id="77"/>
    </w:p>
    <w:p w14:paraId="36A2CA0D">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1.1 参考国家相关法律规章和比选人管理规定，结合比选项目特点制定本评选办法。</w:t>
      </w:r>
    </w:p>
    <w:p w14:paraId="5973B800">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1.2 评选工作由比选人负责组织，具体评选事务由依法组建的比选小组负责。比选小组由有关技术、经济等方面的专家组成。</w:t>
      </w:r>
    </w:p>
    <w:p w14:paraId="616A5503">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1.3 评选工作应遵循公平、公正、科学及择优的原则，并以相同的评选程序和标准对待所有的比选申请人。</w:t>
      </w:r>
    </w:p>
    <w:p w14:paraId="1B719FD4">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1.4 比选小组按照比选文件规定的评选方法和标准进行评选，并独立履行下列职责：</w:t>
      </w:r>
    </w:p>
    <w:p w14:paraId="36FDA0E9">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（1）审查比选申请文件是否符合比选文件要求，并作出评价；</w:t>
      </w:r>
    </w:p>
    <w:p w14:paraId="49E8E921">
      <w:pPr>
        <w:tabs>
          <w:tab w:val="left" w:pos="7665"/>
        </w:tabs>
        <w:spacing w:line="360" w:lineRule="auto"/>
        <w:ind w:firstLine="480" w:firstLineChars="200"/>
        <w:rPr>
          <w:rFonts w:hint="eastAsia" w:ascii="宋体" w:hAnsi="宋体" w:cs="宋体"/>
          <w:sz w:val="24"/>
        </w:rPr>
      </w:pPr>
      <w:r>
        <w:rPr>
          <w:rFonts w:hint="eastAsia" w:ascii="宋体" w:hAnsi="宋体" w:cs="宋体"/>
          <w:sz w:val="24"/>
        </w:rPr>
        <w:t>（2）要求比选申请人对比选申请文件有关事项作出解释或者澄清；</w:t>
      </w:r>
    </w:p>
    <w:p w14:paraId="186D75BA">
      <w:pPr>
        <w:tabs>
          <w:tab w:val="left" w:pos="7665"/>
        </w:tabs>
        <w:spacing w:line="360" w:lineRule="auto"/>
        <w:ind w:firstLine="480" w:firstLineChars="200"/>
        <w:rPr>
          <w:rFonts w:hint="eastAsia" w:ascii="宋体" w:hAnsi="宋体" w:cs="宋体"/>
          <w:sz w:val="24"/>
        </w:rPr>
      </w:pPr>
      <w:r>
        <w:rPr>
          <w:rFonts w:hint="eastAsia" w:ascii="宋体" w:hAnsi="宋体" w:cs="宋体"/>
          <w:sz w:val="24"/>
        </w:rPr>
        <w:t>（3）推荐成交候选参选单位名单，或者受比选人委托按照事先确定的办法直接确定成交参选单位；</w:t>
      </w:r>
    </w:p>
    <w:p w14:paraId="037266A6">
      <w:pPr>
        <w:tabs>
          <w:tab w:val="left" w:pos="7665"/>
        </w:tabs>
        <w:spacing w:line="360" w:lineRule="auto"/>
        <w:ind w:firstLine="480" w:firstLineChars="200"/>
        <w:rPr>
          <w:rFonts w:hint="eastAsia" w:ascii="宋体" w:hAnsi="宋体" w:cs="宋体"/>
          <w:sz w:val="24"/>
        </w:rPr>
      </w:pPr>
      <w:r>
        <w:rPr>
          <w:rFonts w:hint="eastAsia" w:ascii="宋体" w:hAnsi="宋体" w:cs="宋体"/>
          <w:sz w:val="24"/>
        </w:rPr>
        <w:t>（4）向招标比选单位或者有关部门报告非法干预评选工作的行为。</w:t>
      </w:r>
      <w:bookmarkStart w:id="78" w:name="_Toc217446098"/>
    </w:p>
    <w:p w14:paraId="2870CF77">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1.5 评选过程严格保密。比选申请人对比选小组的评选过程或合同授予决定施加影响的任何行为都可能导致其投标被拒绝。</w:t>
      </w:r>
    </w:p>
    <w:p w14:paraId="7BE54167">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1.6比选小组决定比选申请文件的响应性依据比选申请文件本身的内容，而不寻求外部的证据。</w:t>
      </w:r>
    </w:p>
    <w:p w14:paraId="36654A83">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1.7比选小组发现比选文件表述不明确或需要说明的事项，可提请招标比选单位书面解释说明。发现比选文件违反有关法律、法规和规章的，可以拒绝评选，并向招标比选单位书面说明情况。</w:t>
      </w:r>
    </w:p>
    <w:p w14:paraId="07063752">
      <w:pPr>
        <w:spacing w:line="360" w:lineRule="auto"/>
        <w:ind w:firstLine="482" w:firstLineChars="200"/>
        <w:jc w:val="left"/>
        <w:rPr>
          <w:rFonts w:hint="eastAsia" w:ascii="宋体" w:hAnsi="宋体" w:cs="宋体"/>
          <w:b/>
          <w:sz w:val="24"/>
        </w:rPr>
      </w:pPr>
      <w:bookmarkStart w:id="79" w:name="_Toc29371_WPSOffice_Level2"/>
      <w:bookmarkStart w:id="80" w:name="_Toc10988_WPSOffice_Level2"/>
      <w:bookmarkStart w:id="81" w:name="_Toc1582_WPSOffice_Level2"/>
      <w:r>
        <w:rPr>
          <w:rFonts w:hint="eastAsia" w:ascii="宋体" w:hAnsi="宋体" w:cs="宋体"/>
          <w:b/>
          <w:sz w:val="24"/>
        </w:rPr>
        <w:t>2.评选方法</w:t>
      </w:r>
      <w:bookmarkEnd w:id="79"/>
      <w:bookmarkEnd w:id="80"/>
      <w:bookmarkEnd w:id="81"/>
    </w:p>
    <w:p w14:paraId="6BBE6A8B">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本项目评选方法为：综合评分法。</w:t>
      </w:r>
    </w:p>
    <w:p w14:paraId="7352E38C">
      <w:pPr>
        <w:spacing w:line="360" w:lineRule="auto"/>
        <w:ind w:firstLine="482" w:firstLineChars="200"/>
        <w:jc w:val="left"/>
        <w:rPr>
          <w:rFonts w:hint="eastAsia" w:ascii="宋体" w:hAnsi="宋体" w:cs="宋体"/>
          <w:b/>
          <w:bCs/>
          <w:sz w:val="24"/>
        </w:rPr>
      </w:pPr>
      <w:bookmarkStart w:id="82" w:name="_Toc15604_WPSOffice_Level2"/>
      <w:bookmarkStart w:id="83" w:name="_Toc17497_WPSOffice_Level2"/>
      <w:bookmarkStart w:id="84" w:name="_Toc32706_WPSOffice_Level2"/>
      <w:r>
        <w:rPr>
          <w:rFonts w:hint="eastAsia" w:ascii="宋体" w:hAnsi="宋体" w:cs="宋体"/>
          <w:b/>
          <w:bCs/>
          <w:sz w:val="24"/>
        </w:rPr>
        <w:t>3.评选程序</w:t>
      </w:r>
      <w:bookmarkEnd w:id="78"/>
      <w:bookmarkEnd w:id="82"/>
      <w:bookmarkEnd w:id="83"/>
      <w:bookmarkEnd w:id="84"/>
    </w:p>
    <w:p w14:paraId="7AF9965E">
      <w:pPr>
        <w:tabs>
          <w:tab w:val="left" w:pos="7665"/>
        </w:tabs>
        <w:spacing w:line="360" w:lineRule="auto"/>
        <w:ind w:firstLine="480" w:firstLineChars="200"/>
        <w:rPr>
          <w:rFonts w:hint="eastAsia" w:ascii="宋体" w:hAnsi="宋体" w:cs="宋体"/>
          <w:sz w:val="24"/>
        </w:rPr>
      </w:pPr>
      <w:r>
        <w:rPr>
          <w:rFonts w:hint="eastAsia" w:ascii="宋体" w:hAnsi="宋体" w:cs="宋体"/>
          <w:sz w:val="24"/>
        </w:rPr>
        <w:t>3.1比选申请文件资格审查。</w:t>
      </w:r>
    </w:p>
    <w:p w14:paraId="33CD6A37">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比选活动开始后，比选人或评审小组应当依法对比选申请人的资格进行审查。合格比选申请人不足3家的，不得评选。</w:t>
      </w:r>
    </w:p>
    <w:p w14:paraId="405B591D">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比选人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14:paraId="7B5A2282">
      <w:pPr>
        <w:pStyle w:val="9"/>
        <w:spacing w:after="0" w:line="360" w:lineRule="auto"/>
        <w:ind w:firstLine="480" w:firstLineChars="200"/>
        <w:jc w:val="left"/>
        <w:rPr>
          <w:rFonts w:hint="eastAsia" w:ascii="宋体" w:hAnsi="宋体" w:cs="宋体"/>
          <w:sz w:val="24"/>
        </w:rPr>
      </w:pPr>
      <w:r>
        <w:rPr>
          <w:rFonts w:hint="eastAsia" w:ascii="宋体" w:hAnsi="宋体" w:cs="宋体"/>
          <w:sz w:val="24"/>
        </w:rPr>
        <w:t>3.2符合性检查。</w:t>
      </w:r>
    </w:p>
    <w:p w14:paraId="56D4BABF">
      <w:pPr>
        <w:pStyle w:val="9"/>
        <w:spacing w:after="0" w:line="360" w:lineRule="auto"/>
        <w:ind w:firstLine="480" w:firstLineChars="200"/>
        <w:jc w:val="left"/>
        <w:rPr>
          <w:rFonts w:hint="eastAsia" w:ascii="宋体" w:hAnsi="宋体" w:cs="宋体"/>
          <w:sz w:val="24"/>
        </w:rPr>
      </w:pPr>
      <w:r>
        <w:rPr>
          <w:rFonts w:hint="eastAsia" w:ascii="宋体" w:hAnsi="宋体" w:cs="宋体"/>
          <w:sz w:val="24"/>
        </w:rPr>
        <w:t>依据比选文件的规定，从比选申请文件的有效性、完整性和对比选文件的响应程度进行审查，以确定是否对比选文件的实质性要求作出响应。</w:t>
      </w:r>
    </w:p>
    <w:p w14:paraId="59F5665B">
      <w:pPr>
        <w:spacing w:line="360" w:lineRule="auto"/>
        <w:ind w:firstLine="482" w:firstLineChars="200"/>
        <w:rPr>
          <w:rFonts w:hint="eastAsia" w:ascii="宋体" w:hAnsi="宋体" w:cs="宋体"/>
          <w:b/>
          <w:sz w:val="24"/>
        </w:rPr>
      </w:pPr>
      <w:bookmarkStart w:id="85" w:name="_Toc6425_WPSOffice_Level2"/>
      <w:bookmarkStart w:id="86" w:name="_Toc26610_WPSOffice_Level2"/>
      <w:r>
        <w:rPr>
          <w:rFonts w:hint="eastAsia" w:ascii="宋体" w:hAnsi="宋体" w:cs="宋体"/>
          <w:b/>
          <w:sz w:val="24"/>
        </w:rPr>
        <w:t>3.3综合评分</w:t>
      </w:r>
      <w:bookmarkEnd w:id="85"/>
      <w:bookmarkEnd w:id="86"/>
    </w:p>
    <w:tbl>
      <w:tblPr>
        <w:tblStyle w:val="2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19"/>
        <w:gridCol w:w="709"/>
        <w:gridCol w:w="4151"/>
        <w:gridCol w:w="1275"/>
      </w:tblGrid>
      <w:tr w14:paraId="19CB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0CEFE9A">
            <w:pPr>
              <w:adjustRightInd w:val="0"/>
              <w:snapToGrid w:val="0"/>
              <w:ind w:firstLine="28"/>
              <w:jc w:val="center"/>
              <w:rPr>
                <w:rFonts w:hint="eastAsia" w:ascii="宋体" w:hAnsi="宋体"/>
                <w:b/>
                <w:bCs/>
                <w:sz w:val="24"/>
              </w:rPr>
            </w:pPr>
            <w:r>
              <w:rPr>
                <w:rFonts w:ascii="宋体" w:hAnsi="宋体"/>
                <w:b/>
                <w:bCs/>
                <w:sz w:val="24"/>
              </w:rPr>
              <w:t>序号</w:t>
            </w:r>
          </w:p>
        </w:tc>
        <w:tc>
          <w:tcPr>
            <w:tcW w:w="1519" w:type="dxa"/>
            <w:tcBorders>
              <w:top w:val="single" w:color="auto" w:sz="4" w:space="0"/>
              <w:left w:val="single" w:color="auto" w:sz="4" w:space="0"/>
              <w:bottom w:val="single" w:color="auto" w:sz="4" w:space="0"/>
              <w:right w:val="single" w:color="auto" w:sz="4" w:space="0"/>
            </w:tcBorders>
            <w:vAlign w:val="center"/>
          </w:tcPr>
          <w:p w14:paraId="51E662E5">
            <w:pPr>
              <w:adjustRightInd w:val="0"/>
              <w:snapToGrid w:val="0"/>
              <w:ind w:firstLine="28"/>
              <w:jc w:val="center"/>
              <w:rPr>
                <w:rFonts w:hint="eastAsia" w:ascii="宋体" w:hAnsi="宋体"/>
                <w:b/>
                <w:bCs/>
                <w:sz w:val="24"/>
              </w:rPr>
            </w:pPr>
            <w:r>
              <w:rPr>
                <w:rFonts w:ascii="宋体" w:hAnsi="宋体"/>
                <w:b/>
                <w:bCs/>
                <w:sz w:val="24"/>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14:paraId="18DD7D9B">
            <w:pPr>
              <w:adjustRightInd w:val="0"/>
              <w:snapToGrid w:val="0"/>
              <w:ind w:firstLine="28"/>
              <w:jc w:val="center"/>
              <w:rPr>
                <w:rFonts w:hint="eastAsia" w:ascii="宋体" w:hAnsi="宋体"/>
                <w:b/>
                <w:bCs/>
                <w:sz w:val="24"/>
              </w:rPr>
            </w:pPr>
            <w:r>
              <w:rPr>
                <w:rFonts w:ascii="宋体" w:hAnsi="宋体"/>
                <w:b/>
                <w:bCs/>
                <w:sz w:val="24"/>
              </w:rPr>
              <w:t>分值</w:t>
            </w:r>
          </w:p>
        </w:tc>
        <w:tc>
          <w:tcPr>
            <w:tcW w:w="4151" w:type="dxa"/>
            <w:tcBorders>
              <w:top w:val="single" w:color="auto" w:sz="4" w:space="0"/>
              <w:left w:val="single" w:color="auto" w:sz="4" w:space="0"/>
              <w:bottom w:val="single" w:color="auto" w:sz="4" w:space="0"/>
              <w:right w:val="single" w:color="auto" w:sz="4" w:space="0"/>
            </w:tcBorders>
            <w:vAlign w:val="center"/>
          </w:tcPr>
          <w:p w14:paraId="164F9943">
            <w:pPr>
              <w:adjustRightInd w:val="0"/>
              <w:snapToGrid w:val="0"/>
              <w:ind w:firstLine="28"/>
              <w:jc w:val="center"/>
              <w:rPr>
                <w:rFonts w:hint="eastAsia" w:ascii="宋体" w:hAnsi="宋体"/>
                <w:b/>
                <w:bCs/>
                <w:sz w:val="24"/>
              </w:rPr>
            </w:pPr>
            <w:r>
              <w:rPr>
                <w:rFonts w:ascii="宋体" w:hAnsi="宋体"/>
                <w:b/>
                <w:bCs/>
                <w:sz w:val="24"/>
              </w:rPr>
              <w:t>评分标准</w:t>
            </w:r>
          </w:p>
        </w:tc>
        <w:tc>
          <w:tcPr>
            <w:tcW w:w="1275" w:type="dxa"/>
            <w:tcBorders>
              <w:top w:val="single" w:color="auto" w:sz="4" w:space="0"/>
              <w:left w:val="single" w:color="auto" w:sz="4" w:space="0"/>
              <w:bottom w:val="single" w:color="auto" w:sz="4" w:space="0"/>
              <w:right w:val="single" w:color="auto" w:sz="4" w:space="0"/>
            </w:tcBorders>
            <w:vAlign w:val="center"/>
          </w:tcPr>
          <w:p w14:paraId="2BD61359">
            <w:pPr>
              <w:adjustRightInd w:val="0"/>
              <w:snapToGrid w:val="0"/>
              <w:jc w:val="center"/>
              <w:rPr>
                <w:rFonts w:hint="eastAsia" w:ascii="宋体" w:hAnsi="宋体"/>
                <w:b/>
                <w:bCs/>
                <w:sz w:val="24"/>
              </w:rPr>
            </w:pPr>
            <w:r>
              <w:rPr>
                <w:rFonts w:ascii="宋体" w:hAnsi="宋体"/>
                <w:b/>
                <w:bCs/>
                <w:sz w:val="24"/>
              </w:rPr>
              <w:t>评分因素类别</w:t>
            </w:r>
          </w:p>
        </w:tc>
      </w:tr>
      <w:tr w14:paraId="1B6D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9BBF810">
            <w:pPr>
              <w:adjustRightInd w:val="0"/>
              <w:snapToGrid w:val="0"/>
              <w:jc w:val="center"/>
              <w:rPr>
                <w:rFonts w:hint="eastAsia" w:ascii="宋体" w:hAnsi="宋体"/>
                <w:bCs/>
                <w:sz w:val="24"/>
              </w:rPr>
            </w:pPr>
            <w:r>
              <w:rPr>
                <w:rFonts w:ascii="宋体" w:hAnsi="宋体"/>
                <w:bCs/>
                <w:sz w:val="24"/>
              </w:rPr>
              <w:t>1</w:t>
            </w:r>
          </w:p>
        </w:tc>
        <w:tc>
          <w:tcPr>
            <w:tcW w:w="1519" w:type="dxa"/>
            <w:tcBorders>
              <w:top w:val="single" w:color="auto" w:sz="4" w:space="0"/>
              <w:left w:val="single" w:color="auto" w:sz="4" w:space="0"/>
              <w:bottom w:val="single" w:color="auto" w:sz="4" w:space="0"/>
              <w:right w:val="single" w:color="auto" w:sz="4" w:space="0"/>
            </w:tcBorders>
            <w:vAlign w:val="center"/>
          </w:tcPr>
          <w:p w14:paraId="2AD3196A">
            <w:pPr>
              <w:adjustRightInd w:val="0"/>
              <w:snapToGrid w:val="0"/>
              <w:jc w:val="center"/>
              <w:rPr>
                <w:rFonts w:hint="eastAsia" w:ascii="宋体" w:hAnsi="宋体"/>
                <w:bCs/>
                <w:sz w:val="24"/>
              </w:rPr>
            </w:pPr>
            <w:r>
              <w:rPr>
                <w:rFonts w:ascii="宋体" w:hAnsi="宋体"/>
                <w:bCs/>
                <w:sz w:val="24"/>
              </w:rPr>
              <w:t>报价</w:t>
            </w:r>
          </w:p>
        </w:tc>
        <w:tc>
          <w:tcPr>
            <w:tcW w:w="709" w:type="dxa"/>
            <w:tcBorders>
              <w:top w:val="single" w:color="auto" w:sz="4" w:space="0"/>
              <w:left w:val="single" w:color="auto" w:sz="4" w:space="0"/>
              <w:bottom w:val="single" w:color="auto" w:sz="4" w:space="0"/>
              <w:right w:val="single" w:color="auto" w:sz="4" w:space="0"/>
            </w:tcBorders>
            <w:vAlign w:val="center"/>
          </w:tcPr>
          <w:p w14:paraId="16BCC6F5">
            <w:pPr>
              <w:adjustRightInd w:val="0"/>
              <w:snapToGrid w:val="0"/>
              <w:jc w:val="center"/>
              <w:rPr>
                <w:rFonts w:hint="eastAsia" w:ascii="宋体" w:hAnsi="宋体"/>
                <w:bCs/>
                <w:sz w:val="24"/>
              </w:rPr>
            </w:pPr>
            <w:r>
              <w:rPr>
                <w:rFonts w:ascii="宋体" w:hAnsi="宋体"/>
                <w:bCs/>
                <w:sz w:val="24"/>
              </w:rPr>
              <w:t>10</w:t>
            </w:r>
          </w:p>
        </w:tc>
        <w:tc>
          <w:tcPr>
            <w:tcW w:w="4151" w:type="dxa"/>
            <w:tcBorders>
              <w:top w:val="single" w:color="auto" w:sz="4" w:space="0"/>
              <w:left w:val="single" w:color="auto" w:sz="4" w:space="0"/>
              <w:bottom w:val="single" w:color="auto" w:sz="4" w:space="0"/>
              <w:right w:val="single" w:color="auto" w:sz="4" w:space="0"/>
            </w:tcBorders>
            <w:vAlign w:val="center"/>
          </w:tcPr>
          <w:p w14:paraId="5627D431">
            <w:pPr>
              <w:wordWrap w:val="0"/>
              <w:ind w:firstLine="240" w:firstLineChars="100"/>
              <w:rPr>
                <w:rFonts w:hint="eastAsia" w:ascii="宋体" w:hAnsi="宋体" w:cs="宋体"/>
                <w:sz w:val="24"/>
              </w:rPr>
            </w:pPr>
            <w:r>
              <w:rPr>
                <w:rFonts w:hint="eastAsia" w:ascii="宋体" w:hAnsi="宋体" w:cs="宋体"/>
                <w:sz w:val="24"/>
              </w:rPr>
              <w:t>以本次最低有效投标报价为基准价，投标报价得分=（基准价／投标报价）×10×100%</w:t>
            </w:r>
          </w:p>
          <w:p w14:paraId="74C7342B">
            <w:pPr>
              <w:adjustRightInd w:val="0"/>
              <w:snapToGrid w:val="0"/>
              <w:rPr>
                <w:rFonts w:hint="eastAsia" w:ascii="宋体" w:hAnsi="宋体"/>
                <w:sz w:val="24"/>
              </w:rPr>
            </w:pPr>
            <w:r>
              <w:rPr>
                <w:rFonts w:hint="eastAsia" w:ascii="宋体" w:hAnsi="宋体" w:cs="宋体"/>
                <w:sz w:val="24"/>
              </w:rPr>
              <w:t>如涉及价格扣除或价格加成的按照本磋商文件的供应商须知前附表规定执行。</w:t>
            </w:r>
          </w:p>
        </w:tc>
        <w:tc>
          <w:tcPr>
            <w:tcW w:w="1275" w:type="dxa"/>
            <w:tcBorders>
              <w:top w:val="single" w:color="auto" w:sz="4" w:space="0"/>
              <w:left w:val="single" w:color="auto" w:sz="4" w:space="0"/>
              <w:bottom w:val="single" w:color="auto" w:sz="4" w:space="0"/>
              <w:right w:val="single" w:color="auto" w:sz="4" w:space="0"/>
            </w:tcBorders>
            <w:vAlign w:val="center"/>
          </w:tcPr>
          <w:p w14:paraId="061EF9C3">
            <w:pPr>
              <w:adjustRightInd w:val="0"/>
              <w:snapToGrid w:val="0"/>
              <w:jc w:val="center"/>
              <w:rPr>
                <w:rFonts w:hint="eastAsia" w:ascii="宋体" w:hAnsi="宋体"/>
                <w:sz w:val="24"/>
              </w:rPr>
            </w:pPr>
            <w:r>
              <w:rPr>
                <w:rFonts w:ascii="宋体" w:hAnsi="宋体"/>
                <w:sz w:val="24"/>
              </w:rPr>
              <w:t>共同评分</w:t>
            </w:r>
          </w:p>
          <w:p w14:paraId="01BEEEC0">
            <w:pPr>
              <w:adjustRightInd w:val="0"/>
              <w:snapToGrid w:val="0"/>
              <w:jc w:val="center"/>
              <w:rPr>
                <w:rFonts w:hint="eastAsia" w:ascii="宋体" w:hAnsi="宋体"/>
                <w:sz w:val="24"/>
              </w:rPr>
            </w:pPr>
            <w:r>
              <w:rPr>
                <w:rFonts w:ascii="宋体" w:hAnsi="宋体"/>
                <w:sz w:val="24"/>
              </w:rPr>
              <w:t>因素</w:t>
            </w:r>
          </w:p>
        </w:tc>
      </w:tr>
      <w:tr w14:paraId="0BEC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56AE569">
            <w:pPr>
              <w:adjustRightInd w:val="0"/>
              <w:snapToGrid w:val="0"/>
              <w:jc w:val="center"/>
              <w:rPr>
                <w:rFonts w:hint="eastAsia" w:ascii="宋体" w:hAnsi="宋体"/>
                <w:bCs/>
                <w:sz w:val="24"/>
              </w:rPr>
            </w:pPr>
            <w:r>
              <w:rPr>
                <w:rFonts w:ascii="宋体" w:hAnsi="宋体"/>
                <w:bCs/>
                <w:sz w:val="24"/>
              </w:rPr>
              <w:t>2</w:t>
            </w:r>
          </w:p>
        </w:tc>
        <w:tc>
          <w:tcPr>
            <w:tcW w:w="1519" w:type="dxa"/>
            <w:tcBorders>
              <w:top w:val="single" w:color="auto" w:sz="4" w:space="0"/>
              <w:left w:val="single" w:color="auto" w:sz="4" w:space="0"/>
              <w:bottom w:val="single" w:color="auto" w:sz="4" w:space="0"/>
              <w:right w:val="single" w:color="auto" w:sz="4" w:space="0"/>
            </w:tcBorders>
            <w:vAlign w:val="center"/>
          </w:tcPr>
          <w:p w14:paraId="1F174BC4">
            <w:pPr>
              <w:adjustRightInd w:val="0"/>
              <w:snapToGrid w:val="0"/>
              <w:jc w:val="center"/>
              <w:rPr>
                <w:rFonts w:hint="eastAsia" w:ascii="宋体" w:hAnsi="宋体"/>
                <w:bCs/>
                <w:sz w:val="24"/>
              </w:rPr>
            </w:pPr>
            <w:r>
              <w:rPr>
                <w:rFonts w:ascii="宋体" w:hAnsi="宋体"/>
                <w:bCs/>
                <w:sz w:val="24"/>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14:paraId="1D1A0C85">
            <w:pPr>
              <w:adjustRightInd w:val="0"/>
              <w:snapToGrid w:val="0"/>
              <w:jc w:val="center"/>
              <w:rPr>
                <w:rFonts w:hint="eastAsia" w:ascii="宋体" w:hAnsi="宋体"/>
                <w:sz w:val="24"/>
              </w:rPr>
            </w:pPr>
            <w:r>
              <w:rPr>
                <w:rFonts w:ascii="宋体" w:hAnsi="宋体"/>
                <w:sz w:val="24"/>
              </w:rPr>
              <w:t>60</w:t>
            </w:r>
          </w:p>
        </w:tc>
        <w:tc>
          <w:tcPr>
            <w:tcW w:w="4151" w:type="dxa"/>
            <w:tcBorders>
              <w:top w:val="single" w:color="auto" w:sz="4" w:space="0"/>
              <w:left w:val="single" w:color="auto" w:sz="4" w:space="0"/>
              <w:bottom w:val="single" w:color="auto" w:sz="4" w:space="0"/>
              <w:right w:val="single" w:color="auto" w:sz="4" w:space="0"/>
            </w:tcBorders>
            <w:vAlign w:val="center"/>
          </w:tcPr>
          <w:p w14:paraId="4700F8A9">
            <w:pPr>
              <w:adjustRightInd w:val="0"/>
              <w:snapToGrid w:val="0"/>
              <w:ind w:firstLine="480" w:firstLineChars="200"/>
              <w:rPr>
                <w:rFonts w:hint="eastAsia" w:ascii="宋体" w:hAnsi="宋体" w:cs="宋体"/>
                <w:sz w:val="24"/>
              </w:rPr>
            </w:pPr>
            <w:r>
              <w:rPr>
                <w:rFonts w:hint="eastAsia" w:ascii="宋体" w:hAnsi="宋体" w:cs="宋体"/>
                <w:sz w:val="24"/>
              </w:rPr>
              <w:t>根据供应商针对本项目工作的实施方案进行综合评分，内容包括：（1）培训需求分析；（2）</w:t>
            </w:r>
            <w:r>
              <w:rPr>
                <w:rFonts w:hint="eastAsia"/>
                <w:sz w:val="24"/>
              </w:rPr>
              <w:t>培训目标</w:t>
            </w:r>
            <w:r>
              <w:rPr>
                <w:rFonts w:hint="eastAsia" w:ascii="宋体" w:hAnsi="宋体" w:cs="宋体"/>
                <w:sz w:val="24"/>
              </w:rPr>
              <w:t>；（3）培训对象及详细教学计划；（4）预期效果；（5）培训方式；（6）培训实施流程；（7）考试安排；（8）培训进度计划；（9）培训实施的保障措施；（10）学员档案的建立及管理；（11）培训效果评估；（12）培训结果运用。</w:t>
            </w:r>
          </w:p>
          <w:p w14:paraId="578585B0">
            <w:pPr>
              <w:adjustRightInd w:val="0"/>
              <w:snapToGrid w:val="0"/>
              <w:ind w:firstLine="480" w:firstLineChars="200"/>
              <w:rPr>
                <w:rFonts w:hint="eastAsia" w:ascii="宋体" w:hAnsi="宋体" w:cs="宋体"/>
                <w:sz w:val="24"/>
              </w:rPr>
            </w:pPr>
            <w:r>
              <w:rPr>
                <w:rFonts w:hint="eastAsia" w:ascii="宋体" w:hAnsi="宋体" w:cs="宋体"/>
                <w:sz w:val="24"/>
              </w:rPr>
              <w:t>①项目实施方案阐述精准，概述详细，程序合理，逻辑清晰，措施流程详尽，计划完善，技术规范流程清晰，成果检查及质量能得到完整有效的保障，思路清晰、结构严谨，完全满足项目需求并且有利于项目实施的得60分；</w:t>
            </w:r>
          </w:p>
          <w:p w14:paraId="3F83F2D6">
            <w:pPr>
              <w:adjustRightInd w:val="0"/>
              <w:snapToGrid w:val="0"/>
              <w:ind w:firstLine="480" w:firstLineChars="200"/>
              <w:rPr>
                <w:rFonts w:hint="eastAsia" w:ascii="宋体" w:hAnsi="宋体" w:cs="宋体"/>
                <w:sz w:val="24"/>
              </w:rPr>
            </w:pPr>
            <w:r>
              <w:rPr>
                <w:rFonts w:hint="eastAsia" w:ascii="宋体" w:hAnsi="宋体" w:cs="宋体"/>
                <w:sz w:val="24"/>
              </w:rPr>
              <w:t>②每有一项内容缺失的扣5分，扣完为止；</w:t>
            </w:r>
          </w:p>
          <w:p w14:paraId="63961261">
            <w:pPr>
              <w:adjustRightInd w:val="0"/>
              <w:snapToGrid w:val="0"/>
              <w:ind w:firstLine="480" w:firstLineChars="200"/>
              <w:rPr>
                <w:rFonts w:hint="eastAsia" w:ascii="宋体" w:hAnsi="宋体"/>
                <w:sz w:val="24"/>
              </w:rPr>
            </w:pPr>
            <w:r>
              <w:rPr>
                <w:rFonts w:hint="eastAsia" w:ascii="宋体" w:hAnsi="宋体" w:cs="宋体"/>
                <w:sz w:val="24"/>
              </w:rPr>
              <w:t>③每有一项内容阐述不够精准、概述不够详细，程序不够合理，描述不够清晰、流程不够清晰、要点不够完善、计划安排不够合理、不够贴合项目实际情况的扣2.5分，扣完为止。</w:t>
            </w:r>
          </w:p>
        </w:tc>
        <w:tc>
          <w:tcPr>
            <w:tcW w:w="1275" w:type="dxa"/>
            <w:tcBorders>
              <w:top w:val="single" w:color="auto" w:sz="4" w:space="0"/>
              <w:left w:val="single" w:color="auto" w:sz="4" w:space="0"/>
              <w:bottom w:val="single" w:color="auto" w:sz="4" w:space="0"/>
              <w:right w:val="single" w:color="auto" w:sz="4" w:space="0"/>
            </w:tcBorders>
            <w:vAlign w:val="center"/>
          </w:tcPr>
          <w:p w14:paraId="3906BAA5">
            <w:pPr>
              <w:adjustRightInd w:val="0"/>
              <w:snapToGrid w:val="0"/>
              <w:jc w:val="center"/>
              <w:rPr>
                <w:rFonts w:hint="eastAsia" w:ascii="宋体" w:hAnsi="宋体"/>
                <w:sz w:val="24"/>
              </w:rPr>
            </w:pPr>
            <w:r>
              <w:rPr>
                <w:rFonts w:ascii="宋体" w:hAnsi="宋体"/>
                <w:sz w:val="24"/>
              </w:rPr>
              <w:t>技术类评分因素</w:t>
            </w:r>
          </w:p>
        </w:tc>
      </w:tr>
      <w:tr w14:paraId="5888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12AD27B">
            <w:pPr>
              <w:adjustRightInd w:val="0"/>
              <w:snapToGrid w:val="0"/>
              <w:jc w:val="center"/>
              <w:rPr>
                <w:rFonts w:hint="eastAsia" w:ascii="宋体" w:hAnsi="宋体"/>
                <w:bCs/>
                <w:sz w:val="24"/>
              </w:rPr>
            </w:pPr>
            <w:r>
              <w:rPr>
                <w:rFonts w:ascii="宋体" w:hAnsi="宋体"/>
                <w:bCs/>
                <w:sz w:val="24"/>
              </w:rPr>
              <w:t>4</w:t>
            </w:r>
          </w:p>
        </w:tc>
        <w:tc>
          <w:tcPr>
            <w:tcW w:w="1519" w:type="dxa"/>
            <w:tcBorders>
              <w:top w:val="single" w:color="auto" w:sz="4" w:space="0"/>
              <w:left w:val="single" w:color="auto" w:sz="4" w:space="0"/>
              <w:bottom w:val="single" w:color="auto" w:sz="4" w:space="0"/>
              <w:right w:val="single" w:color="auto" w:sz="4" w:space="0"/>
            </w:tcBorders>
            <w:vAlign w:val="center"/>
          </w:tcPr>
          <w:p w14:paraId="2161932E">
            <w:pPr>
              <w:adjustRightInd w:val="0"/>
              <w:snapToGrid w:val="0"/>
              <w:jc w:val="center"/>
              <w:rPr>
                <w:rFonts w:hint="eastAsia" w:ascii="宋体" w:hAnsi="宋体"/>
                <w:bCs/>
                <w:sz w:val="24"/>
              </w:rPr>
            </w:pPr>
            <w:r>
              <w:rPr>
                <w:rFonts w:hint="eastAsia" w:ascii="宋体" w:hAnsi="宋体"/>
                <w:bCs/>
                <w:sz w:val="24"/>
              </w:rPr>
              <w:t>技术人员配置</w:t>
            </w:r>
          </w:p>
        </w:tc>
        <w:tc>
          <w:tcPr>
            <w:tcW w:w="709" w:type="dxa"/>
            <w:tcBorders>
              <w:top w:val="single" w:color="auto" w:sz="4" w:space="0"/>
              <w:left w:val="single" w:color="auto" w:sz="4" w:space="0"/>
              <w:bottom w:val="single" w:color="auto" w:sz="4" w:space="0"/>
              <w:right w:val="single" w:color="auto" w:sz="4" w:space="0"/>
            </w:tcBorders>
            <w:vAlign w:val="center"/>
          </w:tcPr>
          <w:p w14:paraId="1FA89277">
            <w:pPr>
              <w:adjustRightInd w:val="0"/>
              <w:snapToGrid w:val="0"/>
              <w:jc w:val="center"/>
              <w:rPr>
                <w:rFonts w:hint="eastAsia" w:ascii="宋体" w:hAnsi="宋体"/>
                <w:bCs/>
                <w:sz w:val="24"/>
              </w:rPr>
            </w:pPr>
            <w:r>
              <w:rPr>
                <w:rFonts w:hint="eastAsia" w:ascii="宋体" w:hAnsi="宋体"/>
                <w:bCs/>
                <w:sz w:val="24"/>
              </w:rPr>
              <w:t>20</w:t>
            </w:r>
          </w:p>
        </w:tc>
        <w:tc>
          <w:tcPr>
            <w:tcW w:w="4151" w:type="dxa"/>
            <w:tcBorders>
              <w:top w:val="single" w:color="auto" w:sz="4" w:space="0"/>
              <w:left w:val="single" w:color="auto" w:sz="4" w:space="0"/>
              <w:bottom w:val="single" w:color="auto" w:sz="4" w:space="0"/>
              <w:right w:val="single" w:color="auto" w:sz="4" w:space="0"/>
            </w:tcBorders>
            <w:vAlign w:val="center"/>
          </w:tcPr>
          <w:p w14:paraId="26D47648">
            <w:pPr>
              <w:adjustRightInd w:val="0"/>
              <w:snapToGrid w:val="0"/>
              <w:ind w:firstLine="480" w:firstLineChars="200"/>
              <w:rPr>
                <w:rFonts w:hint="eastAsia" w:ascii="宋体" w:hAnsi="宋体" w:cs="宋体"/>
                <w:sz w:val="24"/>
              </w:rPr>
            </w:pPr>
            <w:r>
              <w:rPr>
                <w:rFonts w:hint="eastAsia" w:ascii="宋体" w:cs="宋体"/>
                <w:sz w:val="24"/>
                <w:szCs w:val="16"/>
              </w:rPr>
              <w:t>（1）项目组</w:t>
            </w:r>
            <w:r>
              <w:rPr>
                <w:rFonts w:hint="eastAsia" w:ascii="宋体" w:hAnsi="宋体" w:cs="宋体"/>
                <w:sz w:val="24"/>
              </w:rPr>
              <w:t>负责人：</w:t>
            </w:r>
          </w:p>
          <w:p w14:paraId="518E0E76">
            <w:pPr>
              <w:adjustRightInd w:val="0"/>
              <w:snapToGrid w:val="0"/>
              <w:ind w:firstLine="480" w:firstLineChars="200"/>
              <w:rPr>
                <w:rFonts w:hint="eastAsia" w:ascii="宋体" w:hAnsi="宋体" w:cs="宋体"/>
                <w:sz w:val="24"/>
              </w:rPr>
            </w:pPr>
            <w:r>
              <w:rPr>
                <w:rFonts w:hint="eastAsia" w:ascii="宋体" w:hAnsi="宋体" w:cs="宋体"/>
                <w:sz w:val="24"/>
              </w:rPr>
              <w:t>具有一级安全评价师证书的得1分；具有安全工程相关专业高级及以上职称证书的得2分；为省级及以上“危险化学品应急管理专家”的得3分；本项最多得6分，未提供不得分。</w:t>
            </w:r>
          </w:p>
          <w:p w14:paraId="55616A22">
            <w:pPr>
              <w:adjustRightInd w:val="0"/>
              <w:snapToGrid w:val="0"/>
              <w:ind w:firstLine="480" w:firstLineChars="200"/>
              <w:rPr>
                <w:rFonts w:hint="eastAsia" w:ascii="宋体" w:hAnsi="宋体" w:cs="宋体"/>
                <w:sz w:val="24"/>
              </w:rPr>
            </w:pPr>
            <w:r>
              <w:rPr>
                <w:rFonts w:hint="eastAsia" w:ascii="宋体" w:hAnsi="宋体" w:cs="宋体"/>
                <w:sz w:val="24"/>
              </w:rPr>
              <w:t>（2）技术负责人：</w:t>
            </w:r>
          </w:p>
          <w:p w14:paraId="53B5DDA7">
            <w:pPr>
              <w:adjustRightInd w:val="0"/>
              <w:snapToGrid w:val="0"/>
              <w:ind w:firstLine="480" w:firstLineChars="200"/>
              <w:rPr>
                <w:rFonts w:hint="eastAsia" w:ascii="宋体" w:hAnsi="宋体" w:cs="宋体"/>
                <w:sz w:val="24"/>
              </w:rPr>
            </w:pPr>
            <w:r>
              <w:rPr>
                <w:rFonts w:hint="eastAsia" w:ascii="宋体" w:hAnsi="宋体" w:cs="宋体"/>
                <w:sz w:val="24"/>
              </w:rPr>
              <w:t>具有一级安全评价师证书的得1分；具有安全工程相关专业高级及以上职称证书的得2分；为省级及以上“应急管理专家”的得3分；本项最多得6分，未提供不得分。</w:t>
            </w:r>
          </w:p>
          <w:p w14:paraId="5ADFC50D">
            <w:pPr>
              <w:adjustRightInd w:val="0"/>
              <w:snapToGrid w:val="0"/>
              <w:ind w:firstLine="480" w:firstLineChars="200"/>
              <w:rPr>
                <w:rFonts w:hint="eastAsia" w:ascii="宋体" w:hAnsi="宋体" w:cs="宋体"/>
                <w:sz w:val="24"/>
              </w:rPr>
            </w:pPr>
            <w:r>
              <w:rPr>
                <w:rFonts w:hint="eastAsia" w:ascii="宋体" w:hAnsi="宋体" w:cs="宋体"/>
                <w:sz w:val="24"/>
              </w:rPr>
              <w:t>3.供应商拟派为本项目组成员（除项目负责人和技术负责人外）：</w:t>
            </w:r>
          </w:p>
          <w:p w14:paraId="4EB1B560">
            <w:pPr>
              <w:adjustRightInd w:val="0"/>
              <w:snapToGrid w:val="0"/>
              <w:ind w:firstLine="480" w:firstLineChars="200"/>
              <w:rPr>
                <w:rFonts w:ascii="宋体" w:cs="宋体"/>
                <w:sz w:val="24"/>
                <w:szCs w:val="16"/>
              </w:rPr>
            </w:pPr>
            <w:r>
              <w:rPr>
                <w:rFonts w:hint="eastAsia" w:ascii="宋体" w:hAnsi="宋体" w:cs="宋体"/>
                <w:sz w:val="24"/>
              </w:rPr>
              <w:t>具有安全评价师证书的，每有1人得1分，最多得4分；同时为市级及以上“应急管理专家”的，每有1人加1分，最多得4分。本项最多得分8分，未提供不得分。</w:t>
            </w:r>
          </w:p>
          <w:p w14:paraId="7DD92213">
            <w:pPr>
              <w:adjustRightInd w:val="0"/>
              <w:snapToGrid w:val="0"/>
              <w:ind w:firstLine="482" w:firstLineChars="200"/>
              <w:rPr>
                <w:rFonts w:hint="eastAsia" w:ascii="宋体" w:hAnsi="宋体"/>
                <w:sz w:val="24"/>
              </w:rPr>
            </w:pPr>
            <w:r>
              <w:rPr>
                <w:rFonts w:hint="eastAsia"/>
                <w:b/>
                <w:bCs/>
                <w:sz w:val="24"/>
                <w:szCs w:val="16"/>
              </w:rPr>
              <w:t>注：提供以上人员证书复印件并加盖供应商单位公章，应急管理专家可提供公示截图或相关证明文件复印件，提供的材料复印件均应加盖供应商单位公章，否则相应得分项不得分，同一人员不重复记分。</w:t>
            </w:r>
          </w:p>
        </w:tc>
        <w:tc>
          <w:tcPr>
            <w:tcW w:w="1275" w:type="dxa"/>
            <w:tcBorders>
              <w:top w:val="single" w:color="auto" w:sz="4" w:space="0"/>
              <w:left w:val="single" w:color="auto" w:sz="4" w:space="0"/>
              <w:bottom w:val="single" w:color="auto" w:sz="4" w:space="0"/>
              <w:right w:val="single" w:color="auto" w:sz="4" w:space="0"/>
            </w:tcBorders>
            <w:vAlign w:val="center"/>
          </w:tcPr>
          <w:p w14:paraId="7FFD7086">
            <w:pPr>
              <w:adjustRightInd w:val="0"/>
              <w:snapToGrid w:val="0"/>
              <w:jc w:val="center"/>
              <w:rPr>
                <w:rFonts w:hint="eastAsia" w:ascii="宋体" w:hAnsi="宋体"/>
                <w:sz w:val="24"/>
              </w:rPr>
            </w:pPr>
            <w:r>
              <w:rPr>
                <w:rFonts w:ascii="宋体" w:hAnsi="宋体"/>
                <w:sz w:val="24"/>
              </w:rPr>
              <w:t>共同评分</w:t>
            </w:r>
          </w:p>
          <w:p w14:paraId="627747AF">
            <w:pPr>
              <w:adjustRightInd w:val="0"/>
              <w:snapToGrid w:val="0"/>
              <w:jc w:val="center"/>
              <w:rPr>
                <w:rFonts w:hint="eastAsia" w:ascii="宋体" w:hAnsi="宋体"/>
                <w:sz w:val="24"/>
              </w:rPr>
            </w:pPr>
            <w:r>
              <w:rPr>
                <w:rFonts w:ascii="宋体" w:hAnsi="宋体"/>
                <w:sz w:val="24"/>
              </w:rPr>
              <w:t>因素</w:t>
            </w:r>
          </w:p>
        </w:tc>
      </w:tr>
      <w:tr w14:paraId="5AF9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D81440E">
            <w:pPr>
              <w:adjustRightInd w:val="0"/>
              <w:snapToGrid w:val="0"/>
              <w:jc w:val="center"/>
              <w:rPr>
                <w:rFonts w:hint="eastAsia" w:ascii="宋体" w:hAnsi="宋体"/>
                <w:bCs/>
                <w:sz w:val="24"/>
              </w:rPr>
            </w:pPr>
            <w:r>
              <w:rPr>
                <w:rFonts w:ascii="宋体" w:hAnsi="宋体"/>
                <w:bCs/>
                <w:sz w:val="24"/>
              </w:rPr>
              <w:t>5</w:t>
            </w:r>
          </w:p>
        </w:tc>
        <w:tc>
          <w:tcPr>
            <w:tcW w:w="1519" w:type="dxa"/>
            <w:tcBorders>
              <w:top w:val="single" w:color="auto" w:sz="4" w:space="0"/>
              <w:left w:val="single" w:color="auto" w:sz="4" w:space="0"/>
              <w:bottom w:val="single" w:color="auto" w:sz="4" w:space="0"/>
              <w:right w:val="single" w:color="auto" w:sz="4" w:space="0"/>
            </w:tcBorders>
            <w:vAlign w:val="center"/>
          </w:tcPr>
          <w:p w14:paraId="6B93CB8B">
            <w:pPr>
              <w:adjustRightInd w:val="0"/>
              <w:snapToGrid w:val="0"/>
              <w:jc w:val="center"/>
              <w:rPr>
                <w:rFonts w:hint="eastAsia" w:ascii="宋体" w:hAnsi="宋体"/>
                <w:bCs/>
                <w:sz w:val="24"/>
              </w:rPr>
            </w:pPr>
            <w:r>
              <w:rPr>
                <w:rFonts w:ascii="宋体" w:hAnsi="宋体"/>
                <w:bCs/>
                <w:sz w:val="24"/>
              </w:rPr>
              <w:t>业绩</w:t>
            </w:r>
          </w:p>
        </w:tc>
        <w:tc>
          <w:tcPr>
            <w:tcW w:w="709" w:type="dxa"/>
            <w:tcBorders>
              <w:top w:val="single" w:color="auto" w:sz="4" w:space="0"/>
              <w:left w:val="single" w:color="auto" w:sz="4" w:space="0"/>
              <w:bottom w:val="single" w:color="auto" w:sz="4" w:space="0"/>
              <w:right w:val="single" w:color="auto" w:sz="4" w:space="0"/>
            </w:tcBorders>
            <w:vAlign w:val="center"/>
          </w:tcPr>
          <w:p w14:paraId="54E3E735">
            <w:pPr>
              <w:adjustRightInd w:val="0"/>
              <w:snapToGrid w:val="0"/>
              <w:jc w:val="center"/>
              <w:rPr>
                <w:rFonts w:hint="eastAsia" w:ascii="宋体" w:hAnsi="宋体"/>
                <w:bCs/>
                <w:sz w:val="24"/>
              </w:rPr>
            </w:pPr>
            <w:r>
              <w:rPr>
                <w:rFonts w:ascii="宋体" w:hAnsi="宋体"/>
                <w:bCs/>
                <w:sz w:val="24"/>
              </w:rPr>
              <w:t>1</w:t>
            </w:r>
            <w:r>
              <w:rPr>
                <w:rFonts w:hint="eastAsia" w:ascii="宋体" w:hAnsi="宋体"/>
                <w:bCs/>
                <w:sz w:val="24"/>
              </w:rPr>
              <w:t>0</w:t>
            </w:r>
          </w:p>
        </w:tc>
        <w:tc>
          <w:tcPr>
            <w:tcW w:w="4151" w:type="dxa"/>
            <w:tcBorders>
              <w:top w:val="single" w:color="auto" w:sz="4" w:space="0"/>
              <w:left w:val="single" w:color="auto" w:sz="4" w:space="0"/>
              <w:bottom w:val="single" w:color="auto" w:sz="4" w:space="0"/>
              <w:right w:val="single" w:color="auto" w:sz="4" w:space="0"/>
            </w:tcBorders>
            <w:vAlign w:val="center"/>
          </w:tcPr>
          <w:p w14:paraId="39FD2487">
            <w:pPr>
              <w:adjustRightInd w:val="0"/>
              <w:snapToGrid w:val="0"/>
              <w:rPr>
                <w:rFonts w:hint="eastAsia" w:ascii="宋体" w:hAnsi="宋体"/>
                <w:sz w:val="24"/>
              </w:rPr>
            </w:pPr>
            <w:r>
              <w:rPr>
                <w:rFonts w:ascii="宋体" w:hAnsi="宋体"/>
                <w:sz w:val="24"/>
              </w:rPr>
              <w:t>供应商提供</w:t>
            </w:r>
            <w:r>
              <w:rPr>
                <w:rFonts w:hint="eastAsia" w:ascii="宋体" w:hAnsi="宋体"/>
                <w:sz w:val="24"/>
                <w:lang w:eastAsia="zh-CN"/>
              </w:rPr>
              <w:t>2021</w:t>
            </w:r>
            <w:r>
              <w:rPr>
                <w:rFonts w:hint="eastAsia" w:ascii="宋体" w:hAnsi="宋体"/>
                <w:sz w:val="24"/>
              </w:rPr>
              <w:t>年来安全教育培训</w:t>
            </w:r>
            <w:r>
              <w:rPr>
                <w:rFonts w:ascii="宋体" w:hAnsi="宋体"/>
                <w:sz w:val="24"/>
              </w:rPr>
              <w:t>相关业绩，每具有1个相关业绩，得</w:t>
            </w:r>
            <w:r>
              <w:rPr>
                <w:rFonts w:hint="eastAsia" w:ascii="宋体" w:hAnsi="宋体"/>
                <w:sz w:val="24"/>
              </w:rPr>
              <w:t>2</w:t>
            </w:r>
            <w:r>
              <w:rPr>
                <w:rFonts w:ascii="宋体" w:hAnsi="宋体"/>
                <w:sz w:val="24"/>
              </w:rPr>
              <w:t>分；本项最多得1</w:t>
            </w:r>
            <w:r>
              <w:rPr>
                <w:rFonts w:hint="eastAsia" w:ascii="宋体" w:hAnsi="宋体"/>
                <w:sz w:val="24"/>
              </w:rPr>
              <w:t>0</w:t>
            </w:r>
            <w:r>
              <w:rPr>
                <w:rFonts w:ascii="宋体" w:hAnsi="宋体"/>
                <w:sz w:val="24"/>
              </w:rPr>
              <w:t>分。</w:t>
            </w:r>
          </w:p>
          <w:p w14:paraId="3AB60BFF">
            <w:pPr>
              <w:adjustRightInd w:val="0"/>
              <w:snapToGrid w:val="0"/>
              <w:rPr>
                <w:rFonts w:hint="eastAsia" w:ascii="宋体" w:hAnsi="宋体"/>
                <w:sz w:val="24"/>
              </w:rPr>
            </w:pPr>
            <w:r>
              <w:rPr>
                <w:rFonts w:ascii="宋体" w:hAnsi="宋体"/>
                <w:sz w:val="24"/>
              </w:rPr>
              <w:t>注：提供</w:t>
            </w:r>
            <w:r>
              <w:rPr>
                <w:rFonts w:hint="eastAsia" w:ascii="宋体" w:hAnsi="宋体"/>
                <w:sz w:val="24"/>
              </w:rPr>
              <w:t>相关业绩证明材料</w:t>
            </w:r>
            <w:r>
              <w:rPr>
                <w:rFonts w:ascii="宋体" w:hAnsi="宋体"/>
                <w:sz w:val="24"/>
              </w:rPr>
              <w:t>并加盖供应商单位鲜章。</w:t>
            </w:r>
          </w:p>
        </w:tc>
        <w:tc>
          <w:tcPr>
            <w:tcW w:w="1275" w:type="dxa"/>
            <w:tcBorders>
              <w:top w:val="single" w:color="auto" w:sz="4" w:space="0"/>
              <w:left w:val="single" w:color="auto" w:sz="4" w:space="0"/>
              <w:bottom w:val="single" w:color="auto" w:sz="4" w:space="0"/>
              <w:right w:val="single" w:color="auto" w:sz="4" w:space="0"/>
            </w:tcBorders>
            <w:vAlign w:val="center"/>
          </w:tcPr>
          <w:p w14:paraId="120460FE">
            <w:pPr>
              <w:adjustRightInd w:val="0"/>
              <w:snapToGrid w:val="0"/>
              <w:jc w:val="center"/>
              <w:rPr>
                <w:rFonts w:hint="eastAsia" w:ascii="宋体" w:hAnsi="宋体"/>
                <w:sz w:val="24"/>
              </w:rPr>
            </w:pPr>
            <w:r>
              <w:rPr>
                <w:rFonts w:ascii="宋体" w:hAnsi="宋体"/>
                <w:sz w:val="24"/>
              </w:rPr>
              <w:t>共同评分</w:t>
            </w:r>
          </w:p>
          <w:p w14:paraId="4384132F">
            <w:pPr>
              <w:adjustRightInd w:val="0"/>
              <w:snapToGrid w:val="0"/>
              <w:jc w:val="center"/>
              <w:rPr>
                <w:rFonts w:hint="eastAsia" w:ascii="宋体" w:hAnsi="宋体"/>
                <w:sz w:val="24"/>
              </w:rPr>
            </w:pPr>
            <w:r>
              <w:rPr>
                <w:rFonts w:ascii="宋体" w:hAnsi="宋体"/>
                <w:sz w:val="24"/>
              </w:rPr>
              <w:t>因素</w:t>
            </w:r>
          </w:p>
        </w:tc>
      </w:tr>
    </w:tbl>
    <w:p w14:paraId="73CB0B5F"/>
    <w:p w14:paraId="0088BB0B">
      <w:pPr>
        <w:ind w:firstLine="360" w:firstLineChars="150"/>
        <w:rPr>
          <w:rFonts w:hint="eastAsia" w:ascii="宋体" w:hAnsi="宋体" w:cs="宋体"/>
          <w:sz w:val="24"/>
        </w:rPr>
      </w:pPr>
      <w:r>
        <w:rPr>
          <w:rFonts w:hint="eastAsia" w:ascii="宋体" w:hAnsi="宋体" w:cs="宋体"/>
          <w:sz w:val="24"/>
        </w:rPr>
        <w:t>注：评分的取值按四舍五入法，保留小数点后两位。</w:t>
      </w:r>
    </w:p>
    <w:p w14:paraId="4492DBE2">
      <w:pPr>
        <w:tabs>
          <w:tab w:val="left" w:pos="851"/>
        </w:tabs>
        <w:spacing w:line="400" w:lineRule="exact"/>
        <w:ind w:firstLine="482" w:firstLineChars="200"/>
        <w:rPr>
          <w:rFonts w:hint="eastAsia" w:ascii="宋体" w:hAnsi="宋体" w:cs="宋体"/>
          <w:b/>
          <w:sz w:val="24"/>
        </w:rPr>
      </w:pPr>
      <w:r>
        <w:rPr>
          <w:rFonts w:hint="eastAsia" w:ascii="宋体" w:hAnsi="宋体" w:cs="宋体"/>
          <w:b/>
          <w:sz w:val="24"/>
        </w:rPr>
        <w:t>4.比选小组纪律及注意事项</w:t>
      </w:r>
    </w:p>
    <w:p w14:paraId="108BD034">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4.1比选小组内部讨论的情况和意见必须保密，任何人不得以任何形式透露给参选单位或与参选单位有关的单位或个人。</w:t>
      </w:r>
    </w:p>
    <w:p w14:paraId="463069DD">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4.2在比选过程中，参选单位不得以任何形式对比选小组成员进行旨在影响比选结果的私下接触，否则将取消其参与比选的资格。</w:t>
      </w:r>
    </w:p>
    <w:p w14:paraId="42474C3D">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4.3对各参选单位的商业秘密，比选小组成员应予以保密，不得泄露给其他参选单位。</w:t>
      </w:r>
    </w:p>
    <w:p w14:paraId="73E1D3AD">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4.4 比选小组独立评判，推荐成交候选人，并写出书面报告。</w:t>
      </w:r>
    </w:p>
    <w:p w14:paraId="770009C0">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4.5 比选小组可根据需要对参选单位进行实地考察。</w:t>
      </w:r>
    </w:p>
    <w:p w14:paraId="4ED327D5">
      <w:pPr>
        <w:tabs>
          <w:tab w:val="left" w:pos="7665"/>
        </w:tabs>
        <w:spacing w:line="400" w:lineRule="exact"/>
        <w:rPr>
          <w:rFonts w:hint="eastAsia" w:ascii="宋体" w:hAnsi="宋体" w:cs="宋体"/>
          <w:b/>
          <w:bCs/>
          <w:sz w:val="24"/>
        </w:rPr>
      </w:pPr>
    </w:p>
    <w:p w14:paraId="70E04900">
      <w:pPr>
        <w:tabs>
          <w:tab w:val="left" w:pos="7665"/>
        </w:tabs>
        <w:spacing w:line="400" w:lineRule="exact"/>
        <w:ind w:firstLine="482" w:firstLineChars="200"/>
        <w:rPr>
          <w:rFonts w:hint="eastAsia" w:ascii="宋体" w:hAnsi="宋体" w:cs="宋体"/>
          <w:b/>
          <w:sz w:val="24"/>
        </w:rPr>
      </w:pPr>
      <w:r>
        <w:rPr>
          <w:rFonts w:hint="eastAsia" w:ascii="宋体" w:hAnsi="宋体" w:cs="宋体"/>
          <w:b/>
          <w:bCs/>
          <w:sz w:val="24"/>
        </w:rPr>
        <w:t>5.</w:t>
      </w:r>
      <w:r>
        <w:rPr>
          <w:rFonts w:hint="eastAsia" w:ascii="宋体" w:hAnsi="宋体" w:cs="宋体"/>
          <w:b/>
          <w:sz w:val="24"/>
        </w:rPr>
        <w:t>比选小组在比选活动中承担以下义务：</w:t>
      </w:r>
    </w:p>
    <w:p w14:paraId="4DF86ED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5.1遵守评审工作纪律；</w:t>
      </w:r>
    </w:p>
    <w:p w14:paraId="3516693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5.2按照客观、公正、审慎的原则，根据比选文件规定的评审程序、评审方法和评审标准进行独立评审；</w:t>
      </w:r>
    </w:p>
    <w:p w14:paraId="031E628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5.3不得泄露评审文件、评审情况和在评审过程中获悉的商业秘密；</w:t>
      </w:r>
    </w:p>
    <w:p w14:paraId="1AC9509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5.4及时向监管部门报告评审过程中发现的比选人向评审专家做倾向性、误导性的解释或者说明，以及参选单位行贿、提供虚假材料或者串通等违法行为；</w:t>
      </w:r>
    </w:p>
    <w:p w14:paraId="099CB2D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5.5发现比选文件内容违反国家有关强制性规定或者比选文件存在歧义、重大缺陷导致评审工作无法进行时，停止评审并向比选人书面说明情况；</w:t>
      </w:r>
    </w:p>
    <w:p w14:paraId="0341FE6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5.6及时向监察部门举报在评审过程中受到非法干预的情况；</w:t>
      </w:r>
    </w:p>
    <w:p w14:paraId="08E19DC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5.7配合答复处理参选单位的询问、质疑和投诉等事项；</w:t>
      </w:r>
    </w:p>
    <w:p w14:paraId="160D374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5.8法律、法规和规章规定的其他义务。</w:t>
      </w:r>
    </w:p>
    <w:p w14:paraId="6CA51561">
      <w:pPr>
        <w:tabs>
          <w:tab w:val="left" w:pos="7665"/>
        </w:tabs>
        <w:spacing w:line="400" w:lineRule="exact"/>
        <w:rPr>
          <w:rFonts w:hint="eastAsia" w:ascii="宋体" w:hAnsi="宋体" w:cs="宋体"/>
          <w:sz w:val="24"/>
        </w:rPr>
      </w:pPr>
    </w:p>
    <w:p w14:paraId="1E0F0834">
      <w:pPr>
        <w:tabs>
          <w:tab w:val="left" w:pos="7665"/>
        </w:tabs>
        <w:spacing w:line="400" w:lineRule="exact"/>
        <w:ind w:firstLine="482" w:firstLineChars="200"/>
        <w:rPr>
          <w:rFonts w:hint="eastAsia" w:ascii="宋体" w:hAnsi="宋体" w:cs="宋体"/>
          <w:b/>
          <w:sz w:val="24"/>
        </w:rPr>
      </w:pPr>
      <w:r>
        <w:rPr>
          <w:rFonts w:hint="eastAsia" w:ascii="宋体" w:hAnsi="宋体" w:cs="宋体"/>
          <w:b/>
          <w:sz w:val="24"/>
        </w:rPr>
        <w:t>6.定标</w:t>
      </w:r>
    </w:p>
    <w:p w14:paraId="31BA21DB">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6.1. 定标原则：本项目根据比选小组推荐的中选候选人名单，按顺序确定中选人。</w:t>
      </w:r>
    </w:p>
    <w:p w14:paraId="21517908">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 定标程序</w:t>
      </w:r>
    </w:p>
    <w:p w14:paraId="28A61FE3">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6.2.1 比选小组将评标情况写出书面报告，推荐中选候选人，并按照综合得分高低标明排列顺序。综合得分相同的，按报价由低到高顺序排列。得分且报价相同的，按技术指标优劣顺序排列。</w:t>
      </w:r>
    </w:p>
    <w:p w14:paraId="69F7E4E8">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6.2.2 比选小组在评标结束</w:t>
      </w:r>
      <w:r>
        <w:rPr>
          <w:rFonts w:hint="eastAsia" w:ascii="宋体" w:hAnsi="宋体" w:cs="宋体"/>
          <w:bCs/>
          <w:sz w:val="24"/>
          <w:lang w:eastAsia="zh-CN"/>
        </w:rPr>
        <w:t>后两个</w:t>
      </w:r>
      <w:r>
        <w:rPr>
          <w:rFonts w:hint="eastAsia" w:ascii="宋体" w:hAnsi="宋体" w:cs="宋体"/>
          <w:bCs/>
          <w:sz w:val="24"/>
        </w:rPr>
        <w:t>工作日内将评标报告送比选人。</w:t>
      </w:r>
    </w:p>
    <w:p w14:paraId="00BE3F8B">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6.2.3 比选人在收到评标报告后五个工作日内，按照评标报告中推荐的中选候选人顺序确定中选人。</w:t>
      </w:r>
    </w:p>
    <w:p w14:paraId="5753D06F">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注意，比选人按照推荐的中选候选人顺序确定中选人，不能认为比选人只能确定第一中选候选人为中选人，比选人有正当理由的，可以确定后一顺序中选候选人为中选人，依次类推。</w:t>
      </w:r>
    </w:p>
    <w:p w14:paraId="038737CF">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6.2.4 比选人向中选人发出中选通知书。</w:t>
      </w:r>
    </w:p>
    <w:p w14:paraId="5ABA90D7">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6.2.5 采购单位不解释中选或落选原因，不退回比选申请文件。</w:t>
      </w:r>
    </w:p>
    <w:p w14:paraId="4B8DCB8D">
      <w:pPr>
        <w:tabs>
          <w:tab w:val="left" w:pos="7665"/>
        </w:tabs>
        <w:spacing w:line="400" w:lineRule="exact"/>
        <w:ind w:firstLine="482" w:firstLineChars="200"/>
        <w:rPr>
          <w:rFonts w:hint="eastAsia" w:ascii="宋体" w:hAnsi="宋体" w:cs="宋体"/>
          <w:b/>
          <w:sz w:val="24"/>
        </w:rPr>
      </w:pPr>
    </w:p>
    <w:p w14:paraId="5CFD3B7D">
      <w:pPr>
        <w:tabs>
          <w:tab w:val="left" w:pos="7665"/>
        </w:tabs>
        <w:spacing w:line="400" w:lineRule="exact"/>
        <w:ind w:firstLine="482" w:firstLineChars="200"/>
        <w:rPr>
          <w:rFonts w:hint="eastAsia" w:ascii="宋体" w:hAnsi="宋体" w:cs="宋体"/>
          <w:b/>
          <w:sz w:val="24"/>
        </w:rPr>
      </w:pPr>
      <w:r>
        <w:rPr>
          <w:rFonts w:hint="eastAsia" w:ascii="宋体" w:hAnsi="宋体" w:cs="宋体"/>
          <w:b/>
          <w:sz w:val="24"/>
        </w:rPr>
        <w:t>7.评审专家在比选活动中应当遵守以下工作纪律：</w:t>
      </w:r>
    </w:p>
    <w:p w14:paraId="1DA31A7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7.1不得参加与自己有利害关系的评标活动。发现参加了与自己有利害关系的评审活动，须主动提出回避，退出评审；</w:t>
      </w:r>
    </w:p>
    <w:p w14:paraId="4E82955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7.2评审前，应当将通讯工具或者相关电子设备静音或关机；</w:t>
      </w:r>
    </w:p>
    <w:p w14:paraId="4F2B571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7.3评审过程中，不得与外界联系，因发生不可预见情况，确实需要与外界联系的，应当在监督人员监督之下办理；</w:t>
      </w:r>
    </w:p>
    <w:p w14:paraId="67303A0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7.4评审过程中，不得发表影响评审公正的倾向性、歧视性言论，不得征询或者接受比选人的倾向性意见，不得明示或暗示参选单位在澄清时表达与其比选申请文件原义不同的意见，不得以比选文件没有规定的评审方法和标准作为评审的依据，不得修改或者细化评审程序、评审方法、评审因素和评审标准，不得违规撰写评审意见，不得拒绝对自己的评审意见签字确认；</w:t>
      </w:r>
    </w:p>
    <w:p w14:paraId="0894B4A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7.5在评审过程中和评审结束后，不得记录、复制或带走任何评审资料，不得向外界透露评审内容；</w:t>
      </w:r>
    </w:p>
    <w:p w14:paraId="3DD64BC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7.6评审现场服从比选人工作人员的管理，接受现场监督人员的合法监督；</w:t>
      </w:r>
    </w:p>
    <w:p w14:paraId="66EFDEF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7.7遵守有关廉洁自律规定，不得私下接触参选单位，不得收受参选单位及有关业务单位和个人的财物或好处，不得接受比选人的请托。</w:t>
      </w:r>
    </w:p>
    <w:p w14:paraId="1E18F98E">
      <w:pPr>
        <w:tabs>
          <w:tab w:val="left" w:pos="7665"/>
        </w:tabs>
        <w:spacing w:line="400" w:lineRule="exact"/>
        <w:ind w:firstLine="480" w:firstLineChars="200"/>
        <w:rPr>
          <w:rFonts w:hint="eastAsia" w:ascii="宋体" w:hAnsi="宋体"/>
          <w:sz w:val="24"/>
        </w:rPr>
      </w:pPr>
      <w:r>
        <w:rPr>
          <w:rFonts w:hint="eastAsia" w:ascii="宋体" w:hAnsi="宋体"/>
          <w:sz w:val="24"/>
        </w:rPr>
        <w:br w:type="page"/>
      </w:r>
    </w:p>
    <w:p w14:paraId="5A6C91B5">
      <w:pPr>
        <w:pStyle w:val="3"/>
        <w:jc w:val="center"/>
      </w:pPr>
      <w:bookmarkStart w:id="87" w:name="_Toc26032"/>
      <w:bookmarkStart w:id="88" w:name="_Toc517640381"/>
      <w:r>
        <w:rPr>
          <w:rFonts w:hint="eastAsia"/>
        </w:rPr>
        <w:t>第七章 合同条款及格式</w:t>
      </w:r>
      <w:bookmarkEnd w:id="87"/>
      <w:bookmarkEnd w:id="88"/>
    </w:p>
    <w:p w14:paraId="7A688E86">
      <w:pPr>
        <w:spacing w:line="560" w:lineRule="exact"/>
        <w:ind w:left="5292" w:leftChars="2520" w:firstLine="3500" w:firstLineChars="1250"/>
        <w:contextualSpacing/>
        <w:jc w:val="left"/>
        <w:rPr>
          <w:rFonts w:hint="eastAsia" w:ascii="宋体" w:hAnsi="宋体" w:cs="宋体"/>
          <w:sz w:val="24"/>
          <w:u w:val="single"/>
        </w:rPr>
      </w:pPr>
      <w:r>
        <w:rPr>
          <w:rFonts w:hint="eastAsia" w:ascii="宋体" w:hAnsi="宋体" w:cs="宋体"/>
          <w:sz w:val="28"/>
          <w:szCs w:val="28"/>
        </w:rPr>
        <w:t xml:space="preserve"> </w:t>
      </w:r>
      <w:r>
        <w:rPr>
          <w:rFonts w:hint="eastAsia" w:ascii="宋体" w:hAnsi="宋体" w:cs="宋体"/>
          <w:sz w:val="24"/>
        </w:rPr>
        <w:t>合同编号：</w:t>
      </w:r>
    </w:p>
    <w:p w14:paraId="5D59B139">
      <w:pPr>
        <w:adjustRightInd w:val="0"/>
        <w:spacing w:line="560" w:lineRule="exact"/>
        <w:contextualSpacing/>
        <w:rPr>
          <w:rFonts w:hint="eastAsia" w:ascii="宋体" w:hAnsi="宋体" w:cs="宋体"/>
          <w:sz w:val="24"/>
        </w:rPr>
      </w:pPr>
    </w:p>
    <w:p w14:paraId="34460B5D">
      <w:pPr>
        <w:adjustRightInd w:val="0"/>
        <w:spacing w:line="400" w:lineRule="exact"/>
        <w:ind w:firstLine="572" w:firstLineChars="200"/>
        <w:contextualSpacing/>
        <w:rPr>
          <w:rFonts w:hint="eastAsia" w:ascii="宋体" w:hAnsi="宋体" w:cs="宋体"/>
          <w:sz w:val="24"/>
        </w:rPr>
      </w:pPr>
      <w:r>
        <w:rPr>
          <w:rFonts w:hint="eastAsia" w:ascii="宋体" w:hAnsi="宋体" w:cs="宋体"/>
          <w:spacing w:val="23"/>
          <w:kern w:val="0"/>
          <w:sz w:val="24"/>
        </w:rPr>
        <w:t>甲方（委托方</w:t>
      </w:r>
      <w:r>
        <w:rPr>
          <w:rFonts w:hint="eastAsia" w:ascii="宋体" w:hAnsi="宋体" w:cs="宋体"/>
          <w:spacing w:val="5"/>
          <w:kern w:val="0"/>
          <w:sz w:val="24"/>
        </w:rPr>
        <w:t>）</w:t>
      </w:r>
      <w:r>
        <w:rPr>
          <w:rFonts w:hint="eastAsia" w:ascii="宋体" w:hAnsi="宋体" w:cs="宋体"/>
          <w:sz w:val="24"/>
        </w:rPr>
        <w:t>：</w:t>
      </w:r>
      <w:r>
        <w:rPr>
          <w:rFonts w:hint="eastAsia" w:ascii="宋体" w:hAnsi="宋体" w:cs="宋体"/>
          <w:sz w:val="24"/>
          <w:u w:val="single"/>
        </w:rPr>
        <w:t>甘孜州应急管理局</w:t>
      </w:r>
    </w:p>
    <w:p w14:paraId="156A5D75">
      <w:pPr>
        <w:adjustRightInd w:val="0"/>
        <w:spacing w:line="400" w:lineRule="exact"/>
        <w:ind w:firstLine="604" w:firstLineChars="200"/>
        <w:contextualSpacing/>
        <w:rPr>
          <w:rFonts w:hint="eastAsia" w:ascii="宋体" w:hAnsi="宋体" w:cs="宋体"/>
          <w:sz w:val="24"/>
          <w:u w:val="single"/>
        </w:rPr>
      </w:pPr>
      <w:r>
        <w:rPr>
          <w:rFonts w:hint="eastAsia" w:ascii="宋体" w:hAnsi="宋体" w:cs="宋体"/>
          <w:spacing w:val="31"/>
          <w:kern w:val="0"/>
          <w:sz w:val="24"/>
        </w:rPr>
        <w:t>法定代表人（负责人</w:t>
      </w:r>
      <w:r>
        <w:rPr>
          <w:rFonts w:hint="eastAsia" w:ascii="宋体" w:hAnsi="宋体" w:cs="宋体"/>
          <w:spacing w:val="2"/>
          <w:kern w:val="0"/>
          <w:sz w:val="24"/>
        </w:rPr>
        <w:t>）</w:t>
      </w:r>
      <w:r>
        <w:rPr>
          <w:rFonts w:hint="eastAsia" w:ascii="宋体" w:hAnsi="宋体" w:cs="宋体"/>
          <w:sz w:val="24"/>
        </w:rPr>
        <w:t>：</w:t>
      </w:r>
      <w:r>
        <w:rPr>
          <w:rFonts w:hint="eastAsia" w:ascii="宋体" w:hAnsi="宋体" w:cs="宋体"/>
          <w:sz w:val="24"/>
          <w:u w:val="single"/>
        </w:rPr>
        <w:t xml:space="preserve">      </w:t>
      </w:r>
    </w:p>
    <w:p w14:paraId="0582EED5">
      <w:pPr>
        <w:spacing w:line="400" w:lineRule="exact"/>
        <w:ind w:firstLine="568" w:firstLineChars="200"/>
        <w:rPr>
          <w:rFonts w:hint="eastAsia" w:ascii="宋体" w:hAnsi="宋体" w:cs="宋体"/>
          <w:sz w:val="24"/>
        </w:rPr>
      </w:pPr>
      <w:r>
        <w:rPr>
          <w:rFonts w:hint="eastAsia" w:ascii="宋体" w:hAnsi="宋体" w:cs="宋体"/>
          <w:spacing w:val="22"/>
          <w:kern w:val="0"/>
          <w:sz w:val="24"/>
        </w:rPr>
        <w:t>地址</w:t>
      </w:r>
      <w:r>
        <w:rPr>
          <w:rFonts w:hint="eastAsia" w:ascii="宋体" w:hAnsi="宋体" w:cs="宋体"/>
          <w:sz w:val="24"/>
        </w:rPr>
        <w:t>：</w:t>
      </w:r>
      <w:r>
        <w:rPr>
          <w:rFonts w:hint="eastAsia" w:ascii="宋体" w:hAnsi="宋体" w:cs="宋体"/>
          <w:sz w:val="24"/>
          <w:u w:val="single"/>
        </w:rPr>
        <w:t xml:space="preserve">                </w:t>
      </w:r>
    </w:p>
    <w:p w14:paraId="2D13DFD8">
      <w:pPr>
        <w:adjustRightInd w:val="0"/>
        <w:spacing w:line="400" w:lineRule="exact"/>
        <w:ind w:firstLine="480" w:firstLineChars="200"/>
        <w:contextualSpacing/>
        <w:rPr>
          <w:rFonts w:hint="eastAsia" w:ascii="宋体" w:hAnsi="宋体" w:cs="宋体"/>
          <w:sz w:val="24"/>
        </w:rPr>
      </w:pPr>
    </w:p>
    <w:p w14:paraId="02EE718C">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乙方（服务方）：</w:t>
      </w:r>
      <w:r>
        <w:rPr>
          <w:rFonts w:hint="eastAsia" w:ascii="宋体" w:hAnsi="宋体" w:cs="宋体"/>
          <w:sz w:val="24"/>
          <w:u w:val="single"/>
        </w:rPr>
        <w:t xml:space="preserve">                </w:t>
      </w:r>
    </w:p>
    <w:p w14:paraId="5A5D7820">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法定代表人（负责人）：</w:t>
      </w:r>
      <w:r>
        <w:rPr>
          <w:rFonts w:hint="eastAsia" w:ascii="宋体" w:hAnsi="宋体" w:cs="宋体"/>
          <w:sz w:val="24"/>
          <w:u w:val="single"/>
        </w:rPr>
        <w:t xml:space="preserve">                </w:t>
      </w:r>
    </w:p>
    <w:p w14:paraId="0898FB2E">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住所：</w:t>
      </w:r>
      <w:r>
        <w:rPr>
          <w:rFonts w:hint="eastAsia" w:ascii="宋体" w:hAnsi="宋体" w:cs="宋体"/>
          <w:sz w:val="24"/>
          <w:u w:val="single"/>
        </w:rPr>
        <w:t xml:space="preserve">                </w:t>
      </w:r>
    </w:p>
    <w:p w14:paraId="11764D66">
      <w:pPr>
        <w:spacing w:line="560" w:lineRule="exact"/>
        <w:contextualSpacing/>
        <w:rPr>
          <w:rFonts w:hint="eastAsia" w:ascii="宋体" w:hAnsi="宋体" w:cs="宋体"/>
          <w:sz w:val="28"/>
          <w:szCs w:val="28"/>
          <w:u w:val="single"/>
        </w:rPr>
      </w:pPr>
    </w:p>
    <w:p w14:paraId="57B7CFE0">
      <w:pPr>
        <w:tabs>
          <w:tab w:val="left" w:pos="7665"/>
        </w:tabs>
        <w:spacing w:line="400" w:lineRule="exact"/>
        <w:ind w:firstLine="560" w:firstLineChars="200"/>
        <w:rPr>
          <w:rFonts w:hint="eastAsia" w:ascii="宋体" w:hAnsi="宋体" w:cs="宋体"/>
          <w:sz w:val="24"/>
        </w:rPr>
      </w:pPr>
      <w:r>
        <w:rPr>
          <w:rFonts w:hint="eastAsia" w:ascii="仿宋" w:hAnsi="仿宋" w:eastAsia="仿宋" w:cs="仿宋"/>
          <w:sz w:val="28"/>
          <w:szCs w:val="28"/>
        </w:rPr>
        <w:t>根</w:t>
      </w:r>
      <w:r>
        <w:rPr>
          <w:rFonts w:hint="eastAsia" w:ascii="宋体" w:hAnsi="宋体" w:cs="宋体"/>
          <w:sz w:val="24"/>
        </w:rPr>
        <w:t>据《中华人民共和国民法典》等有关规定，甲乙双方现就甘孜州202</w:t>
      </w:r>
      <w:r>
        <w:rPr>
          <w:rFonts w:hint="eastAsia" w:ascii="宋体" w:hAnsi="宋体" w:cs="宋体"/>
          <w:sz w:val="24"/>
          <w:lang w:val="en-US" w:eastAsia="zh-CN"/>
        </w:rPr>
        <w:t>5</w:t>
      </w:r>
      <w:r>
        <w:rPr>
          <w:rFonts w:hint="eastAsia" w:ascii="宋体" w:hAnsi="宋体" w:cs="宋体"/>
          <w:sz w:val="24"/>
        </w:rPr>
        <w:t>年度</w:t>
      </w:r>
      <w:r>
        <w:rPr>
          <w:rFonts w:hint="eastAsia" w:ascii="宋体" w:hAnsi="宋体" w:cs="宋体"/>
          <w:sz w:val="24"/>
          <w:lang w:eastAsia="zh-CN"/>
        </w:rPr>
        <w:t>工贸领域</w:t>
      </w:r>
      <w:r>
        <w:rPr>
          <w:rFonts w:hint="eastAsia" w:ascii="宋体" w:hAnsi="宋体" w:cs="宋体"/>
          <w:sz w:val="24"/>
        </w:rPr>
        <w:t>安全培训服务项目有关事宜，经协商达成一致签订本合同。</w:t>
      </w:r>
    </w:p>
    <w:p w14:paraId="0FC0F09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第一条 项目概况</w:t>
      </w:r>
    </w:p>
    <w:p w14:paraId="40A9CC7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（一）项目名称：甘孜州202</w:t>
      </w:r>
      <w:r>
        <w:rPr>
          <w:rFonts w:hint="eastAsia" w:ascii="宋体" w:hAnsi="宋体" w:cs="宋体"/>
          <w:sz w:val="24"/>
          <w:lang w:val="en-US" w:eastAsia="zh-CN"/>
        </w:rPr>
        <w:t>5</w:t>
      </w:r>
      <w:bookmarkStart w:id="89" w:name="_GoBack"/>
      <w:bookmarkEnd w:id="89"/>
      <w:r>
        <w:rPr>
          <w:rFonts w:hint="eastAsia" w:ascii="宋体" w:hAnsi="宋体" w:cs="宋体"/>
          <w:sz w:val="24"/>
        </w:rPr>
        <w:t>年度</w:t>
      </w:r>
      <w:r>
        <w:rPr>
          <w:rFonts w:hint="eastAsia" w:ascii="宋体" w:hAnsi="宋体" w:cs="宋体"/>
          <w:sz w:val="24"/>
          <w:lang w:eastAsia="zh-CN"/>
        </w:rPr>
        <w:t>工贸领域</w:t>
      </w:r>
      <w:r>
        <w:rPr>
          <w:rFonts w:hint="eastAsia" w:ascii="宋体" w:hAnsi="宋体" w:cs="宋体"/>
          <w:sz w:val="24"/>
        </w:rPr>
        <w:t>安全培训服务项目</w:t>
      </w:r>
    </w:p>
    <w:p w14:paraId="3DD80B3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（二）完成地点: 甘孜州（甲方指定地点）。</w:t>
      </w:r>
    </w:p>
    <w:p w14:paraId="0619315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第二条 服务期限</w:t>
      </w:r>
    </w:p>
    <w:p w14:paraId="2A503CB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w:t>
      </w:r>
    </w:p>
    <w:p w14:paraId="066AACA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第三条 服务内容及要求</w:t>
      </w:r>
    </w:p>
    <w:p w14:paraId="59E9FFD6">
      <w:pPr>
        <w:spacing w:line="360" w:lineRule="auto"/>
        <w:ind w:firstLine="480" w:firstLineChars="200"/>
        <w:rPr>
          <w:rFonts w:hint="eastAsia" w:ascii="宋体" w:hAnsi="宋体" w:cs="宋体"/>
          <w:sz w:val="24"/>
        </w:rPr>
      </w:pPr>
      <w:r>
        <w:rPr>
          <w:rFonts w:hint="eastAsia" w:ascii="宋体" w:hAnsi="宋体" w:cs="宋体"/>
          <w:sz w:val="24"/>
        </w:rPr>
        <w:t>（一）服务内容</w:t>
      </w:r>
    </w:p>
    <w:p w14:paraId="71F50DCF">
      <w:pPr>
        <w:spacing w:line="360" w:lineRule="auto"/>
        <w:ind w:firstLine="480" w:firstLineChars="200"/>
        <w:rPr>
          <w:rFonts w:hint="eastAsia" w:ascii="宋体" w:hAnsi="宋体" w:cs="宋体"/>
          <w:sz w:val="24"/>
        </w:rPr>
      </w:pPr>
      <w:r>
        <w:rPr>
          <w:rFonts w:hint="eastAsia" w:ascii="宋体" w:hAnsi="宋体" w:cs="宋体"/>
          <w:sz w:val="24"/>
        </w:rPr>
        <w:t>。</w:t>
      </w:r>
    </w:p>
    <w:p w14:paraId="1CE5038F">
      <w:pPr>
        <w:spacing w:line="360" w:lineRule="auto"/>
        <w:ind w:firstLine="480" w:firstLineChars="200"/>
        <w:rPr>
          <w:rFonts w:hint="eastAsia" w:ascii="宋体" w:hAnsi="宋体" w:cs="宋体"/>
          <w:sz w:val="24"/>
        </w:rPr>
      </w:pPr>
      <w:r>
        <w:rPr>
          <w:rFonts w:hint="eastAsia" w:ascii="宋体" w:hAnsi="宋体" w:cs="宋体"/>
          <w:sz w:val="24"/>
        </w:rPr>
        <w:t>（二）服务要求</w:t>
      </w:r>
    </w:p>
    <w:p w14:paraId="496B5510">
      <w:pPr>
        <w:spacing w:line="360" w:lineRule="auto"/>
        <w:ind w:firstLine="480" w:firstLineChars="200"/>
        <w:rPr>
          <w:rFonts w:hint="eastAsia" w:ascii="宋体" w:hAnsi="宋体" w:cs="宋体"/>
          <w:sz w:val="24"/>
        </w:rPr>
      </w:pPr>
      <w:r>
        <w:rPr>
          <w:rFonts w:hint="eastAsia" w:ascii="宋体" w:hAnsi="宋体" w:cs="宋体"/>
          <w:sz w:val="24"/>
        </w:rPr>
        <w:t>。</w:t>
      </w:r>
    </w:p>
    <w:p w14:paraId="0A5296D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第四条 服务费用及支付方式</w:t>
      </w:r>
    </w:p>
    <w:p w14:paraId="5267907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（一）合同期内费用总额为：总价（含增值税）大写</w:t>
      </w:r>
      <w:r>
        <w:rPr>
          <w:rFonts w:hint="eastAsia" w:ascii="宋体" w:hAnsi="宋体" w:cs="宋体"/>
          <w:sz w:val="24"/>
          <w:u w:val="single"/>
        </w:rPr>
        <w:t xml:space="preserve">     </w:t>
      </w:r>
      <w:r>
        <w:rPr>
          <w:rFonts w:hint="eastAsia" w:ascii="宋体" w:hAnsi="宋体" w:cs="宋体"/>
          <w:sz w:val="24"/>
        </w:rPr>
        <w:t>元整（小写</w:t>
      </w:r>
      <w:r>
        <w:rPr>
          <w:rFonts w:hint="eastAsia" w:ascii="宋体" w:hAnsi="宋体" w:cs="宋体"/>
          <w:sz w:val="24"/>
          <w:u w:val="single"/>
        </w:rPr>
        <w:t xml:space="preserve">：     </w:t>
      </w:r>
      <w:r>
        <w:rPr>
          <w:rFonts w:hint="eastAsia" w:ascii="宋体" w:hAnsi="宋体" w:cs="宋体"/>
          <w:sz w:val="24"/>
        </w:rPr>
        <w:t>元）。</w:t>
      </w:r>
    </w:p>
    <w:p w14:paraId="51906AE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（二）支付方式：</w:t>
      </w:r>
    </w:p>
    <w:p w14:paraId="7DC4D312">
      <w:pPr>
        <w:tabs>
          <w:tab w:val="left" w:pos="7665"/>
        </w:tabs>
        <w:spacing w:line="400" w:lineRule="exact"/>
        <w:ind w:firstLine="480" w:firstLineChars="200"/>
        <w:rPr>
          <w:rFonts w:hint="eastAsia" w:ascii="宋体" w:hAnsi="宋体" w:cs="宋体"/>
          <w:sz w:val="24"/>
        </w:rPr>
      </w:pPr>
    </w:p>
    <w:p w14:paraId="47C2481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注: ①若乙方未按甲方要求出具或迟延出具相关发票的，甲方有权拒绝付款且不承担任何违约责任。②若因财政年终决算关账、财政资金未下达等客观原因导致甲方未按合同约定支付相应款项的，不视为甲方违约，甲方不承担任何违约责任。③乙方商变更收款账户的，应当在变更后1个工作日内书面通知甲方，因乙方未及时通知导致的不利后果，由乙方自行承担。在变更通知到达甲方前，甲方按原合同约定的账户信息进行价款支付的，视为已完成支付义务。</w:t>
      </w:r>
    </w:p>
    <w:p w14:paraId="54D1C79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（三）账户信息</w:t>
      </w:r>
    </w:p>
    <w:p w14:paraId="778AA41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乙方银行账户信息如下： </w:t>
      </w:r>
    </w:p>
    <w:p w14:paraId="471A940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单位名称：</w:t>
      </w:r>
    </w:p>
    <w:p w14:paraId="7C8AAB1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开户银行：</w:t>
      </w:r>
    </w:p>
    <w:p w14:paraId="41AF028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银行账号： </w:t>
      </w:r>
    </w:p>
    <w:p w14:paraId="035B6A2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甲方增值税发票开票信息如下：</w:t>
      </w:r>
      <w:r>
        <w:rPr>
          <w:rFonts w:hint="eastAsia" w:ascii="宋体" w:hAnsi="宋体" w:cs="宋体"/>
          <w:sz w:val="24"/>
        </w:rPr>
        <w:tab/>
      </w:r>
    </w:p>
    <w:p w14:paraId="2982C5E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单位名称：甘孜州应急管理局</w:t>
      </w:r>
    </w:p>
    <w:p w14:paraId="00FB47D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纳税人识别号：              </w:t>
      </w:r>
    </w:p>
    <w:p w14:paraId="3EB8CB5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地址：</w:t>
      </w:r>
    </w:p>
    <w:p w14:paraId="7F8BA89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电话：           </w:t>
      </w:r>
    </w:p>
    <w:p w14:paraId="5A16FA9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开户银行：            </w:t>
      </w:r>
    </w:p>
    <w:p w14:paraId="76ADF54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银行账号：            </w:t>
      </w:r>
    </w:p>
    <w:p w14:paraId="0798B04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任何一方如需改变上述账户信息，应提前 5 日以书面形式通知另一方。如一方未按本合同规定通知而遭受损失的自行承担，若使另外一方遭受损失的，应赔偿相应损失。</w:t>
      </w:r>
    </w:p>
    <w:p w14:paraId="0A13680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（四）若根据本合同约定乙方应当支付违约金和/或承担赔偿责任，则甲方有权从上述任何付款中直接扣除相应金额。</w:t>
      </w:r>
    </w:p>
    <w:p w14:paraId="6CF2FEE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（五）乙方每月开具符合甲方要求的增值税发票。双方协商一致，因国家政策调整影响实际税率的，以国家税务机构现行税率为准，双方不再就税率调整进行协议变更。</w:t>
      </w:r>
    </w:p>
    <w:p w14:paraId="4362503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第五条 服务质量</w:t>
      </w:r>
    </w:p>
    <w:p w14:paraId="6B64C19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符合国家及地方相关法律法规及规章制度合格标准。</w:t>
      </w:r>
    </w:p>
    <w:p w14:paraId="0EFCFA2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第六条 知识产权</w:t>
      </w:r>
    </w:p>
    <w:p w14:paraId="5E881B4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（一）乙方应保证所提供的服务或其任何一部分均不会侵犯任何第三方的专利权、商标权或著作权。</w:t>
      </w:r>
    </w:p>
    <w:p w14:paraId="358513E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（二）乙方为完成服务所形成的服务成果的知识产权归甲方所有。</w:t>
      </w:r>
    </w:p>
    <w:p w14:paraId="07C67D7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第七条 甲方的权利义务</w:t>
      </w:r>
    </w:p>
    <w:p w14:paraId="032D0BB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（一）甲方有权对合同规定范围内乙方的服务行为进行监督和检查，拥有监管权。有权定期核对乙方提供服务所配备的人员数量。对甲方认为不符合合同要求的部分有权下达整改通知书，并要求乙方限期整改。</w:t>
      </w:r>
    </w:p>
    <w:p w14:paraId="1C2F3BF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（二）负责检查监督乙方管理工作的实施及制度的执行情况。</w:t>
      </w:r>
    </w:p>
    <w:p w14:paraId="2E95B45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（三）根据本合同规定，按时向乙方支付应付服务费用。</w:t>
      </w:r>
    </w:p>
    <w:p w14:paraId="6B097A8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（四）及时、准确的向乙方提供开展本项目所需的所有资料。</w:t>
      </w:r>
    </w:p>
    <w:p w14:paraId="0F06B18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（五）国家法律、法规所规定由甲方承担的其它责任。</w:t>
      </w:r>
    </w:p>
    <w:p w14:paraId="757FEE3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第八条 乙方的权利义务</w:t>
      </w:r>
    </w:p>
    <w:p w14:paraId="7582BE5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（一）对本合同规定的委托服务范围内的项目享有管理权及服务义务。</w:t>
      </w:r>
    </w:p>
    <w:p w14:paraId="123838F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（二）根据本合同的规定向甲方收取相关服务费用，并有权在本项目管理范围内管理及合理使用。</w:t>
      </w:r>
    </w:p>
    <w:p w14:paraId="7582A41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（三）及时向甲方通告本项目服务范围内有关服务的重大事项，及时配合处理投诉。</w:t>
      </w:r>
    </w:p>
    <w:p w14:paraId="27A2ED3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（四）接受项目</w:t>
      </w:r>
      <w:r>
        <w:rPr>
          <w:rFonts w:hint="eastAsia" w:ascii="宋体" w:hAnsi="宋体" w:cs="宋体"/>
          <w:sz w:val="24"/>
          <w:lang w:eastAsia="zh-CN"/>
        </w:rPr>
        <w:t>领域</w:t>
      </w:r>
      <w:r>
        <w:rPr>
          <w:rFonts w:hint="eastAsia" w:ascii="宋体" w:hAnsi="宋体" w:cs="宋体"/>
          <w:sz w:val="24"/>
        </w:rPr>
        <w:t>管理部门及政府有关部门的指导，接受甲方的监督。</w:t>
      </w:r>
    </w:p>
    <w:p w14:paraId="249597F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（五）国家法律、法规所规定由乙方承担的其它责任。</w:t>
      </w:r>
    </w:p>
    <w:p w14:paraId="7746535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第九条  违约责任</w:t>
      </w:r>
    </w:p>
    <w:p w14:paraId="4D056FE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（一）双方必须遵守本合同并执行合同中的各项规定，保证本合同的正常履行。</w:t>
      </w:r>
    </w:p>
    <w:p w14:paraId="31F7CD2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2C2719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（三）除另有约定外，乙方提供的服务内容不符合合同要求的，每出现一项，乙方须向甲方支付合同总金额 1%的违约金并且按甲方要求进行整改，若拒绝整改或未按甲方要求整改的，甲方有权无条件解除本合同且不再支付任何费用，乙方还应另行支付5%的违约金。</w:t>
      </w:r>
    </w:p>
    <w:p w14:paraId="7A5D257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（四）甲方无正当理由逾期未按照合同约定付款的，则每日按应付而未付款金额的【1】‰向乙方偿付违约金，但累计违约金总额不超过应付而未付款总额的【10】％。</w:t>
      </w:r>
    </w:p>
    <w:p w14:paraId="1A7E82C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乙方保证本合同所涉产品（作品）的权利无瑕疵，包括产品（作品）所有权及知识产权等权利无瑕疵。如任何第三方经法院（或仲裁机构）裁决有权对上述产品（作品）主张权利，由乙方承担经济责任的，甲方有权解除合同并根据合同履行情况要求乙方返还已收款项及利息，乙方还应另按合同总价的【10】%乙方向甲方支付违约金并赔偿因此给甲方造成的一切损失，包括甲方因诉讼产生的律师费、诉讼费等费用。</w:t>
      </w:r>
    </w:p>
    <w:p w14:paraId="450DCB0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（六）如果乙方违反保密条款的，甲方有权解除本合同并根据合同履行情况要求乙方返还已收款项及利息，且有权要求乙方赔偿合同总金额【10】%的违约金。乙方及涉事人员还需承担相关的法律责任。</w:t>
      </w:r>
    </w:p>
    <w:p w14:paraId="7ECB533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（七）合同签订后，若乙方存在违法违规行为的，甲方有权无条件解除本合同并根据合同履行情况要求乙方退还相应的费用。</w:t>
      </w:r>
    </w:p>
    <w:p w14:paraId="6D4F02C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（八）乙方偿付的违约金不足以弥补甲方损失的，还应按甲方损失尚未弥补的部分，支付赔偿金给甲方。</w:t>
      </w:r>
    </w:p>
    <w:p w14:paraId="5EA8028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（九）乙方未经甲方书面同意，不得擅自分包、转包，否则甲方有权立即终止合同，并要求乙方停止分包、转包行为，同时有权要求乙方承担合同金额【10】%的违约金。</w:t>
      </w:r>
    </w:p>
    <w:p w14:paraId="3EB6534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（十）未经双方协商一致，乙方不得单方面变更、中止、解除或终止本合同，否则，乙方应承担合同金额20%的违约金，并赔偿由此给甲方造成的全部损失。</w:t>
      </w:r>
    </w:p>
    <w:p w14:paraId="3CFE8CF4">
      <w:pPr>
        <w:tabs>
          <w:tab w:val="left" w:pos="7665"/>
        </w:tabs>
        <w:spacing w:line="400" w:lineRule="exact"/>
        <w:ind w:firstLine="480" w:firstLineChars="200"/>
        <w:rPr>
          <w:rFonts w:hint="eastAsia" w:ascii="宋体" w:hAnsi="宋体" w:cs="宋体"/>
          <w:sz w:val="24"/>
          <w:lang w:val="en-GB"/>
        </w:rPr>
      </w:pPr>
      <w:r>
        <w:rPr>
          <w:rFonts w:hint="eastAsia" w:ascii="宋体" w:hAnsi="宋体" w:cs="宋体"/>
          <w:sz w:val="24"/>
        </w:rPr>
        <w:t xml:space="preserve"> 第十条 不可抗力事件处理</w:t>
      </w:r>
    </w:p>
    <w:p w14:paraId="2964FEE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（一）在合同有效期内，任何一方因不可抗力事件导致不能履行合同，则合同履行期可延长，其延长期与不可抗力影响期相同。</w:t>
      </w:r>
    </w:p>
    <w:p w14:paraId="20BC59A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（二）不可抗力事件发生后，应立即通知对方，并寄送有关权威机构出具的证明。</w:t>
      </w:r>
    </w:p>
    <w:p w14:paraId="5829A0C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（三）不可抗力事件延续60天以上，双方应通过友好协商，确定是否继续履行合同。</w:t>
      </w:r>
    </w:p>
    <w:p w14:paraId="528E575A">
      <w:pPr>
        <w:tabs>
          <w:tab w:val="left" w:pos="7665"/>
        </w:tabs>
        <w:spacing w:line="400" w:lineRule="exact"/>
        <w:ind w:firstLine="480" w:firstLineChars="200"/>
        <w:jc w:val="left"/>
        <w:rPr>
          <w:rFonts w:hint="eastAsia" w:ascii="宋体" w:hAnsi="宋体" w:cs="宋体"/>
          <w:sz w:val="24"/>
        </w:rPr>
      </w:pPr>
      <w:r>
        <w:rPr>
          <w:rFonts w:hint="eastAsia" w:ascii="宋体" w:hAnsi="宋体" w:cs="宋体"/>
          <w:sz w:val="24"/>
        </w:rPr>
        <w:t>第十一条  解决合同纠纷的方式</w:t>
      </w:r>
    </w:p>
    <w:p w14:paraId="0653571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（一）在执行本合同中发生的或与本合同有关的争端，双方应通过友好协商解决，经协商在60天内不能达成协议时，向甲方所在地有管辖权的人民法院提起诉讼。</w:t>
      </w:r>
    </w:p>
    <w:p w14:paraId="7EC8E62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（二）法院判决应为最终判决，并对双方具有约束力。</w:t>
      </w:r>
    </w:p>
    <w:p w14:paraId="3EFC5BB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（三）除另有判决外，诉讼费应由败诉方负担。 </w:t>
      </w:r>
    </w:p>
    <w:p w14:paraId="3881DDD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（四）在诉讼期间，除正在诉讼部分外，合同其他部分继续执行。</w:t>
      </w:r>
    </w:p>
    <w:p w14:paraId="32F9715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第十二条 保密条款</w:t>
      </w:r>
    </w:p>
    <w:p w14:paraId="5E7AA04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（一）乙方在使用甲方为乙方及其工作人员提供的数据、资料及甲方相关的业务和技术文档，包括政策、文件、文档等资料时，应遵循以下规定：</w:t>
      </w:r>
    </w:p>
    <w:p w14:paraId="5EED51A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①应以审慎态度避免泄露、公开或传播甲方的信息；</w:t>
      </w:r>
    </w:p>
    <w:p w14:paraId="53E879C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②未经甲方书面许可，不得对有关信息进行修改、补充、复制；</w:t>
      </w:r>
    </w:p>
    <w:p w14:paraId="6322064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③未经甲方书面许可，不得将信息透露或泄露给任何其他人。</w:t>
      </w:r>
    </w:p>
    <w:p w14:paraId="687BD25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（二）保密期限不受合同有效期的限制，在合同有效期结束后，乙方仍应承担保密义务，直至该等信息失去其保密性质且为公众所知悉时止。</w:t>
      </w:r>
    </w:p>
    <w:p w14:paraId="3D0ACAE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第十三条 合同生效及其他</w:t>
      </w:r>
    </w:p>
    <w:p w14:paraId="69C5301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（一）合同经双方法定代表人或授权委托代理人签字并加盖单位公章后生效。</w:t>
      </w:r>
    </w:p>
    <w:p w14:paraId="7B8E059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（二）合同执行中涉及采购资金和采购内容修改或补充的，须经采购监管部门审批，并</w:t>
      </w:r>
      <w:r>
        <w:rPr>
          <w:rFonts w:hint="eastAsia" w:ascii="宋体" w:hAnsi="宋体" w:cs="宋体"/>
          <w:sz w:val="24"/>
          <w:lang w:eastAsia="zh-CN"/>
        </w:rPr>
        <w:t>签订</w:t>
      </w:r>
      <w:r>
        <w:rPr>
          <w:rFonts w:hint="eastAsia" w:ascii="宋体" w:hAnsi="宋体" w:cs="宋体"/>
          <w:sz w:val="24"/>
        </w:rPr>
        <w:t>书面补充协议报采购监督管理部门备案，方可作为主合同不可分割的一部分。</w:t>
      </w:r>
    </w:p>
    <w:p w14:paraId="5DC61A3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（三）本合同一式X份，自双方签章之日起起效。甲方X份，乙方X份，具有同等法律效力。</w:t>
      </w:r>
    </w:p>
    <w:p w14:paraId="7FDEE6C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第十四条 附件</w:t>
      </w:r>
    </w:p>
    <w:p w14:paraId="415E9C7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（一）项目比选文件</w:t>
      </w:r>
    </w:p>
    <w:p w14:paraId="732125B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（二）比选申请文件</w:t>
      </w:r>
    </w:p>
    <w:p w14:paraId="10BC78C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（三）中选通知书：</w:t>
      </w:r>
    </w:p>
    <w:p w14:paraId="3EBC1371">
      <w:pPr>
        <w:tabs>
          <w:tab w:val="left" w:pos="7665"/>
        </w:tabs>
        <w:spacing w:line="400" w:lineRule="exact"/>
        <w:ind w:firstLine="480" w:firstLineChars="200"/>
        <w:rPr>
          <w:rFonts w:hint="eastAsia" w:ascii="宋体" w:hAnsi="宋体" w:cs="宋体"/>
          <w:sz w:val="24"/>
        </w:rPr>
      </w:pPr>
    </w:p>
    <w:p w14:paraId="2DB2368E">
      <w:pPr>
        <w:tabs>
          <w:tab w:val="left" w:pos="7665"/>
        </w:tabs>
        <w:spacing w:line="400" w:lineRule="exact"/>
        <w:ind w:firstLine="480" w:firstLineChars="200"/>
        <w:rPr>
          <w:rFonts w:hint="eastAsia" w:ascii="宋体" w:hAnsi="宋体" w:cs="宋体"/>
          <w:sz w:val="24"/>
        </w:rPr>
      </w:pPr>
    </w:p>
    <w:p w14:paraId="54A8365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甲方：（盖章）            乙方：（盖章）</w:t>
      </w:r>
    </w:p>
    <w:p w14:paraId="221DD11D">
      <w:pPr>
        <w:tabs>
          <w:tab w:val="left" w:pos="7665"/>
        </w:tabs>
        <w:spacing w:line="400" w:lineRule="exact"/>
        <w:ind w:firstLine="480" w:firstLineChars="200"/>
        <w:rPr>
          <w:rFonts w:hint="eastAsia" w:ascii="宋体" w:hAnsi="宋体" w:cs="宋体"/>
          <w:sz w:val="24"/>
        </w:rPr>
      </w:pPr>
    </w:p>
    <w:p w14:paraId="0871F08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单位负责人：             法定代表人：</w:t>
      </w:r>
    </w:p>
    <w:p w14:paraId="6FD4B087">
      <w:pPr>
        <w:tabs>
          <w:tab w:val="left" w:pos="7665"/>
        </w:tabs>
        <w:spacing w:line="400" w:lineRule="exact"/>
        <w:ind w:firstLine="480" w:firstLineChars="200"/>
        <w:rPr>
          <w:rFonts w:hint="eastAsia" w:ascii="宋体" w:hAnsi="宋体" w:cs="宋体"/>
          <w:sz w:val="24"/>
        </w:rPr>
      </w:pPr>
    </w:p>
    <w:p w14:paraId="064C484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联系电话：                联系电话：</w:t>
      </w:r>
    </w:p>
    <w:p w14:paraId="2ED88D3D">
      <w:pPr>
        <w:tabs>
          <w:tab w:val="left" w:pos="7665"/>
        </w:tabs>
        <w:spacing w:line="400" w:lineRule="exact"/>
        <w:ind w:firstLine="480" w:firstLineChars="200"/>
        <w:rPr>
          <w:rFonts w:hint="eastAsia" w:ascii="宋体" w:hAnsi="宋体" w:cs="宋体"/>
          <w:sz w:val="24"/>
        </w:rPr>
      </w:pPr>
    </w:p>
    <w:p w14:paraId="0DD27CB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年  月  日                年  月  日</w:t>
      </w:r>
    </w:p>
    <w:p w14:paraId="41D234F4">
      <w:pPr>
        <w:pStyle w:val="9"/>
        <w:ind w:firstLine="480" w:firstLineChars="200"/>
        <w:rPr>
          <w:sz w:val="24"/>
        </w:rPr>
      </w:pPr>
    </w:p>
    <w:p w14:paraId="0334C65E">
      <w:pPr>
        <w:pStyle w:val="9"/>
        <w:ind w:firstLine="482" w:firstLineChars="200"/>
        <w:rPr>
          <w:b/>
          <w:bCs/>
          <w:sz w:val="24"/>
        </w:rPr>
      </w:pPr>
      <w:r>
        <w:rPr>
          <w:rFonts w:hint="eastAsia"/>
          <w:b/>
          <w:bCs/>
          <w:sz w:val="24"/>
        </w:rPr>
        <w:t>注：本章的合同主要条款仅供参考之用，不排除在实际签约时使用更为专业化和细致的商业合同，所签合同条款应包括但不仅限于本章提供的参考条款。</w:t>
      </w:r>
    </w:p>
    <w:sectPr>
      <w:headerReference r:id="rId5" w:type="default"/>
      <w:footerReference r:id="rId6"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文鼎CS仿宋体">
    <w:altName w:val="仿宋"/>
    <w:panose1 w:val="00000000000000000000"/>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9D57">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A4433C">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2A4433C">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240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D0FF1B3">
                          <w:pPr>
                            <w:pStyle w:val="15"/>
                          </w:pPr>
                          <w:r>
                            <w:fldChar w:fldCharType="begin"/>
                          </w:r>
                          <w:r>
                            <w:instrText xml:space="preserve"> PAGE  \* MERGEFORMAT </w:instrText>
                          </w:r>
                          <w:r>
                            <w:fldChar w:fldCharType="separate"/>
                          </w:r>
                          <w:r>
                            <w:t>43</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i+M1XTAQAArAMAAA4AAAAAAAAAAQAgAAAAHwEA&#10;AGRycy9lMm9Eb2MueG1sUEsFBgAAAAAGAAYAWQEAAGQFAAAAAA==&#10;">
              <v:fill on="f" focussize="0,0"/>
              <v:stroke on="f"/>
              <v:imagedata o:title=""/>
              <o:lock v:ext="edit" aspectratio="f"/>
              <v:textbox inset="0mm,0mm,0mm,0mm" style="mso-fit-shape-to-text:t;">
                <w:txbxContent>
                  <w:p w14:paraId="6D0FF1B3">
                    <w:pPr>
                      <w:pStyle w:val="15"/>
                    </w:pPr>
                    <w:r>
                      <w:fldChar w:fldCharType="begin"/>
                    </w:r>
                    <w:r>
                      <w:instrText xml:space="preserve"> PAGE  \* MERGEFORMAT </w:instrText>
                    </w:r>
                    <w:r>
                      <w:fldChar w:fldCharType="separate"/>
                    </w:r>
                    <w:r>
                      <w:t>43</w:t>
                    </w:r>
                    <w: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FE539F0">
                          <w:pPr>
                            <w:pStyle w:val="15"/>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2SgFyrcBAACZAwAADgAAAAAAAAABACAAAAAfAQAAZHJzL2Uyb0RvYy54bWxQSwUGAAAAAAYABgBZ&#10;AQAASAUAAAAA&#10;">
              <v:fill on="f" focussize="0,0"/>
              <v:stroke on="f"/>
              <v:imagedata o:title=""/>
              <o:lock v:ext="edit" aspectratio="f"/>
              <v:textbox inset="0mm,0mm,0mm,0mm" style="mso-fit-shape-to-text:t;">
                <w:txbxContent>
                  <w:p w14:paraId="3FE539F0">
                    <w:pPr>
                      <w:pStyle w:val="15"/>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676C">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975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29"/>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F5A1D2B"/>
    <w:multiLevelType w:val="singleLevel"/>
    <w:tmpl w:val="6F5A1D2B"/>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wOTY2NjE3ZWJjZDc2MjYwNjM1YmM3MzY2YzZlZTMifQ=="/>
  </w:docVars>
  <w:rsids>
    <w:rsidRoot w:val="00174FEF"/>
    <w:rsid w:val="000730B4"/>
    <w:rsid w:val="00083AD7"/>
    <w:rsid w:val="00087F4A"/>
    <w:rsid w:val="000B0434"/>
    <w:rsid w:val="000D12D9"/>
    <w:rsid w:val="001156C5"/>
    <w:rsid w:val="0012524A"/>
    <w:rsid w:val="001563EE"/>
    <w:rsid w:val="00167E8D"/>
    <w:rsid w:val="00174FEF"/>
    <w:rsid w:val="002373BF"/>
    <w:rsid w:val="002D2550"/>
    <w:rsid w:val="002E72CE"/>
    <w:rsid w:val="002F0355"/>
    <w:rsid w:val="003001DB"/>
    <w:rsid w:val="00315337"/>
    <w:rsid w:val="00320E2B"/>
    <w:rsid w:val="003241F1"/>
    <w:rsid w:val="003378B5"/>
    <w:rsid w:val="003841D0"/>
    <w:rsid w:val="00384F9B"/>
    <w:rsid w:val="003D373F"/>
    <w:rsid w:val="004024A8"/>
    <w:rsid w:val="004140DE"/>
    <w:rsid w:val="004161A9"/>
    <w:rsid w:val="00416E4C"/>
    <w:rsid w:val="00482DF2"/>
    <w:rsid w:val="004A72B6"/>
    <w:rsid w:val="004B2834"/>
    <w:rsid w:val="004F6CEB"/>
    <w:rsid w:val="00530D57"/>
    <w:rsid w:val="005326E6"/>
    <w:rsid w:val="00545C0E"/>
    <w:rsid w:val="00596E29"/>
    <w:rsid w:val="005B7DB4"/>
    <w:rsid w:val="005C7D99"/>
    <w:rsid w:val="006343B8"/>
    <w:rsid w:val="00636155"/>
    <w:rsid w:val="006764A9"/>
    <w:rsid w:val="006877A8"/>
    <w:rsid w:val="006D1295"/>
    <w:rsid w:val="00731A1C"/>
    <w:rsid w:val="00755DF0"/>
    <w:rsid w:val="007B728D"/>
    <w:rsid w:val="008707BF"/>
    <w:rsid w:val="008931FC"/>
    <w:rsid w:val="00974703"/>
    <w:rsid w:val="009C7530"/>
    <w:rsid w:val="00A42774"/>
    <w:rsid w:val="00A65A6F"/>
    <w:rsid w:val="00A74DD9"/>
    <w:rsid w:val="00A80621"/>
    <w:rsid w:val="00AA6E9D"/>
    <w:rsid w:val="00AE194D"/>
    <w:rsid w:val="00B030A8"/>
    <w:rsid w:val="00B137B7"/>
    <w:rsid w:val="00B41E90"/>
    <w:rsid w:val="00B467FB"/>
    <w:rsid w:val="00B57ABE"/>
    <w:rsid w:val="00C23889"/>
    <w:rsid w:val="00C37347"/>
    <w:rsid w:val="00C80B41"/>
    <w:rsid w:val="00C86034"/>
    <w:rsid w:val="00C92EF8"/>
    <w:rsid w:val="00CB5E2B"/>
    <w:rsid w:val="00CD59F9"/>
    <w:rsid w:val="00D45538"/>
    <w:rsid w:val="00D94665"/>
    <w:rsid w:val="00DB0110"/>
    <w:rsid w:val="00DD3AAD"/>
    <w:rsid w:val="00DD5F59"/>
    <w:rsid w:val="00DF4396"/>
    <w:rsid w:val="00DF7910"/>
    <w:rsid w:val="00E339E0"/>
    <w:rsid w:val="00E341EA"/>
    <w:rsid w:val="00E6569F"/>
    <w:rsid w:val="00E73598"/>
    <w:rsid w:val="00E76B8E"/>
    <w:rsid w:val="00EA3304"/>
    <w:rsid w:val="00EA74A8"/>
    <w:rsid w:val="00EF0EF4"/>
    <w:rsid w:val="00F12A57"/>
    <w:rsid w:val="00FA7D9F"/>
    <w:rsid w:val="00FB4BC8"/>
    <w:rsid w:val="00FF45F9"/>
    <w:rsid w:val="014A02CC"/>
    <w:rsid w:val="015A1C8B"/>
    <w:rsid w:val="01BB5A85"/>
    <w:rsid w:val="02787AD8"/>
    <w:rsid w:val="03693B1E"/>
    <w:rsid w:val="040B060B"/>
    <w:rsid w:val="043164D2"/>
    <w:rsid w:val="04AB4B65"/>
    <w:rsid w:val="05172707"/>
    <w:rsid w:val="052F4DAA"/>
    <w:rsid w:val="05C16909"/>
    <w:rsid w:val="063D4CBA"/>
    <w:rsid w:val="06475909"/>
    <w:rsid w:val="0696504F"/>
    <w:rsid w:val="06B72FE0"/>
    <w:rsid w:val="07936150"/>
    <w:rsid w:val="07CB45A7"/>
    <w:rsid w:val="08372738"/>
    <w:rsid w:val="08857D66"/>
    <w:rsid w:val="088968DD"/>
    <w:rsid w:val="08D31D63"/>
    <w:rsid w:val="08DE303E"/>
    <w:rsid w:val="092A567E"/>
    <w:rsid w:val="09432049"/>
    <w:rsid w:val="09511CD6"/>
    <w:rsid w:val="09775563"/>
    <w:rsid w:val="097978E1"/>
    <w:rsid w:val="09D27E0F"/>
    <w:rsid w:val="09FA2624"/>
    <w:rsid w:val="0A1E1B26"/>
    <w:rsid w:val="0A810269"/>
    <w:rsid w:val="0A8B2D57"/>
    <w:rsid w:val="0AC04B64"/>
    <w:rsid w:val="0AE5590B"/>
    <w:rsid w:val="0AEE63A8"/>
    <w:rsid w:val="0BA53A2D"/>
    <w:rsid w:val="0BD905FA"/>
    <w:rsid w:val="0C2E1A92"/>
    <w:rsid w:val="0C4E635F"/>
    <w:rsid w:val="0CC7348A"/>
    <w:rsid w:val="0D0B0AA3"/>
    <w:rsid w:val="0D8B3E92"/>
    <w:rsid w:val="0E1859F4"/>
    <w:rsid w:val="0E59085F"/>
    <w:rsid w:val="0E746845"/>
    <w:rsid w:val="0F120AAF"/>
    <w:rsid w:val="10226DAC"/>
    <w:rsid w:val="107005D3"/>
    <w:rsid w:val="108E5AAB"/>
    <w:rsid w:val="111D2249"/>
    <w:rsid w:val="11A0720D"/>
    <w:rsid w:val="12075396"/>
    <w:rsid w:val="1283439D"/>
    <w:rsid w:val="1287415B"/>
    <w:rsid w:val="12F96B7D"/>
    <w:rsid w:val="138569FD"/>
    <w:rsid w:val="141C6C6B"/>
    <w:rsid w:val="151D0885"/>
    <w:rsid w:val="15232537"/>
    <w:rsid w:val="15543DCE"/>
    <w:rsid w:val="161B0C52"/>
    <w:rsid w:val="162C1FCF"/>
    <w:rsid w:val="16720795"/>
    <w:rsid w:val="16D90598"/>
    <w:rsid w:val="16E551D0"/>
    <w:rsid w:val="176A3B1B"/>
    <w:rsid w:val="18121E71"/>
    <w:rsid w:val="18DF05E5"/>
    <w:rsid w:val="197607B7"/>
    <w:rsid w:val="1AE27B94"/>
    <w:rsid w:val="1AF3562D"/>
    <w:rsid w:val="1B2771CA"/>
    <w:rsid w:val="1B4A1EFB"/>
    <w:rsid w:val="1B4C70B5"/>
    <w:rsid w:val="1BD27241"/>
    <w:rsid w:val="1BD3306E"/>
    <w:rsid w:val="1C221D54"/>
    <w:rsid w:val="1C7C4474"/>
    <w:rsid w:val="1D1D4023"/>
    <w:rsid w:val="1E026ABD"/>
    <w:rsid w:val="1E7B12B0"/>
    <w:rsid w:val="1E943D55"/>
    <w:rsid w:val="1F1F4247"/>
    <w:rsid w:val="1F7E6617"/>
    <w:rsid w:val="1FEF1CA8"/>
    <w:rsid w:val="200D71B8"/>
    <w:rsid w:val="20491BAD"/>
    <w:rsid w:val="20821001"/>
    <w:rsid w:val="20CA13E8"/>
    <w:rsid w:val="21234242"/>
    <w:rsid w:val="21387602"/>
    <w:rsid w:val="219C3210"/>
    <w:rsid w:val="22674C84"/>
    <w:rsid w:val="22945051"/>
    <w:rsid w:val="22DD5403"/>
    <w:rsid w:val="22EA137B"/>
    <w:rsid w:val="23362D65"/>
    <w:rsid w:val="235333F9"/>
    <w:rsid w:val="238A2062"/>
    <w:rsid w:val="24C42CDC"/>
    <w:rsid w:val="25180974"/>
    <w:rsid w:val="258D048A"/>
    <w:rsid w:val="25B97518"/>
    <w:rsid w:val="25EB6089"/>
    <w:rsid w:val="266B4AD8"/>
    <w:rsid w:val="269365C4"/>
    <w:rsid w:val="269379EF"/>
    <w:rsid w:val="26BE19EF"/>
    <w:rsid w:val="274C0DA9"/>
    <w:rsid w:val="278D4C61"/>
    <w:rsid w:val="280B656E"/>
    <w:rsid w:val="288038D8"/>
    <w:rsid w:val="28DA3035"/>
    <w:rsid w:val="29D55086"/>
    <w:rsid w:val="2A6F0ED6"/>
    <w:rsid w:val="2ABA24CE"/>
    <w:rsid w:val="2B2253B5"/>
    <w:rsid w:val="2B495C19"/>
    <w:rsid w:val="2B6C0025"/>
    <w:rsid w:val="2BE636AA"/>
    <w:rsid w:val="2CCC4424"/>
    <w:rsid w:val="2D5409B8"/>
    <w:rsid w:val="2D66033F"/>
    <w:rsid w:val="2D6B16DE"/>
    <w:rsid w:val="2DFB53DE"/>
    <w:rsid w:val="2EF91655"/>
    <w:rsid w:val="2FC864BB"/>
    <w:rsid w:val="30712816"/>
    <w:rsid w:val="30B005FB"/>
    <w:rsid w:val="30EF39C4"/>
    <w:rsid w:val="31457931"/>
    <w:rsid w:val="31F52169"/>
    <w:rsid w:val="325F5F8A"/>
    <w:rsid w:val="328C6AFE"/>
    <w:rsid w:val="32A70970"/>
    <w:rsid w:val="33837B57"/>
    <w:rsid w:val="34963664"/>
    <w:rsid w:val="351705A2"/>
    <w:rsid w:val="352B51F0"/>
    <w:rsid w:val="358A6B3D"/>
    <w:rsid w:val="35AF6693"/>
    <w:rsid w:val="35E931F7"/>
    <w:rsid w:val="36D30DED"/>
    <w:rsid w:val="37194DB3"/>
    <w:rsid w:val="372B09DB"/>
    <w:rsid w:val="37361BDE"/>
    <w:rsid w:val="37661BAB"/>
    <w:rsid w:val="3769199A"/>
    <w:rsid w:val="386677F1"/>
    <w:rsid w:val="386E278D"/>
    <w:rsid w:val="389E5938"/>
    <w:rsid w:val="38C4432B"/>
    <w:rsid w:val="39297E22"/>
    <w:rsid w:val="398273E0"/>
    <w:rsid w:val="39BA1BA2"/>
    <w:rsid w:val="3A381F11"/>
    <w:rsid w:val="3A745520"/>
    <w:rsid w:val="3ACD1DA9"/>
    <w:rsid w:val="3AD21EFA"/>
    <w:rsid w:val="3B3B11C3"/>
    <w:rsid w:val="3BF42FCA"/>
    <w:rsid w:val="3C805325"/>
    <w:rsid w:val="3CAF79B9"/>
    <w:rsid w:val="3CBF6ED1"/>
    <w:rsid w:val="3CF6408B"/>
    <w:rsid w:val="3D683B08"/>
    <w:rsid w:val="3D9A16F4"/>
    <w:rsid w:val="3E0C4997"/>
    <w:rsid w:val="3E2D1923"/>
    <w:rsid w:val="3E5E7ECB"/>
    <w:rsid w:val="3EFF63EE"/>
    <w:rsid w:val="3F2A7441"/>
    <w:rsid w:val="3F604432"/>
    <w:rsid w:val="400B11F2"/>
    <w:rsid w:val="4077259B"/>
    <w:rsid w:val="40A76CB4"/>
    <w:rsid w:val="40AE41D1"/>
    <w:rsid w:val="417B437E"/>
    <w:rsid w:val="41B25855"/>
    <w:rsid w:val="41DF6E84"/>
    <w:rsid w:val="420A5094"/>
    <w:rsid w:val="42670C69"/>
    <w:rsid w:val="4268634E"/>
    <w:rsid w:val="44476729"/>
    <w:rsid w:val="44700EE9"/>
    <w:rsid w:val="44E4666D"/>
    <w:rsid w:val="452B1BA6"/>
    <w:rsid w:val="45543F3F"/>
    <w:rsid w:val="456F454F"/>
    <w:rsid w:val="45C01670"/>
    <w:rsid w:val="45D16BF2"/>
    <w:rsid w:val="4643558D"/>
    <w:rsid w:val="468A4C06"/>
    <w:rsid w:val="468D47EA"/>
    <w:rsid w:val="46B011C7"/>
    <w:rsid w:val="476E653F"/>
    <w:rsid w:val="47BF5E41"/>
    <w:rsid w:val="47C84024"/>
    <w:rsid w:val="47E94CE8"/>
    <w:rsid w:val="484D62D8"/>
    <w:rsid w:val="485C397F"/>
    <w:rsid w:val="488C44AC"/>
    <w:rsid w:val="48900687"/>
    <w:rsid w:val="4893234B"/>
    <w:rsid w:val="48EF72EB"/>
    <w:rsid w:val="496D09B9"/>
    <w:rsid w:val="49D01B3E"/>
    <w:rsid w:val="49D767A1"/>
    <w:rsid w:val="4A206C0F"/>
    <w:rsid w:val="4A5A5BA1"/>
    <w:rsid w:val="4AF44FB3"/>
    <w:rsid w:val="4B3B5C98"/>
    <w:rsid w:val="4B4E749F"/>
    <w:rsid w:val="4B50149A"/>
    <w:rsid w:val="4B6956CC"/>
    <w:rsid w:val="4CA425BD"/>
    <w:rsid w:val="4CBB4793"/>
    <w:rsid w:val="4D186A08"/>
    <w:rsid w:val="4D6778FC"/>
    <w:rsid w:val="4DCD774D"/>
    <w:rsid w:val="4DD35E9D"/>
    <w:rsid w:val="4E7C0280"/>
    <w:rsid w:val="4E7C2EBF"/>
    <w:rsid w:val="4EEB0946"/>
    <w:rsid w:val="4F135AEB"/>
    <w:rsid w:val="4F2B6162"/>
    <w:rsid w:val="4F4B77FD"/>
    <w:rsid w:val="4FB23883"/>
    <w:rsid w:val="4FD067AD"/>
    <w:rsid w:val="500E27F0"/>
    <w:rsid w:val="505A3781"/>
    <w:rsid w:val="51234079"/>
    <w:rsid w:val="52455467"/>
    <w:rsid w:val="52CD0741"/>
    <w:rsid w:val="53400F13"/>
    <w:rsid w:val="537E402F"/>
    <w:rsid w:val="54295150"/>
    <w:rsid w:val="546E1AAF"/>
    <w:rsid w:val="550C34F6"/>
    <w:rsid w:val="55A73A3D"/>
    <w:rsid w:val="56285888"/>
    <w:rsid w:val="564123C0"/>
    <w:rsid w:val="56C768F3"/>
    <w:rsid w:val="587F1F1D"/>
    <w:rsid w:val="5907326E"/>
    <w:rsid w:val="5A1C3233"/>
    <w:rsid w:val="5A6F40AF"/>
    <w:rsid w:val="5B047CB6"/>
    <w:rsid w:val="5B1C1E52"/>
    <w:rsid w:val="5B4851BF"/>
    <w:rsid w:val="5B62358D"/>
    <w:rsid w:val="5C3969D3"/>
    <w:rsid w:val="5C82647A"/>
    <w:rsid w:val="5D1D15A7"/>
    <w:rsid w:val="5D523511"/>
    <w:rsid w:val="5EC21376"/>
    <w:rsid w:val="5F2668F4"/>
    <w:rsid w:val="5F374051"/>
    <w:rsid w:val="5F677827"/>
    <w:rsid w:val="5FAC1080"/>
    <w:rsid w:val="5FC20D54"/>
    <w:rsid w:val="5FC22DBD"/>
    <w:rsid w:val="5FE25A9D"/>
    <w:rsid w:val="602E6892"/>
    <w:rsid w:val="603F52A7"/>
    <w:rsid w:val="611D5998"/>
    <w:rsid w:val="618C204E"/>
    <w:rsid w:val="61B23927"/>
    <w:rsid w:val="621E739D"/>
    <w:rsid w:val="62B721E4"/>
    <w:rsid w:val="62C05BCC"/>
    <w:rsid w:val="62F31AFE"/>
    <w:rsid w:val="63494739"/>
    <w:rsid w:val="639F6BF7"/>
    <w:rsid w:val="641031AD"/>
    <w:rsid w:val="644F0FB6"/>
    <w:rsid w:val="647C4ECB"/>
    <w:rsid w:val="65D8147F"/>
    <w:rsid w:val="66633214"/>
    <w:rsid w:val="66822E70"/>
    <w:rsid w:val="669B38C6"/>
    <w:rsid w:val="66D5491E"/>
    <w:rsid w:val="670A383A"/>
    <w:rsid w:val="673D77EB"/>
    <w:rsid w:val="6741072D"/>
    <w:rsid w:val="68752FB5"/>
    <w:rsid w:val="68AA773C"/>
    <w:rsid w:val="68F82147"/>
    <w:rsid w:val="69395189"/>
    <w:rsid w:val="69671A2D"/>
    <w:rsid w:val="698319B9"/>
    <w:rsid w:val="69A16FC6"/>
    <w:rsid w:val="6A1E6EDB"/>
    <w:rsid w:val="6AA93A75"/>
    <w:rsid w:val="6AFA6AF7"/>
    <w:rsid w:val="6B045B14"/>
    <w:rsid w:val="6B13400C"/>
    <w:rsid w:val="6B2655DF"/>
    <w:rsid w:val="6C0E06A8"/>
    <w:rsid w:val="6C396CE3"/>
    <w:rsid w:val="6C6E1C02"/>
    <w:rsid w:val="6C7763AA"/>
    <w:rsid w:val="6D45564C"/>
    <w:rsid w:val="6E084D0E"/>
    <w:rsid w:val="6EE036BB"/>
    <w:rsid w:val="6F082964"/>
    <w:rsid w:val="6F6E78A4"/>
    <w:rsid w:val="6F7E12BF"/>
    <w:rsid w:val="6FA06B69"/>
    <w:rsid w:val="6FAD1286"/>
    <w:rsid w:val="6FD27EF5"/>
    <w:rsid w:val="70111208"/>
    <w:rsid w:val="713E0DB2"/>
    <w:rsid w:val="717B788E"/>
    <w:rsid w:val="737FBCEB"/>
    <w:rsid w:val="74075568"/>
    <w:rsid w:val="74BA5C14"/>
    <w:rsid w:val="74E92D60"/>
    <w:rsid w:val="757A5280"/>
    <w:rsid w:val="75C4732A"/>
    <w:rsid w:val="75C84E86"/>
    <w:rsid w:val="763D608D"/>
    <w:rsid w:val="76AB1F3D"/>
    <w:rsid w:val="77FA458D"/>
    <w:rsid w:val="794E5888"/>
    <w:rsid w:val="796A072B"/>
    <w:rsid w:val="79E63AE6"/>
    <w:rsid w:val="7A100D8F"/>
    <w:rsid w:val="7A25675D"/>
    <w:rsid w:val="7AE81492"/>
    <w:rsid w:val="7B23395F"/>
    <w:rsid w:val="7D5506B8"/>
    <w:rsid w:val="7E592FA3"/>
    <w:rsid w:val="7F0D1AE4"/>
    <w:rsid w:val="7F4001C3"/>
    <w:rsid w:val="7F7B3B74"/>
    <w:rsid w:val="7FC77F4E"/>
    <w:rsid w:val="7FEA8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120" w:after="120" w:line="360" w:lineRule="auto"/>
      <w:outlineLvl w:val="2"/>
    </w:pPr>
    <w:rPr>
      <w:b/>
      <w:bCs/>
      <w:sz w:val="28"/>
      <w:szCs w:val="32"/>
    </w:rPr>
  </w:style>
  <w:style w:type="paragraph" w:styleId="5">
    <w:name w:val="heading 7"/>
    <w:basedOn w:val="1"/>
    <w:next w:val="1"/>
    <w:qFormat/>
    <w:uiPriority w:val="1"/>
    <w:pPr>
      <w:spacing w:before="2"/>
      <w:ind w:left="692"/>
      <w:outlineLvl w:val="6"/>
    </w:pPr>
    <w:rPr>
      <w:rFonts w:ascii="仿宋" w:hAnsi="仿宋" w:eastAsia="仿宋" w:cs="仿宋"/>
      <w:b/>
      <w:bCs/>
      <w:sz w:val="24"/>
      <w:lang w:val="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spacing w:line="276" w:lineRule="auto"/>
      <w:jc w:val="left"/>
    </w:pPr>
    <w:rPr>
      <w:rFonts w:ascii="宋体" w:hAnsi="宋体"/>
      <w:color w:val="FF0000"/>
      <w:szCs w:val="21"/>
    </w:rPr>
  </w:style>
  <w:style w:type="paragraph" w:styleId="7">
    <w:name w:val="Normal Indent"/>
    <w:basedOn w:val="1"/>
    <w:next w:val="1"/>
    <w:qFormat/>
    <w:uiPriority w:val="0"/>
    <w:pPr>
      <w:spacing w:line="276" w:lineRule="auto"/>
      <w:ind w:firstLine="420" w:firstLineChars="200"/>
    </w:pPr>
    <w:rPr>
      <w:rFonts w:ascii="Calibri" w:hAnsi="Calibri"/>
      <w:szCs w:val="21"/>
    </w:rPr>
  </w:style>
  <w:style w:type="paragraph" w:styleId="8">
    <w:name w:val="annotation text"/>
    <w:basedOn w:val="1"/>
    <w:next w:val="1"/>
    <w:qFormat/>
    <w:uiPriority w:val="0"/>
    <w:pPr>
      <w:jc w:val="left"/>
    </w:pPr>
  </w:style>
  <w:style w:type="paragraph" w:styleId="9">
    <w:name w:val="Body Text"/>
    <w:basedOn w:val="1"/>
    <w:next w:val="1"/>
    <w:qFormat/>
    <w:uiPriority w:val="99"/>
    <w:pPr>
      <w:spacing w:after="120"/>
    </w:pPr>
  </w:style>
  <w:style w:type="paragraph" w:styleId="10">
    <w:name w:val="Body Text Indent"/>
    <w:basedOn w:val="1"/>
    <w:next w:val="11"/>
    <w:qFormat/>
    <w:uiPriority w:val="0"/>
    <w:pPr>
      <w:ind w:firstLine="630"/>
    </w:pPr>
    <w:rPr>
      <w:kern w:val="0"/>
      <w:sz w:val="20"/>
    </w:rPr>
  </w:style>
  <w:style w:type="paragraph" w:styleId="11">
    <w:name w:val="envelope return"/>
    <w:basedOn w:val="1"/>
    <w:unhideWhenUsed/>
    <w:qFormat/>
    <w:uiPriority w:val="99"/>
    <w:pPr>
      <w:snapToGrid w:val="0"/>
    </w:pPr>
    <w:rPr>
      <w:rFonts w:ascii="Arial" w:hAnsi="Arial"/>
      <w:sz w:val="34"/>
    </w:rPr>
  </w:style>
  <w:style w:type="paragraph" w:styleId="12">
    <w:name w:val="Plain Text"/>
    <w:basedOn w:val="1"/>
    <w:next w:val="1"/>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8">
    <w:name w:val="Normal (Web)"/>
    <w:basedOn w:val="1"/>
    <w:qFormat/>
    <w:uiPriority w:val="0"/>
    <w:pPr>
      <w:widowControl/>
      <w:spacing w:before="100" w:beforeAutospacing="1" w:after="100" w:afterAutospacing="1"/>
      <w:jc w:val="left"/>
    </w:pPr>
    <w:rPr>
      <w:rFonts w:ascii="宋体"/>
      <w:kern w:val="0"/>
      <w:sz w:val="18"/>
      <w:szCs w:val="18"/>
    </w:rPr>
  </w:style>
  <w:style w:type="paragraph" w:styleId="19">
    <w:name w:val="Body Text First Indent"/>
    <w:basedOn w:val="9"/>
    <w:qFormat/>
    <w:uiPriority w:val="0"/>
    <w:pPr>
      <w:ind w:firstLine="420" w:firstLineChars="100"/>
    </w:pPr>
  </w:style>
  <w:style w:type="paragraph" w:styleId="20">
    <w:name w:val="Body Text First Indent 2"/>
    <w:basedOn w:val="10"/>
    <w:next w:val="9"/>
    <w:qFormat/>
    <w:uiPriority w:val="0"/>
    <w:pPr>
      <w:ind w:firstLine="420" w:firstLineChars="200"/>
    </w:pPr>
  </w:style>
  <w:style w:type="table" w:styleId="22">
    <w:name w:val="Table Grid"/>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0"/>
    <w:rPr>
      <w:sz w:val="21"/>
      <w:szCs w:val="21"/>
    </w:rPr>
  </w:style>
  <w:style w:type="paragraph" w:customStyle="1" w:styleId="26">
    <w:name w:val="标题 5（有编号）（绿盟科技）"/>
    <w:basedOn w:val="27"/>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7">
    <w:name w:val="正文1"/>
    <w:next w:val="2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正文文本1"/>
    <w:basedOn w:val="29"/>
    <w:next w:val="27"/>
    <w:qFormat/>
    <w:uiPriority w:val="0"/>
    <w:pPr>
      <w:spacing w:afterLines="50"/>
    </w:pPr>
  </w:style>
  <w:style w:type="paragraph" w:customStyle="1" w:styleId="29">
    <w:name w:val="表格内1"/>
    <w:next w:val="28"/>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标题 31"/>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36">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37">
    <w:name w:val="表格"/>
    <w:basedOn w:val="1"/>
    <w:qFormat/>
    <w:uiPriority w:val="0"/>
    <w:pPr>
      <w:spacing w:line="400" w:lineRule="exact"/>
    </w:pPr>
    <w:rPr>
      <w:sz w:val="24"/>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styleId="40">
    <w:name w:val="List Paragraph"/>
    <w:basedOn w:val="1"/>
    <w:qFormat/>
    <w:uiPriority w:val="99"/>
    <w:pPr>
      <w:ind w:firstLine="420" w:firstLineChars="200"/>
    </w:pPr>
  </w:style>
  <w:style w:type="paragraph" w:customStyle="1" w:styleId="41">
    <w:name w:val="文号样式"/>
    <w:basedOn w:val="42"/>
    <w:qFormat/>
    <w:uiPriority w:val="99"/>
    <w:pPr>
      <w:spacing w:after="0"/>
    </w:pPr>
    <w:rPr>
      <w:rFonts w:eastAsia="仿宋_GB2312"/>
      <w:sz w:val="28"/>
    </w:rPr>
  </w:style>
  <w:style w:type="paragraph" w:customStyle="1" w:styleId="42">
    <w:name w:val="文章总标题"/>
    <w:basedOn w:val="1"/>
    <w:qFormat/>
    <w:uiPriority w:val="99"/>
    <w:pPr>
      <w:adjustRightInd w:val="0"/>
      <w:snapToGrid w:val="0"/>
      <w:spacing w:after="360" w:line="240" w:lineRule="atLeast"/>
      <w:jc w:val="center"/>
    </w:pPr>
    <w:rPr>
      <w:rFonts w:eastAsia="黑体"/>
      <w:spacing w:val="8"/>
      <w:kern w:val="0"/>
      <w:sz w:val="36"/>
      <w:szCs w:val="20"/>
    </w:rPr>
  </w:style>
  <w:style w:type="paragraph" w:customStyle="1" w:styleId="43">
    <w:name w:val="正文样式"/>
    <w:basedOn w:val="1"/>
    <w:qFormat/>
    <w:uiPriority w:val="99"/>
    <w:pPr>
      <w:adjustRightInd w:val="0"/>
      <w:snapToGrid w:val="0"/>
      <w:spacing w:before="20" w:after="20" w:line="520" w:lineRule="atLeast"/>
      <w:ind w:firstLine="680"/>
    </w:pPr>
    <w:rPr>
      <w:rFonts w:eastAsia="文鼎CS仿宋体"/>
      <w:spacing w:val="10"/>
      <w:kern w:val="0"/>
      <w:sz w:val="32"/>
      <w:szCs w:val="20"/>
    </w:rPr>
  </w:style>
  <w:style w:type="character" w:customStyle="1" w:styleId="44">
    <w:name w:val="标题 3 字符"/>
    <w:link w:val="4"/>
    <w:qFormat/>
    <w:uiPriority w:val="0"/>
    <w:rPr>
      <w:b/>
      <w:bCs/>
      <w:sz w:val="28"/>
      <w:szCs w:val="32"/>
    </w:rPr>
  </w:style>
  <w:style w:type="paragraph" w:customStyle="1" w:styleId="45">
    <w:name w:val="Table Text"/>
    <w:basedOn w:val="1"/>
    <w:qFormat/>
    <w:uiPriority w:val="0"/>
    <w:pPr>
      <w:topLinePunct/>
      <w:snapToGrid w:val="0"/>
      <w:spacing w:before="80" w:after="80"/>
      <w:jc w:val="left"/>
    </w:pPr>
    <w:rPr>
      <w:snapToGrid w:val="0"/>
      <w:szCs w:val="22"/>
    </w:rPr>
  </w:style>
  <w:style w:type="paragraph" w:customStyle="1" w:styleId="46">
    <w:name w:val="Item List in Table"/>
    <w:basedOn w:val="1"/>
    <w:qFormat/>
    <w:uiPriority w:val="0"/>
    <w:pPr>
      <w:widowControl/>
      <w:tabs>
        <w:tab w:val="left" w:pos="170"/>
      </w:tabs>
      <w:topLinePunct/>
      <w:snapToGrid w:val="0"/>
      <w:jc w:val="left"/>
    </w:pPr>
    <w:rPr>
      <w:szCs w:val="22"/>
    </w:rPr>
  </w:style>
  <w:style w:type="character" w:customStyle="1" w:styleId="47">
    <w:name w:val="font41"/>
    <w:basedOn w:val="23"/>
    <w:qFormat/>
    <w:uiPriority w:val="0"/>
    <w:rPr>
      <w:rFonts w:hint="eastAsia" w:ascii="宋体" w:hAnsi="宋体" w:eastAsia="宋体" w:cs="宋体"/>
      <w:b/>
      <w:color w:val="000000"/>
      <w:sz w:val="22"/>
      <w:szCs w:val="22"/>
      <w:u w:val="none"/>
    </w:rPr>
  </w:style>
  <w:style w:type="character" w:customStyle="1" w:styleId="48">
    <w:name w:val="font11"/>
    <w:basedOn w:val="23"/>
    <w:qFormat/>
    <w:uiPriority w:val="99"/>
    <w:rPr>
      <w:rFonts w:ascii="Tahoma" w:hAnsi="Tahoma" w:cs="Tahoma"/>
      <w:color w:val="000000"/>
      <w:sz w:val="22"/>
      <w:szCs w:val="22"/>
      <w:u w:val="none"/>
    </w:rPr>
  </w:style>
  <w:style w:type="paragraph" w:customStyle="1" w:styleId="49">
    <w:name w:val="CD正文"/>
    <w:basedOn w:val="1"/>
    <w:qFormat/>
    <w:uiPriority w:val="0"/>
    <w:pPr>
      <w:spacing w:line="360" w:lineRule="auto"/>
      <w:ind w:firstLine="493"/>
    </w:pPr>
    <w:rPr>
      <w:sz w:val="30"/>
      <w:szCs w:val="28"/>
    </w:rPr>
  </w:style>
  <w:style w:type="paragraph" w:customStyle="1" w:styleId="50">
    <w:name w:val="NormalIndent"/>
    <w:basedOn w:val="1"/>
    <w:next w:val="1"/>
    <w:qFormat/>
    <w:uiPriority w:val="0"/>
    <w:rPr>
      <w:sz w:val="18"/>
    </w:rPr>
  </w:style>
  <w:style w:type="paragraph" w:customStyle="1" w:styleId="51">
    <w:name w:val="彩色列表1"/>
    <w:basedOn w:val="1"/>
    <w:qFormat/>
    <w:uiPriority w:val="0"/>
    <w:pPr>
      <w:ind w:firstLine="420" w:firstLineChars="200"/>
    </w:pPr>
  </w:style>
  <w:style w:type="character" w:customStyle="1" w:styleId="52">
    <w:name w:val="批注框文本 字符"/>
    <w:basedOn w:val="23"/>
    <w:link w:val="14"/>
    <w:qFormat/>
    <w:uiPriority w:val="0"/>
    <w:rPr>
      <w:kern w:val="2"/>
      <w:sz w:val="18"/>
      <w:szCs w:val="18"/>
    </w:rPr>
  </w:style>
  <w:style w:type="paragraph" w:customStyle="1" w:styleId="53">
    <w:name w:val="列出段落1"/>
    <w:basedOn w:val="1"/>
    <w:qFormat/>
    <w:uiPriority w:val="0"/>
    <w:pPr>
      <w:ind w:firstLine="420" w:firstLineChars="200"/>
    </w:pPr>
  </w:style>
  <w:style w:type="paragraph" w:customStyle="1" w:styleId="54">
    <w:name w:val="null3"/>
    <w:hidden/>
    <w:qFormat/>
    <w:uiPriority w:val="0"/>
    <w:rPr>
      <w:rFonts w:hint="eastAsia" w:asciiTheme="minorHAnsi" w:hAnsiTheme="minorHAnsi" w:eastAsiaTheme="minorEastAsia" w:cstheme="minorBidi"/>
      <w:lang w:val="en-US" w:eastAsia="zh-Hans" w:bidi="ar-SA"/>
    </w:rPr>
  </w:style>
  <w:style w:type="paragraph" w:customStyle="1" w:styleId="5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1675</Words>
  <Characters>1740</Characters>
  <Lines>30</Lines>
  <Paragraphs>43</Paragraphs>
  <TotalTime>0</TotalTime>
  <ScaleCrop>false</ScaleCrop>
  <LinksUpToDate>false</LinksUpToDate>
  <CharactersWithSpaces>1769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2024-10-13T15:29:00Z</dcterms:created>
  <dc:creator>Administrator</dc:creator>
  <cp:lastModifiedBy>西东天</cp:lastModifiedBy>
  <cp:lastPrinted>2019-09-17T09:45:00Z</cp:lastPrinted>
  <dcterms:modified xsi:type="dcterms:W3CDTF">2025-05-01T04:59:48Z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A0C6E37F48AC48F086785D21DCF9409D_13</vt:lpwstr>
  </property>
  <property fmtid="{D5CDD505-2E9C-101B-9397-08002B2CF9AE}" pid="4" name="KSOTemplateDocerSaveRecord">
    <vt:lpwstr>eyJoZGlkIjoiM2YxMzkwNWNjYzNhNjFhN2RkMTE3MGMxMGE2ZTRlYTAiLCJ1c2VySWQiOiIyODAyOTQ5OTgifQ==</vt:lpwstr>
  </property>
</Properties>
</file>