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38679">
      <w:pPr>
        <w:jc w:val="center"/>
        <w:rPr>
          <w:rFonts w:hint="eastAsia" w:ascii="宋体" w:hAnsi="宋体" w:eastAsia="宋体" w:cs="宋体"/>
          <w:b/>
          <w:sz w:val="24"/>
          <w:szCs w:val="24"/>
          <w:u w:val="single"/>
          <w:lang w:eastAsia="zh-CN"/>
        </w:rPr>
      </w:pPr>
    </w:p>
    <w:p w14:paraId="4B044FAF">
      <w:pPr>
        <w:jc w:val="center"/>
        <w:rPr>
          <w:rFonts w:hint="eastAsia" w:ascii="宋体" w:hAnsi="宋体" w:eastAsia="宋体" w:cs="宋体"/>
          <w:b/>
          <w:sz w:val="32"/>
          <w:szCs w:val="32"/>
        </w:rPr>
      </w:pPr>
      <w:r>
        <w:rPr>
          <w:rFonts w:hint="eastAsia" w:ascii="宋体" w:hAnsi="宋体" w:eastAsia="宋体" w:cs="宋体"/>
          <w:b/>
          <w:sz w:val="32"/>
          <w:szCs w:val="32"/>
          <w:u w:val="single"/>
          <w:lang w:eastAsia="zh-CN"/>
        </w:rPr>
        <w:t>G227新龙县大盖镇K1559+640段灾害治理工程</w:t>
      </w:r>
      <w:r>
        <w:rPr>
          <w:rFonts w:hint="eastAsia" w:ascii="宋体" w:hAnsi="宋体" w:eastAsia="宋体" w:cs="宋体"/>
          <w:b/>
          <w:sz w:val="32"/>
          <w:szCs w:val="32"/>
        </w:rPr>
        <w:t xml:space="preserve"> </w:t>
      </w:r>
    </w:p>
    <w:p w14:paraId="3B38EC7D">
      <w:pPr>
        <w:jc w:val="center"/>
        <w:rPr>
          <w:rFonts w:hint="eastAsia" w:ascii="宋体" w:hAnsi="宋体" w:eastAsia="宋体" w:cs="宋体"/>
          <w:b/>
          <w:sz w:val="32"/>
          <w:szCs w:val="32"/>
        </w:rPr>
      </w:pPr>
      <w:r>
        <w:rPr>
          <w:rFonts w:hint="eastAsia" w:ascii="宋体" w:hAnsi="宋体" w:eastAsia="宋体" w:cs="宋体"/>
          <w:b/>
          <w:sz w:val="32"/>
          <w:szCs w:val="32"/>
        </w:rPr>
        <w:t xml:space="preserve">（项目名称） </w:t>
      </w:r>
      <w:r>
        <w:rPr>
          <w:rFonts w:hint="eastAsia" w:ascii="宋体" w:hAnsi="宋体" w:eastAsia="宋体" w:cs="宋体"/>
          <w:b/>
          <w:sz w:val="32"/>
          <w:szCs w:val="32"/>
          <w:u w:val="single"/>
        </w:rPr>
        <w:t>/</w:t>
      </w:r>
      <w:r>
        <w:rPr>
          <w:rFonts w:hint="eastAsia" w:ascii="宋体" w:hAnsi="宋体" w:eastAsia="宋体" w:cs="宋体"/>
          <w:b/>
          <w:sz w:val="32"/>
          <w:szCs w:val="32"/>
        </w:rPr>
        <w:t xml:space="preserve"> 标段</w:t>
      </w:r>
      <w:r>
        <w:rPr>
          <w:rFonts w:hint="eastAsia" w:ascii="宋体" w:hAnsi="宋体" w:eastAsia="宋体" w:cs="宋体"/>
          <w:b/>
          <w:sz w:val="32"/>
          <w:szCs w:val="32"/>
          <w:lang w:val="en-US" w:eastAsia="zh-CN"/>
        </w:rPr>
        <w:t>施工</w:t>
      </w:r>
      <w:r>
        <w:rPr>
          <w:rFonts w:hint="eastAsia" w:ascii="宋体" w:hAnsi="宋体" w:eastAsia="宋体" w:cs="宋体"/>
          <w:b/>
          <w:sz w:val="32"/>
          <w:szCs w:val="32"/>
        </w:rPr>
        <w:t>招标</w:t>
      </w:r>
    </w:p>
    <w:p w14:paraId="384D51B4">
      <w:pPr>
        <w:jc w:val="center"/>
        <w:rPr>
          <w:rFonts w:hint="eastAsia" w:ascii="宋体" w:hAnsi="宋体" w:eastAsia="宋体" w:cs="宋体"/>
          <w:b/>
          <w:sz w:val="32"/>
          <w:szCs w:val="32"/>
        </w:rPr>
      </w:pPr>
    </w:p>
    <w:p w14:paraId="348DC5DA">
      <w:pPr>
        <w:pStyle w:val="8"/>
        <w:ind w:left="0" w:leftChars="0" w:firstLine="0" w:firstLineChars="0"/>
        <w:jc w:val="center"/>
        <w:outlineLvl w:val="0"/>
        <w:rPr>
          <w:rFonts w:hint="eastAsia" w:ascii="宋体" w:hAnsi="宋体" w:eastAsia="宋体" w:cs="宋体"/>
          <w:b/>
          <w:bCs/>
          <w:sz w:val="32"/>
          <w:szCs w:val="32"/>
        </w:rPr>
      </w:pPr>
      <w:bookmarkStart w:id="0" w:name="_Toc20272"/>
    </w:p>
    <w:p w14:paraId="2F05A1CE">
      <w:pPr>
        <w:pStyle w:val="8"/>
        <w:ind w:left="0" w:leftChars="0" w:firstLine="0" w:firstLineChars="0"/>
        <w:jc w:val="center"/>
        <w:outlineLvl w:val="0"/>
        <w:rPr>
          <w:rFonts w:hint="eastAsia" w:ascii="宋体" w:hAnsi="宋体" w:eastAsia="宋体" w:cs="宋体"/>
          <w:b/>
          <w:bCs/>
          <w:sz w:val="48"/>
          <w:szCs w:val="48"/>
        </w:rPr>
      </w:pPr>
    </w:p>
    <w:p w14:paraId="00E226DE">
      <w:pPr>
        <w:pStyle w:val="8"/>
        <w:ind w:left="0" w:leftChars="0" w:firstLine="0" w:firstLineChars="0"/>
        <w:jc w:val="center"/>
        <w:outlineLvl w:val="0"/>
        <w:rPr>
          <w:rFonts w:hint="eastAsia" w:ascii="宋体" w:hAnsi="宋体" w:eastAsia="宋体" w:cs="宋体"/>
          <w:b/>
          <w:bCs/>
          <w:sz w:val="48"/>
          <w:szCs w:val="48"/>
        </w:rPr>
      </w:pPr>
      <w:r>
        <w:rPr>
          <w:rFonts w:hint="eastAsia" w:ascii="宋体" w:hAnsi="宋体" w:eastAsia="宋体" w:cs="宋体"/>
          <w:b/>
          <w:bCs/>
          <w:sz w:val="48"/>
          <w:szCs w:val="48"/>
        </w:rPr>
        <w:t>核</w:t>
      </w:r>
      <w:bookmarkEnd w:id="0"/>
    </w:p>
    <w:p w14:paraId="35F5946A">
      <w:pPr>
        <w:pStyle w:val="8"/>
        <w:ind w:left="0" w:leftChars="0" w:firstLine="0" w:firstLineChars="0"/>
        <w:rPr>
          <w:rFonts w:hint="eastAsia" w:ascii="宋体" w:hAnsi="宋体" w:eastAsia="宋体" w:cs="宋体"/>
          <w:b/>
          <w:bCs/>
          <w:sz w:val="48"/>
          <w:szCs w:val="48"/>
        </w:rPr>
      </w:pPr>
    </w:p>
    <w:p w14:paraId="5D7BC99D">
      <w:pPr>
        <w:pStyle w:val="8"/>
        <w:ind w:left="0" w:leftChars="0" w:firstLine="0" w:firstLineChars="0"/>
        <w:rPr>
          <w:rFonts w:hint="eastAsia" w:ascii="宋体" w:hAnsi="宋体" w:eastAsia="宋体" w:cs="宋体"/>
          <w:b/>
          <w:bCs/>
          <w:sz w:val="48"/>
          <w:szCs w:val="48"/>
        </w:rPr>
      </w:pPr>
    </w:p>
    <w:p w14:paraId="248F36B9">
      <w:pPr>
        <w:pStyle w:val="8"/>
        <w:ind w:left="0" w:leftChars="0" w:firstLine="0" w:firstLineChars="0"/>
        <w:jc w:val="center"/>
        <w:outlineLvl w:val="0"/>
        <w:rPr>
          <w:rFonts w:hint="eastAsia" w:ascii="宋体" w:hAnsi="宋体" w:eastAsia="宋体" w:cs="宋体"/>
          <w:b/>
          <w:bCs/>
          <w:sz w:val="48"/>
          <w:szCs w:val="48"/>
        </w:rPr>
      </w:pPr>
      <w:bookmarkStart w:id="1" w:name="_Toc3970"/>
      <w:r>
        <w:rPr>
          <w:rFonts w:hint="eastAsia" w:ascii="宋体" w:hAnsi="宋体" w:eastAsia="宋体" w:cs="宋体"/>
          <w:b/>
          <w:bCs/>
          <w:sz w:val="48"/>
          <w:szCs w:val="48"/>
        </w:rPr>
        <w:t>心</w:t>
      </w:r>
      <w:bookmarkEnd w:id="1"/>
    </w:p>
    <w:p w14:paraId="03CB066D">
      <w:pPr>
        <w:pStyle w:val="8"/>
        <w:ind w:left="0" w:leftChars="0" w:firstLine="0" w:firstLineChars="0"/>
        <w:rPr>
          <w:rFonts w:hint="eastAsia" w:ascii="宋体" w:hAnsi="宋体" w:eastAsia="宋体" w:cs="宋体"/>
          <w:b/>
          <w:bCs/>
          <w:sz w:val="48"/>
          <w:szCs w:val="48"/>
        </w:rPr>
      </w:pPr>
    </w:p>
    <w:p w14:paraId="42938E1D">
      <w:pPr>
        <w:pStyle w:val="8"/>
        <w:ind w:left="0" w:leftChars="0" w:firstLine="0" w:firstLineChars="0"/>
        <w:rPr>
          <w:rFonts w:hint="eastAsia" w:ascii="宋体" w:hAnsi="宋体" w:eastAsia="宋体" w:cs="宋体"/>
          <w:b/>
          <w:bCs/>
          <w:sz w:val="48"/>
          <w:szCs w:val="48"/>
        </w:rPr>
      </w:pPr>
    </w:p>
    <w:p w14:paraId="08DBF686">
      <w:pPr>
        <w:pStyle w:val="8"/>
        <w:ind w:left="0" w:leftChars="0" w:firstLine="0" w:firstLineChars="0"/>
        <w:jc w:val="center"/>
        <w:outlineLvl w:val="0"/>
        <w:rPr>
          <w:rFonts w:hint="eastAsia" w:ascii="宋体" w:hAnsi="宋体" w:eastAsia="宋体" w:cs="宋体"/>
          <w:b/>
          <w:bCs/>
          <w:sz w:val="48"/>
          <w:szCs w:val="48"/>
        </w:rPr>
      </w:pPr>
      <w:bookmarkStart w:id="2" w:name="_Toc29351"/>
      <w:r>
        <w:rPr>
          <w:rFonts w:hint="eastAsia" w:ascii="宋体" w:hAnsi="宋体" w:eastAsia="宋体" w:cs="宋体"/>
          <w:b/>
          <w:bCs/>
          <w:sz w:val="48"/>
          <w:szCs w:val="48"/>
        </w:rPr>
        <w:t>条</w:t>
      </w:r>
      <w:bookmarkEnd w:id="2"/>
    </w:p>
    <w:p w14:paraId="624B0AB6">
      <w:pPr>
        <w:pStyle w:val="8"/>
        <w:ind w:left="0" w:leftChars="0" w:firstLine="0" w:firstLineChars="0"/>
        <w:rPr>
          <w:rFonts w:hint="eastAsia" w:ascii="宋体" w:hAnsi="宋体" w:eastAsia="宋体" w:cs="宋体"/>
          <w:b/>
          <w:bCs/>
          <w:sz w:val="48"/>
          <w:szCs w:val="48"/>
        </w:rPr>
      </w:pPr>
    </w:p>
    <w:p w14:paraId="7A09371F">
      <w:pPr>
        <w:pStyle w:val="8"/>
        <w:ind w:left="0" w:leftChars="0" w:firstLine="0" w:firstLineChars="0"/>
        <w:rPr>
          <w:rFonts w:hint="eastAsia" w:ascii="宋体" w:hAnsi="宋体" w:eastAsia="宋体" w:cs="宋体"/>
          <w:b/>
          <w:bCs/>
          <w:sz w:val="48"/>
          <w:szCs w:val="48"/>
        </w:rPr>
      </w:pPr>
    </w:p>
    <w:p w14:paraId="09C0B4AC">
      <w:pPr>
        <w:pStyle w:val="8"/>
        <w:ind w:left="0" w:leftChars="0" w:firstLine="0" w:firstLineChars="0"/>
        <w:jc w:val="center"/>
        <w:outlineLvl w:val="0"/>
        <w:rPr>
          <w:rFonts w:hint="eastAsia" w:ascii="宋体" w:hAnsi="宋体" w:eastAsia="宋体" w:cs="宋体"/>
          <w:b/>
          <w:bCs/>
          <w:sz w:val="48"/>
          <w:szCs w:val="48"/>
        </w:rPr>
      </w:pPr>
      <w:bookmarkStart w:id="3" w:name="_Toc24988"/>
      <w:r>
        <w:rPr>
          <w:rFonts w:hint="eastAsia" w:ascii="宋体" w:hAnsi="宋体" w:eastAsia="宋体" w:cs="宋体"/>
          <w:b/>
          <w:bCs/>
          <w:sz w:val="48"/>
          <w:szCs w:val="48"/>
        </w:rPr>
        <w:t>款</w:t>
      </w:r>
      <w:bookmarkEnd w:id="3"/>
    </w:p>
    <w:p w14:paraId="6DC456E2">
      <w:pPr>
        <w:pStyle w:val="7"/>
        <w:spacing w:beforeAutospacing="0" w:afterAutospacing="0" w:line="700" w:lineRule="exact"/>
        <w:rPr>
          <w:rFonts w:hint="eastAsia" w:ascii="宋体" w:hAnsi="宋体" w:eastAsia="宋体" w:cs="宋体"/>
          <w:b/>
          <w:bCs/>
          <w:sz w:val="32"/>
          <w:szCs w:val="32"/>
        </w:rPr>
      </w:pPr>
    </w:p>
    <w:p w14:paraId="0665532F">
      <w:pPr>
        <w:pStyle w:val="7"/>
        <w:spacing w:beforeAutospacing="0" w:afterAutospacing="0" w:line="700" w:lineRule="exact"/>
        <w:rPr>
          <w:rFonts w:hint="eastAsia" w:ascii="宋体" w:hAnsi="宋体" w:eastAsia="宋体" w:cs="宋体"/>
          <w:b/>
          <w:bCs/>
          <w:sz w:val="32"/>
          <w:szCs w:val="32"/>
        </w:rPr>
      </w:pPr>
    </w:p>
    <w:p w14:paraId="2688A2BE">
      <w:pPr>
        <w:pStyle w:val="7"/>
        <w:spacing w:beforeAutospacing="0" w:afterAutospacing="0" w:line="700" w:lineRule="exact"/>
        <w:ind w:firstLine="964" w:firstLineChars="300"/>
        <w:jc w:val="both"/>
        <w:outlineLvl w:val="0"/>
        <w:rPr>
          <w:rFonts w:hint="eastAsia" w:ascii="宋体" w:hAnsi="宋体" w:eastAsia="宋体" w:cs="宋体"/>
          <w:b/>
          <w:bCs/>
          <w:sz w:val="32"/>
          <w:szCs w:val="32"/>
          <w:u w:val="single"/>
          <w:lang w:eastAsia="zh-CN"/>
        </w:rPr>
      </w:pPr>
      <w:bookmarkStart w:id="4" w:name="_Toc32130"/>
      <w:r>
        <w:rPr>
          <w:rFonts w:hint="eastAsia" w:ascii="宋体" w:hAnsi="宋体" w:eastAsia="宋体" w:cs="宋体"/>
          <w:b/>
          <w:bCs/>
          <w:sz w:val="32"/>
          <w:szCs w:val="32"/>
        </w:rPr>
        <w:t>招 标 人：</w:t>
      </w:r>
      <w:r>
        <w:rPr>
          <w:rFonts w:hint="eastAsia" w:ascii="宋体" w:hAnsi="宋体" w:eastAsia="宋体" w:cs="宋体"/>
          <w:b/>
          <w:bCs/>
          <w:sz w:val="32"/>
          <w:szCs w:val="32"/>
          <w:u w:val="single"/>
          <w:lang w:eastAsia="zh-CN"/>
        </w:rPr>
        <w:t>甘孜藏族自治州公路建设服务中心</w:t>
      </w:r>
      <w:bookmarkEnd w:id="4"/>
    </w:p>
    <w:p w14:paraId="6BA5D3B3">
      <w:pPr>
        <w:pStyle w:val="7"/>
        <w:spacing w:beforeAutospacing="0" w:afterAutospacing="0" w:line="700" w:lineRule="exact"/>
        <w:rPr>
          <w:rFonts w:hint="eastAsia" w:ascii="宋体" w:hAnsi="宋体" w:eastAsia="宋体" w:cs="宋体"/>
          <w:b/>
          <w:bCs/>
          <w:sz w:val="32"/>
          <w:szCs w:val="32"/>
        </w:rPr>
      </w:pPr>
    </w:p>
    <w:p w14:paraId="44DECB98">
      <w:pPr>
        <w:jc w:val="center"/>
        <w:rPr>
          <w:rFonts w:hint="eastAsia"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月</w:t>
      </w:r>
    </w:p>
    <w:p w14:paraId="2DC84443">
      <w:pPr>
        <w:pStyle w:val="7"/>
        <w:spacing w:beforeAutospacing="0" w:afterAutospacing="0" w:line="700" w:lineRule="exact"/>
        <w:ind w:left="-199" w:leftChars="-95"/>
        <w:jc w:val="center"/>
        <w:rPr>
          <w:rFonts w:hint="eastAsia" w:ascii="宋体" w:hAnsi="宋体" w:eastAsia="宋体" w:cs="宋体"/>
          <w:b/>
          <w:bCs/>
          <w:sz w:val="32"/>
          <w:szCs w:val="32"/>
        </w:rPr>
      </w:pPr>
    </w:p>
    <w:p w14:paraId="657FFA13">
      <w:pPr>
        <w:pStyle w:val="7"/>
        <w:spacing w:beforeAutospacing="0" w:afterAutospacing="0" w:line="700" w:lineRule="exact"/>
        <w:ind w:left="-199" w:leftChars="-95"/>
        <w:jc w:val="center"/>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bookmarkStart w:id="5" w:name="_Toc414023893"/>
      <w:bookmarkStart w:id="6" w:name="_Toc414024930"/>
      <w:bookmarkStart w:id="7" w:name="_Toc414024199"/>
      <w:bookmarkStart w:id="8" w:name="_Toc414024159"/>
      <w:bookmarkStart w:id="9" w:name="_Toc414024998"/>
      <w:bookmarkStart w:id="10" w:name="_Toc414024241"/>
    </w:p>
    <w:p w14:paraId="12F2F53B">
      <w:pPr>
        <w:pStyle w:val="5"/>
        <w:rPr>
          <w:rFonts w:hint="eastAsia" w:ascii="宋体" w:hAnsi="宋体" w:eastAsia="宋体" w:cs="宋体"/>
          <w:color w:val="000000"/>
          <w:sz w:val="32"/>
          <w:szCs w:val="32"/>
        </w:rPr>
      </w:pPr>
    </w:p>
    <w:p w14:paraId="01828EC6">
      <w:pPr>
        <w:pStyle w:val="5"/>
        <w:rPr>
          <w:rFonts w:hint="eastAsia" w:ascii="宋体" w:hAnsi="宋体" w:eastAsia="宋体" w:cs="宋体"/>
          <w:color w:val="000000"/>
          <w:sz w:val="32"/>
          <w:szCs w:val="32"/>
        </w:rPr>
      </w:pPr>
      <w:r>
        <w:rPr>
          <w:rFonts w:hint="eastAsia" w:ascii="宋体" w:hAnsi="宋体" w:eastAsia="宋体" w:cs="宋体"/>
          <w:color w:val="000000"/>
          <w:sz w:val="32"/>
          <w:szCs w:val="32"/>
        </w:rPr>
        <w:t>1．招标条件</w:t>
      </w:r>
      <w:bookmarkEnd w:id="5"/>
      <w:bookmarkEnd w:id="6"/>
      <w:bookmarkEnd w:id="7"/>
      <w:bookmarkEnd w:id="8"/>
      <w:bookmarkEnd w:id="9"/>
      <w:bookmarkEnd w:id="10"/>
    </w:p>
    <w:p w14:paraId="73685D66">
      <w:pPr>
        <w:pStyle w:val="5"/>
        <w:rPr>
          <w:rFonts w:hint="eastAsia" w:ascii="宋体" w:hAnsi="宋体" w:eastAsia="宋体" w:cs="宋体"/>
          <w:color w:val="000000"/>
          <w:sz w:val="32"/>
          <w:szCs w:val="32"/>
        </w:rPr>
      </w:pPr>
    </w:p>
    <w:p w14:paraId="00CB859B">
      <w:pPr>
        <w:pStyle w:val="5"/>
        <w:rPr>
          <w:rFonts w:hint="eastAsia" w:ascii="宋体" w:hAnsi="宋体" w:eastAsia="宋体" w:cs="宋体"/>
          <w:color w:val="000000"/>
          <w:sz w:val="32"/>
          <w:szCs w:val="32"/>
        </w:rPr>
      </w:pPr>
      <w:r>
        <w:rPr>
          <w:rFonts w:hint="eastAsia" w:ascii="宋体" w:hAnsi="宋体" w:eastAsia="宋体" w:cs="宋体"/>
          <w:color w:val="000000"/>
          <w:sz w:val="32"/>
          <w:szCs w:val="32"/>
        </w:rPr>
        <w:t>2．项目概况与招标范围</w:t>
      </w:r>
    </w:p>
    <w:p w14:paraId="613EC3C4">
      <w:pPr>
        <w:pStyle w:val="5"/>
        <w:rPr>
          <w:rFonts w:hint="eastAsia" w:ascii="宋体" w:hAnsi="宋体" w:eastAsia="宋体" w:cs="宋体"/>
          <w:color w:val="000000"/>
          <w:sz w:val="32"/>
          <w:szCs w:val="32"/>
        </w:rPr>
      </w:pPr>
    </w:p>
    <w:p w14:paraId="439A946C">
      <w:pPr>
        <w:pStyle w:val="5"/>
        <w:rPr>
          <w:rFonts w:hint="eastAsia" w:ascii="宋体" w:hAnsi="宋体" w:eastAsia="宋体" w:cs="宋体"/>
          <w:color w:val="000000"/>
          <w:sz w:val="32"/>
          <w:szCs w:val="32"/>
        </w:rPr>
      </w:pPr>
      <w:r>
        <w:rPr>
          <w:rFonts w:hint="eastAsia" w:ascii="宋体" w:hAnsi="宋体" w:eastAsia="宋体" w:cs="宋体"/>
          <w:color w:val="000000"/>
          <w:sz w:val="32"/>
          <w:szCs w:val="32"/>
        </w:rPr>
        <w:t>3．投标人资格要求</w:t>
      </w:r>
    </w:p>
    <w:p w14:paraId="003B7B8E">
      <w:pPr>
        <w:pStyle w:val="5"/>
        <w:rPr>
          <w:rFonts w:hint="eastAsia" w:ascii="宋体" w:hAnsi="宋体" w:eastAsia="宋体" w:cs="宋体"/>
          <w:color w:val="000000"/>
          <w:sz w:val="32"/>
          <w:szCs w:val="32"/>
        </w:rPr>
      </w:pPr>
    </w:p>
    <w:p w14:paraId="17F07447">
      <w:pPr>
        <w:pStyle w:val="5"/>
        <w:rPr>
          <w:rFonts w:hint="eastAsia" w:ascii="宋体" w:hAnsi="宋体" w:eastAsia="宋体" w:cs="宋体"/>
          <w:color w:val="000000"/>
          <w:sz w:val="32"/>
          <w:szCs w:val="32"/>
        </w:rPr>
      </w:pPr>
      <w:r>
        <w:rPr>
          <w:rFonts w:hint="eastAsia" w:ascii="宋体" w:hAnsi="宋体" w:eastAsia="宋体" w:cs="宋体"/>
          <w:color w:val="000000"/>
          <w:sz w:val="32"/>
          <w:szCs w:val="32"/>
        </w:rPr>
        <w:t>4．投标保证金</w:t>
      </w:r>
    </w:p>
    <w:p w14:paraId="5DF929CA">
      <w:pPr>
        <w:pStyle w:val="5"/>
        <w:rPr>
          <w:rFonts w:hint="eastAsia" w:ascii="宋体" w:hAnsi="宋体" w:eastAsia="宋体" w:cs="宋体"/>
          <w:color w:val="000000"/>
          <w:sz w:val="32"/>
          <w:szCs w:val="32"/>
        </w:rPr>
      </w:pPr>
    </w:p>
    <w:p w14:paraId="6BE04E85">
      <w:pPr>
        <w:pStyle w:val="5"/>
        <w:rPr>
          <w:rFonts w:hint="eastAsia" w:ascii="宋体" w:hAnsi="宋体" w:eastAsia="宋体" w:cs="宋体"/>
          <w:color w:val="000000"/>
          <w:sz w:val="32"/>
          <w:szCs w:val="32"/>
        </w:rPr>
      </w:pPr>
      <w:r>
        <w:rPr>
          <w:rFonts w:hint="eastAsia" w:ascii="宋体" w:hAnsi="宋体" w:eastAsia="宋体" w:cs="宋体"/>
          <w:color w:val="000000"/>
          <w:sz w:val="32"/>
          <w:szCs w:val="32"/>
        </w:rPr>
        <w:t>5．评标办法</w:t>
      </w:r>
    </w:p>
    <w:p w14:paraId="6C24797A">
      <w:pPr>
        <w:rPr>
          <w:rFonts w:hint="eastAsia" w:ascii="宋体" w:hAnsi="宋体" w:eastAsia="宋体" w:cs="宋体"/>
          <w:sz w:val="32"/>
          <w:szCs w:val="32"/>
        </w:rPr>
      </w:pPr>
    </w:p>
    <w:p w14:paraId="56EF2610">
      <w:pPr>
        <w:pStyle w:val="5"/>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6．合同条款</w:t>
      </w:r>
    </w:p>
    <w:p w14:paraId="73FA476F">
      <w:pPr>
        <w:rPr>
          <w:rFonts w:hint="eastAsia" w:ascii="宋体" w:hAnsi="宋体" w:eastAsia="宋体" w:cs="宋体"/>
          <w:sz w:val="24"/>
          <w:szCs w:val="24"/>
        </w:rPr>
      </w:pPr>
    </w:p>
    <w:p w14:paraId="3729E853">
      <w:pPr>
        <w:rPr>
          <w:rFonts w:hint="eastAsia" w:ascii="宋体" w:hAnsi="宋体" w:eastAsia="宋体" w:cs="宋体"/>
          <w:sz w:val="24"/>
          <w:szCs w:val="24"/>
        </w:rPr>
      </w:pPr>
    </w:p>
    <w:p w14:paraId="7C316069">
      <w:pPr>
        <w:rPr>
          <w:rFonts w:hint="eastAsia" w:ascii="宋体" w:hAnsi="宋体" w:eastAsia="宋体" w:cs="宋体"/>
          <w:sz w:val="24"/>
          <w:szCs w:val="24"/>
        </w:rPr>
      </w:pPr>
    </w:p>
    <w:p w14:paraId="11BA85C0">
      <w:pPr>
        <w:rPr>
          <w:rFonts w:hint="eastAsia" w:ascii="宋体" w:hAnsi="宋体" w:eastAsia="宋体" w:cs="宋体"/>
          <w:sz w:val="24"/>
          <w:szCs w:val="24"/>
        </w:rPr>
      </w:pPr>
    </w:p>
    <w:p w14:paraId="3DA255FA">
      <w:pPr>
        <w:rPr>
          <w:rFonts w:hint="eastAsia" w:ascii="宋体" w:hAnsi="宋体" w:eastAsia="宋体" w:cs="宋体"/>
          <w:sz w:val="24"/>
          <w:szCs w:val="24"/>
        </w:rPr>
      </w:pPr>
    </w:p>
    <w:p w14:paraId="4F81E254">
      <w:pPr>
        <w:rPr>
          <w:rFonts w:hint="eastAsia" w:ascii="宋体" w:hAnsi="宋体" w:eastAsia="宋体" w:cs="宋体"/>
          <w:sz w:val="24"/>
          <w:szCs w:val="24"/>
        </w:rPr>
      </w:pPr>
    </w:p>
    <w:p w14:paraId="10FC3B7D">
      <w:pPr>
        <w:rPr>
          <w:rFonts w:hint="eastAsia" w:ascii="宋体" w:hAnsi="宋体" w:eastAsia="宋体" w:cs="宋体"/>
          <w:sz w:val="24"/>
          <w:szCs w:val="24"/>
        </w:rPr>
      </w:pPr>
    </w:p>
    <w:p w14:paraId="6D56FE22">
      <w:pPr>
        <w:rPr>
          <w:rFonts w:hint="eastAsia" w:ascii="宋体" w:hAnsi="宋体" w:eastAsia="宋体" w:cs="宋体"/>
          <w:sz w:val="24"/>
          <w:szCs w:val="24"/>
        </w:rPr>
      </w:pPr>
    </w:p>
    <w:p w14:paraId="1789F0B0">
      <w:pPr>
        <w:rPr>
          <w:rFonts w:hint="eastAsia" w:ascii="宋体" w:hAnsi="宋体" w:eastAsia="宋体" w:cs="宋体"/>
          <w:sz w:val="24"/>
          <w:szCs w:val="24"/>
        </w:rPr>
      </w:pPr>
    </w:p>
    <w:p w14:paraId="7AFC3960">
      <w:pPr>
        <w:rPr>
          <w:rFonts w:hint="eastAsia" w:ascii="宋体" w:hAnsi="宋体" w:eastAsia="宋体" w:cs="宋体"/>
          <w:sz w:val="24"/>
          <w:szCs w:val="24"/>
        </w:rPr>
      </w:pPr>
    </w:p>
    <w:p w14:paraId="1445D2A8">
      <w:pPr>
        <w:rPr>
          <w:rFonts w:hint="eastAsia" w:ascii="宋体" w:hAnsi="宋体" w:eastAsia="宋体" w:cs="宋体"/>
          <w:sz w:val="24"/>
          <w:szCs w:val="24"/>
        </w:rPr>
      </w:pPr>
    </w:p>
    <w:p w14:paraId="018528A6">
      <w:pPr>
        <w:rPr>
          <w:rFonts w:hint="eastAsia" w:ascii="宋体" w:hAnsi="宋体" w:eastAsia="宋体" w:cs="宋体"/>
          <w:sz w:val="24"/>
          <w:szCs w:val="24"/>
        </w:rPr>
      </w:pPr>
    </w:p>
    <w:p w14:paraId="0E47A529">
      <w:pPr>
        <w:rPr>
          <w:rFonts w:hint="eastAsia" w:ascii="宋体" w:hAnsi="宋体" w:eastAsia="宋体" w:cs="宋体"/>
          <w:sz w:val="24"/>
          <w:szCs w:val="24"/>
        </w:rPr>
      </w:pPr>
    </w:p>
    <w:p w14:paraId="481C2CBA">
      <w:pPr>
        <w:rPr>
          <w:rFonts w:hint="eastAsia" w:ascii="宋体" w:hAnsi="宋体" w:eastAsia="宋体" w:cs="宋体"/>
          <w:sz w:val="24"/>
          <w:szCs w:val="24"/>
        </w:rPr>
      </w:pPr>
    </w:p>
    <w:p w14:paraId="11158FBD">
      <w:pPr>
        <w:rPr>
          <w:rFonts w:hint="eastAsia" w:ascii="宋体" w:hAnsi="宋体" w:eastAsia="宋体" w:cs="宋体"/>
          <w:sz w:val="24"/>
          <w:szCs w:val="24"/>
        </w:rPr>
      </w:pPr>
    </w:p>
    <w:p w14:paraId="7607EF2E">
      <w:pPr>
        <w:rPr>
          <w:rFonts w:hint="eastAsia" w:ascii="宋体" w:hAnsi="宋体" w:eastAsia="宋体" w:cs="宋体"/>
          <w:sz w:val="24"/>
          <w:szCs w:val="24"/>
        </w:rPr>
      </w:pPr>
    </w:p>
    <w:p w14:paraId="441127B9">
      <w:pPr>
        <w:rPr>
          <w:rFonts w:hint="eastAsia" w:ascii="宋体" w:hAnsi="宋体" w:eastAsia="宋体" w:cs="宋体"/>
          <w:sz w:val="24"/>
          <w:szCs w:val="24"/>
        </w:rPr>
      </w:pPr>
    </w:p>
    <w:p w14:paraId="43A48CC7">
      <w:pPr>
        <w:rPr>
          <w:rFonts w:hint="eastAsia" w:ascii="宋体" w:hAnsi="宋体" w:eastAsia="宋体" w:cs="宋体"/>
          <w:sz w:val="24"/>
          <w:szCs w:val="24"/>
        </w:rPr>
      </w:pPr>
    </w:p>
    <w:p w14:paraId="293B6A3D">
      <w:pPr>
        <w:rPr>
          <w:rFonts w:hint="eastAsia" w:ascii="宋体" w:hAnsi="宋体" w:eastAsia="宋体" w:cs="宋体"/>
          <w:sz w:val="24"/>
          <w:szCs w:val="24"/>
        </w:rPr>
      </w:pPr>
    </w:p>
    <w:p w14:paraId="12E32F05">
      <w:pPr>
        <w:rPr>
          <w:rFonts w:hint="eastAsia" w:ascii="宋体" w:hAnsi="宋体" w:eastAsia="宋体" w:cs="宋体"/>
          <w:sz w:val="24"/>
          <w:szCs w:val="24"/>
        </w:rPr>
      </w:pPr>
    </w:p>
    <w:p w14:paraId="5F5789F8">
      <w:pPr>
        <w:rPr>
          <w:rFonts w:hint="eastAsia" w:ascii="宋体" w:hAnsi="宋体" w:eastAsia="宋体" w:cs="宋体"/>
          <w:sz w:val="24"/>
          <w:szCs w:val="24"/>
        </w:rPr>
      </w:pPr>
    </w:p>
    <w:p w14:paraId="0A1D5F3D">
      <w:pPr>
        <w:rPr>
          <w:rFonts w:hint="eastAsia" w:ascii="宋体" w:hAnsi="宋体" w:eastAsia="宋体" w:cs="宋体"/>
          <w:sz w:val="24"/>
          <w:szCs w:val="24"/>
        </w:rPr>
      </w:pPr>
    </w:p>
    <w:p w14:paraId="3238F08F">
      <w:pPr>
        <w:rPr>
          <w:rFonts w:hint="eastAsia" w:ascii="宋体" w:hAnsi="宋体" w:eastAsia="宋体" w:cs="宋体"/>
          <w:sz w:val="24"/>
          <w:szCs w:val="24"/>
        </w:rPr>
      </w:pPr>
    </w:p>
    <w:p w14:paraId="3600D461">
      <w:pPr>
        <w:rPr>
          <w:rFonts w:hint="eastAsia" w:ascii="宋体" w:hAnsi="宋体" w:eastAsia="宋体" w:cs="宋体"/>
          <w:sz w:val="24"/>
          <w:szCs w:val="24"/>
        </w:rPr>
      </w:pPr>
    </w:p>
    <w:p w14:paraId="478B67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4D88E8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1. 招标条件</w:t>
      </w:r>
    </w:p>
    <w:p w14:paraId="4338C9CD">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1.1本招标项目 </w:t>
      </w:r>
      <w:r>
        <w:rPr>
          <w:rFonts w:hint="eastAsia" w:asciiTheme="minorEastAsia" w:hAnsiTheme="minorEastAsia" w:eastAsiaTheme="minorEastAsia"/>
          <w:b/>
          <w:sz w:val="24"/>
          <w:szCs w:val="24"/>
          <w:u w:val="single"/>
        </w:rPr>
        <w:t>G227新龙县大盖镇K1559+640段灾害治理工程</w:t>
      </w:r>
      <w:r>
        <w:rPr>
          <w:rFonts w:hint="eastAsia" w:asciiTheme="minorEastAsia" w:hAnsiTheme="minorEastAsia" w:eastAsiaTheme="minorEastAsia"/>
          <w:sz w:val="24"/>
          <w:szCs w:val="24"/>
        </w:rPr>
        <w:t xml:space="preserve"> (项目名称)已由</w:t>
      </w:r>
      <w:r>
        <w:rPr>
          <w:rFonts w:hint="eastAsia" w:asciiTheme="minorEastAsia" w:hAnsiTheme="minorEastAsia" w:eastAsiaTheme="minorEastAsia"/>
          <w:b/>
          <w:sz w:val="24"/>
          <w:szCs w:val="24"/>
          <w:u w:val="single"/>
        </w:rPr>
        <w:t xml:space="preserve"> 四川省交通运输厅</w:t>
      </w:r>
      <w:r>
        <w:rPr>
          <w:rFonts w:hint="eastAsia" w:asciiTheme="minorEastAsia" w:hAnsiTheme="minorEastAsia" w:eastAsiaTheme="minorEastAsia"/>
          <w:sz w:val="24"/>
          <w:szCs w:val="24"/>
        </w:rPr>
        <w:t xml:space="preserve"> (项目审批、核准或备案机关名称)以 </w:t>
      </w:r>
      <w:r>
        <w:rPr>
          <w:rFonts w:hint="eastAsia" w:asciiTheme="minorEastAsia" w:hAnsiTheme="minorEastAsia" w:eastAsiaTheme="minorEastAsia"/>
          <w:b/>
          <w:sz w:val="24"/>
          <w:szCs w:val="24"/>
          <w:u w:val="single"/>
        </w:rPr>
        <w:t>川交许可公路〔2024〕191 号</w:t>
      </w:r>
      <w:r>
        <w:rPr>
          <w:rFonts w:hint="eastAsia" w:asciiTheme="minorEastAsia" w:hAnsiTheme="minorEastAsia" w:eastAsiaTheme="minorEastAsia"/>
          <w:sz w:val="24"/>
          <w:szCs w:val="24"/>
        </w:rPr>
        <w:t xml:space="preserve"> (批文名称及编号)批准建设，项目业主为 </w:t>
      </w:r>
      <w:r>
        <w:rPr>
          <w:rFonts w:hint="eastAsia" w:asciiTheme="minorEastAsia" w:hAnsiTheme="minorEastAsia" w:eastAsiaTheme="minorEastAsia"/>
          <w:b/>
          <w:sz w:val="24"/>
          <w:szCs w:val="24"/>
          <w:u w:val="single"/>
        </w:rPr>
        <w:t>甘孜藏族自治州公路建设服务中心</w:t>
      </w:r>
      <w:r>
        <w:rPr>
          <w:rFonts w:hint="eastAsia" w:asciiTheme="minorEastAsia" w:hAnsiTheme="minorEastAsia" w:eastAsiaTheme="minorEastAsia"/>
          <w:sz w:val="24"/>
          <w:szCs w:val="24"/>
        </w:rPr>
        <w:t xml:space="preserve"> ，建设资金来自 </w:t>
      </w:r>
      <w:r>
        <w:rPr>
          <w:rFonts w:hint="eastAsia" w:asciiTheme="minorEastAsia" w:hAnsiTheme="minorEastAsia" w:eastAsiaTheme="minorEastAsia"/>
          <w:b/>
          <w:sz w:val="24"/>
          <w:szCs w:val="24"/>
          <w:u w:val="single"/>
        </w:rPr>
        <w:t>其他来源：上级补助和地方自筹资金。</w:t>
      </w:r>
      <w:r>
        <w:rPr>
          <w:rFonts w:hint="eastAsia" w:asciiTheme="minorEastAsia" w:hAnsiTheme="minorEastAsia" w:eastAsiaTheme="minorEastAsia"/>
          <w:sz w:val="24"/>
          <w:szCs w:val="24"/>
        </w:rPr>
        <w:t xml:space="preserve"> (资金来源)，项目出资比例为 </w:t>
      </w:r>
      <w:r>
        <w:rPr>
          <w:rFonts w:hint="eastAsia" w:asciiTheme="minorEastAsia" w:hAnsiTheme="minorEastAsia" w:eastAsiaTheme="minorEastAsia"/>
          <w:b/>
          <w:sz w:val="24"/>
          <w:szCs w:val="24"/>
          <w:u w:val="single"/>
        </w:rPr>
        <w:t>100%</w:t>
      </w:r>
      <w:r>
        <w:rPr>
          <w:rFonts w:hint="eastAsia" w:asciiTheme="minorEastAsia" w:hAnsiTheme="minorEastAsia" w:eastAsiaTheme="minorEastAsia"/>
          <w:sz w:val="24"/>
          <w:szCs w:val="24"/>
        </w:rPr>
        <w:t xml:space="preserve"> ，招标人为 </w:t>
      </w:r>
      <w:r>
        <w:rPr>
          <w:rFonts w:hint="eastAsia" w:asciiTheme="minorEastAsia" w:hAnsiTheme="minorEastAsia" w:eastAsiaTheme="minorEastAsia"/>
          <w:b/>
          <w:sz w:val="24"/>
          <w:szCs w:val="24"/>
          <w:u w:val="single"/>
        </w:rPr>
        <w:t>甘孜藏族自治州公路建设服务中心</w:t>
      </w:r>
      <w:r>
        <w:rPr>
          <w:rFonts w:hint="eastAsia" w:asciiTheme="minorEastAsia" w:hAnsiTheme="minorEastAsia" w:eastAsiaTheme="minorEastAsia"/>
          <w:sz w:val="24"/>
          <w:szCs w:val="24"/>
        </w:rPr>
        <w:t xml:space="preserve"> 。项目已具备招标条件，现对该项目的施工进</w:t>
      </w:r>
      <w:bookmarkStart w:id="13" w:name="_GoBack"/>
      <w:bookmarkEnd w:id="13"/>
      <w:r>
        <w:rPr>
          <w:rFonts w:hint="eastAsia" w:asciiTheme="minorEastAsia" w:hAnsiTheme="minorEastAsia" w:eastAsiaTheme="minorEastAsia"/>
          <w:sz w:val="24"/>
          <w:szCs w:val="24"/>
        </w:rPr>
        <w:t>行公开招标。</w:t>
      </w:r>
    </w:p>
    <w:p w14:paraId="168DF4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2. 项目概况与招标范围</w:t>
      </w:r>
    </w:p>
    <w:p w14:paraId="7863D1BC">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2.1 建设地点： </w:t>
      </w:r>
      <w:r>
        <w:rPr>
          <w:rFonts w:hint="eastAsia" w:asciiTheme="minorEastAsia" w:hAnsiTheme="minorEastAsia" w:eastAsiaTheme="minorEastAsia"/>
          <w:b/>
          <w:sz w:val="24"/>
          <w:szCs w:val="24"/>
          <w:u w:val="single"/>
        </w:rPr>
        <w:t>该项目位于G227新龙县境内，起于K1559+470，止于K1559+817.401</w:t>
      </w:r>
      <w:r>
        <w:rPr>
          <w:rFonts w:hint="eastAsia" w:asciiTheme="minorEastAsia" w:hAnsiTheme="minorEastAsia" w:eastAsiaTheme="minorEastAsia"/>
          <w:sz w:val="24"/>
          <w:szCs w:val="24"/>
        </w:rPr>
        <w:t xml:space="preserve"> 。</w:t>
      </w:r>
    </w:p>
    <w:p w14:paraId="6AEF533D">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2.2 工程内容及规模： </w:t>
      </w:r>
      <w:r>
        <w:rPr>
          <w:rFonts w:hint="eastAsia" w:asciiTheme="minorEastAsia" w:hAnsiTheme="minorEastAsia" w:eastAsiaTheme="minorEastAsia"/>
          <w:b/>
          <w:sz w:val="24"/>
          <w:szCs w:val="24"/>
          <w:u w:val="single"/>
        </w:rPr>
        <w:t>新建C20混凝土挡墙1处（1223.8立方米），修复原路面结构层及排水设施，新建明洞1座（145米长），增设波形护栏86米、标志牌4套、轮廓标77套、突起路标134个，施划标线225平方米、彩色铺装673平方米</w:t>
      </w:r>
      <w:r>
        <w:rPr>
          <w:rFonts w:hint="eastAsia" w:asciiTheme="minorEastAsia" w:hAnsiTheme="minorEastAsia" w:eastAsiaTheme="minorEastAsia"/>
          <w:sz w:val="24"/>
          <w:szCs w:val="24"/>
        </w:rPr>
        <w:t xml:space="preserve"> 。</w:t>
      </w:r>
    </w:p>
    <w:p w14:paraId="362A9923">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2.3 计划工期： </w:t>
      </w:r>
      <w:r>
        <w:rPr>
          <w:rFonts w:hint="eastAsia" w:asciiTheme="minorEastAsia" w:hAnsiTheme="minorEastAsia" w:eastAsiaTheme="minorEastAsia"/>
          <w:b/>
          <w:sz w:val="24"/>
          <w:szCs w:val="24"/>
          <w:u w:val="single"/>
        </w:rPr>
        <w:t>240日历天</w:t>
      </w:r>
      <w:r>
        <w:rPr>
          <w:rFonts w:hint="eastAsia" w:asciiTheme="minorEastAsia" w:hAnsiTheme="minorEastAsia" w:eastAsiaTheme="minorEastAsia"/>
          <w:sz w:val="24"/>
          <w:szCs w:val="24"/>
        </w:rPr>
        <w:t xml:space="preserve"> 。</w:t>
      </w:r>
    </w:p>
    <w:p w14:paraId="44420AE1">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2.4 招标范围： </w:t>
      </w:r>
      <w:r>
        <w:rPr>
          <w:rFonts w:hint="eastAsia" w:asciiTheme="minorEastAsia" w:hAnsiTheme="minorEastAsia" w:eastAsiaTheme="minorEastAsia"/>
          <w:b/>
          <w:sz w:val="24"/>
          <w:szCs w:val="24"/>
          <w:u w:val="single"/>
        </w:rPr>
        <w:t>本项目工程量清单及施工图纸所示的全部内容</w:t>
      </w:r>
      <w:r>
        <w:rPr>
          <w:rFonts w:hint="eastAsia" w:asciiTheme="minorEastAsia" w:hAnsiTheme="minorEastAsia" w:eastAsiaTheme="minorEastAsia"/>
          <w:sz w:val="24"/>
          <w:szCs w:val="24"/>
        </w:rPr>
        <w:t xml:space="preserve"> 。</w:t>
      </w:r>
    </w:p>
    <w:p w14:paraId="56AB90D0">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2.5 标段划分： </w:t>
      </w:r>
      <w:r>
        <w:rPr>
          <w:rFonts w:hint="eastAsia" w:asciiTheme="minorEastAsia" w:hAnsiTheme="minorEastAsia" w:eastAsiaTheme="minorEastAsia"/>
          <w:b/>
          <w:sz w:val="24"/>
          <w:szCs w:val="24"/>
          <w:u w:val="single"/>
        </w:rPr>
        <w:t>施工1个标段</w:t>
      </w:r>
      <w:r>
        <w:rPr>
          <w:rFonts w:hint="eastAsia" w:asciiTheme="minorEastAsia" w:hAnsiTheme="minorEastAsia" w:eastAsiaTheme="minorEastAsia"/>
          <w:sz w:val="24"/>
          <w:szCs w:val="24"/>
        </w:rPr>
        <w:t xml:space="preserve"> 。</w:t>
      </w:r>
    </w:p>
    <w:p w14:paraId="5BCE6C01">
      <w:pPr>
        <w:keepNext w:val="0"/>
        <w:keepLines w:val="0"/>
        <w:pageBreakBefore w:val="0"/>
        <w:widowControl w:val="0"/>
        <w:kinsoku/>
        <w:wordWrap/>
        <w:overflowPunct/>
        <w:topLinePunct w:val="0"/>
        <w:autoSpaceDE/>
        <w:autoSpaceDN/>
        <w:bidi w:val="0"/>
        <w:adjustRightInd/>
        <w:snapToGrid/>
        <w:spacing w:line="360" w:lineRule="exact"/>
        <w:ind w:firstLineChars="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2.6 其他需要说明的情况： </w:t>
      </w:r>
      <w:r>
        <w:rPr>
          <w:rFonts w:hint="eastAsia" w:asciiTheme="minorEastAsia" w:hAnsiTheme="minorEastAsia" w:eastAsiaTheme="minorEastAsia"/>
          <w:b/>
          <w:sz w:val="24"/>
          <w:szCs w:val="24"/>
          <w:u w:val="single"/>
        </w:rPr>
        <w:t>/</w:t>
      </w:r>
      <w:r>
        <w:rPr>
          <w:rFonts w:hint="eastAsia" w:asciiTheme="minorEastAsia" w:hAnsiTheme="minorEastAsia" w:eastAsiaTheme="minorEastAsia"/>
          <w:sz w:val="24"/>
          <w:szCs w:val="24"/>
        </w:rPr>
        <w:t xml:space="preserve"> 。</w:t>
      </w:r>
    </w:p>
    <w:p w14:paraId="648C52ED">
      <w:pPr>
        <w:pStyle w:val="2"/>
        <w:bidi w:val="0"/>
        <w:rPr>
          <w:rFonts w:hint="eastAsia" w:ascii="宋体" w:hAnsi="宋体" w:eastAsia="宋体" w:cs="宋体"/>
          <w:b/>
          <w:sz w:val="24"/>
          <w:szCs w:val="24"/>
        </w:rPr>
      </w:pPr>
      <w:r>
        <w:rPr>
          <w:rFonts w:hint="eastAsia" w:ascii="宋体" w:hAnsi="宋体" w:eastAsia="宋体" w:cs="宋体"/>
          <w:sz w:val="24"/>
          <w:szCs w:val="24"/>
        </w:rPr>
        <w:t>3.投标人资格要求</w:t>
      </w:r>
    </w:p>
    <w:p w14:paraId="3A346F0B">
      <w:pPr>
        <w:kinsoku w:val="0"/>
        <w:overflowPunct w:val="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lang w:val="en-US" w:eastAsia="zh-CN"/>
        </w:rPr>
        <w:t>3.1</w:t>
      </w:r>
      <w:r>
        <w:rPr>
          <w:rFonts w:hint="eastAsia" w:ascii="宋体" w:hAnsi="宋体" w:eastAsia="宋体" w:cs="宋体"/>
          <w:b/>
          <w:color w:val="auto"/>
          <w:sz w:val="24"/>
          <w:szCs w:val="24"/>
          <w:highlight w:val="none"/>
        </w:rPr>
        <w:t>资质要求</w:t>
      </w:r>
      <w:r>
        <w:rPr>
          <w:rFonts w:hint="eastAsia" w:ascii="宋体" w:hAnsi="宋体" w:eastAsia="宋体" w:cs="宋体"/>
          <w:b w:val="0"/>
          <w:bCs/>
          <w:color w:val="auto"/>
          <w:sz w:val="24"/>
          <w:szCs w:val="24"/>
          <w:highlight w:val="none"/>
        </w:rPr>
        <w:t>：本次招标要求投标人须具备建设行政主管部门颁发的公路工程 ☑ 施工总承包 ( ☑ 三级及以上； □ 二级及以上； □ 一级及以上； □ 特级 ）资质， □ 公路工程路面工程施工专业承包资质、 □ 公路工程桥梁专项、 □ 公路工程隧道施工专项、 □ 公路工程路基工程施工专业承包 （ □ 三级及以上； □ 二级及以上； □ 一级 ）资质、 □ 公路交通安全设施施工专项 □ 公路工程隧道机电设施施工专项 （ □ 二级及以上； □ 一级 ）资质，并在人员、设备、资金等方面具有相应的施工能力。</w:t>
      </w:r>
    </w:p>
    <w:p w14:paraId="63CD720C">
      <w:pPr>
        <w:pStyle w:val="8"/>
        <w:keepNext w:val="0"/>
        <w:keepLines w:val="0"/>
        <w:pageBreakBefore w:val="0"/>
        <w:widowControl w:val="0"/>
        <w:numPr>
          <w:ilvl w:val="0"/>
          <w:numId w:val="0"/>
        </w:numPr>
        <w:kinsoku/>
        <w:wordWrap/>
        <w:overflowPunct/>
        <w:topLinePunct w:val="0"/>
        <w:autoSpaceDE/>
        <w:autoSpaceDN/>
        <w:bidi w:val="0"/>
        <w:snapToGrid w:val="0"/>
        <w:spacing w:after="0" w:line="560" w:lineRule="exact"/>
        <w:ind w:right="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val="en-US" w:eastAsia="zh-CN"/>
        </w:rPr>
        <w:t>3.2</w:t>
      </w:r>
      <w:r>
        <w:rPr>
          <w:rFonts w:hint="eastAsia" w:ascii="宋体" w:hAnsi="宋体" w:eastAsia="宋体" w:cs="宋体"/>
          <w:b/>
          <w:color w:val="auto"/>
          <w:sz w:val="24"/>
          <w:szCs w:val="24"/>
          <w:highlight w:val="none"/>
        </w:rPr>
        <w:t>财务要求：</w:t>
      </w:r>
      <w:r>
        <w:rPr>
          <w:rFonts w:hint="eastAsia" w:ascii="宋体" w:hAnsi="宋体" w:eastAsia="宋体" w:cs="宋体"/>
          <w:sz w:val="24"/>
          <w:szCs w:val="24"/>
        </w:rPr>
        <w:t xml:space="preserve">近 </w:t>
      </w:r>
      <w:r>
        <w:rPr>
          <w:rFonts w:hint="eastAsia" w:ascii="宋体" w:hAnsi="宋体" w:eastAsia="宋体" w:cs="宋体"/>
          <w:b/>
          <w:sz w:val="24"/>
          <w:szCs w:val="24"/>
          <w:u w:val="single"/>
        </w:rPr>
        <w:t>3</w:t>
      </w:r>
      <w:r>
        <w:rPr>
          <w:rFonts w:hint="eastAsia" w:ascii="宋体" w:hAnsi="宋体" w:eastAsia="宋体" w:cs="宋体"/>
          <w:sz w:val="24"/>
          <w:szCs w:val="24"/>
        </w:rPr>
        <w:t xml:space="preserve"> 年无亏损。</w:t>
      </w:r>
      <w:r>
        <w:rPr>
          <w:rFonts w:hint="eastAsia" w:ascii="宋体" w:hAnsi="宋体" w:eastAsia="宋体" w:cs="宋体"/>
          <w:sz w:val="24"/>
          <w:szCs w:val="24"/>
          <w:lang w:eastAsia="zh-CN"/>
        </w:rPr>
        <w:t>（</w:t>
      </w:r>
      <w:r>
        <w:rPr>
          <w:rFonts w:hint="eastAsia" w:ascii="宋体" w:hAnsi="宋体" w:eastAsia="宋体" w:cs="宋体"/>
          <w:b/>
          <w:sz w:val="24"/>
          <w:szCs w:val="24"/>
          <w:u w:val="single"/>
        </w:rPr>
        <w:t>202</w:t>
      </w:r>
      <w:r>
        <w:rPr>
          <w:rFonts w:hint="eastAsia" w:ascii="宋体" w:hAnsi="宋体" w:eastAsia="宋体" w:cs="宋体"/>
          <w:b/>
          <w:sz w:val="24"/>
          <w:szCs w:val="24"/>
          <w:u w:val="single"/>
          <w:lang w:val="en-US" w:eastAsia="zh-CN"/>
        </w:rPr>
        <w:t>2</w:t>
      </w:r>
      <w:r>
        <w:rPr>
          <w:rFonts w:hint="eastAsia" w:ascii="宋体" w:hAnsi="宋体" w:eastAsia="宋体" w:cs="宋体"/>
          <w:sz w:val="24"/>
          <w:szCs w:val="24"/>
        </w:rPr>
        <w:t xml:space="preserve"> 年 </w:t>
      </w:r>
      <w:r>
        <w:rPr>
          <w:rFonts w:hint="eastAsia" w:ascii="宋体" w:hAnsi="宋体" w:eastAsia="宋体" w:cs="宋体"/>
          <w:b/>
          <w:sz w:val="24"/>
          <w:szCs w:val="24"/>
          <w:u w:val="single"/>
        </w:rPr>
        <w:t>202</w:t>
      </w:r>
      <w:r>
        <w:rPr>
          <w:rFonts w:hint="eastAsia" w:ascii="宋体" w:hAnsi="宋体" w:eastAsia="宋体" w:cs="宋体"/>
          <w:b/>
          <w:sz w:val="24"/>
          <w:szCs w:val="24"/>
          <w:u w:val="single"/>
          <w:lang w:val="en-US" w:eastAsia="zh-CN"/>
        </w:rPr>
        <w:t>4</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79E6DE9D">
      <w:pPr>
        <w:pStyle w:val="8"/>
        <w:keepNext w:val="0"/>
        <w:keepLines w:val="0"/>
        <w:pageBreakBefore w:val="0"/>
        <w:widowControl w:val="0"/>
        <w:numPr>
          <w:ilvl w:val="0"/>
          <w:numId w:val="0"/>
        </w:numPr>
        <w:kinsoku/>
        <w:wordWrap/>
        <w:overflowPunct/>
        <w:topLinePunct w:val="0"/>
        <w:autoSpaceDE/>
        <w:autoSpaceDN/>
        <w:bidi w:val="0"/>
        <w:snapToGrid w:val="0"/>
        <w:spacing w:after="0" w:line="560" w:lineRule="exact"/>
        <w:ind w:right="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color w:val="auto"/>
          <w:sz w:val="24"/>
          <w:szCs w:val="24"/>
          <w:highlight w:val="none"/>
          <w:lang w:val="en-US" w:eastAsia="zh-CN"/>
        </w:rPr>
        <w:t>3.3</w:t>
      </w:r>
      <w:r>
        <w:rPr>
          <w:rFonts w:hint="eastAsia" w:ascii="宋体" w:hAnsi="宋体" w:eastAsia="宋体" w:cs="宋体"/>
          <w:b/>
          <w:color w:val="auto"/>
          <w:sz w:val="24"/>
          <w:szCs w:val="24"/>
          <w:highlight w:val="none"/>
        </w:rPr>
        <w:t>业绩要求：</w:t>
      </w:r>
      <w:r>
        <w:rPr>
          <w:rFonts w:hint="eastAsia" w:ascii="宋体" w:hAnsi="宋体" w:eastAsia="宋体" w:cs="宋体"/>
          <w:kern w:val="0"/>
          <w:sz w:val="24"/>
          <w:szCs w:val="24"/>
          <w:highlight w:val="none"/>
          <w:lang w:val="en-US" w:eastAsia="zh-CN"/>
        </w:rPr>
        <w:t>不作要求。</w:t>
      </w:r>
    </w:p>
    <w:p w14:paraId="35D590B1">
      <w:pPr>
        <w:spacing w:before="106" w:line="360" w:lineRule="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b/>
          <w:color w:val="auto"/>
          <w:sz w:val="24"/>
          <w:szCs w:val="24"/>
          <w:highlight w:val="none"/>
          <w:lang w:val="en-US" w:eastAsia="zh-CN"/>
        </w:rPr>
        <w:t>3.4</w:t>
      </w:r>
      <w:r>
        <w:rPr>
          <w:rFonts w:hint="eastAsia" w:ascii="宋体" w:hAnsi="宋体" w:eastAsia="宋体" w:cs="宋体"/>
          <w:b/>
          <w:color w:val="auto"/>
          <w:sz w:val="24"/>
          <w:szCs w:val="24"/>
          <w:highlight w:val="none"/>
        </w:rPr>
        <w:t>信誉要求：</w:t>
      </w:r>
      <w:r>
        <w:rPr>
          <w:rFonts w:hint="eastAsia" w:ascii="宋体" w:hAnsi="宋体" w:eastAsia="宋体" w:cs="宋体"/>
          <w:color w:val="auto"/>
          <w:spacing w:val="6"/>
          <w:sz w:val="24"/>
          <w:szCs w:val="24"/>
          <w:highlight w:val="none"/>
          <w:lang w:val="en-US" w:eastAsia="zh-CN"/>
        </w:rPr>
        <w:t>投标人必须在投标截止日前已按四川省交通运输厅《关于印发四川省重点公路建设从业单位信用管理办法的通知（2015年修订）》（川交函〔2016〕84号）要求，在四川省交通运输厅办理了企业信用等级登记，评定等级为C级及以上，且不得处于禁止投标期内（以2023年企业信用等级结果为准），本招标文件所指信用等级均为四川省交通运输厅信用评价等级。</w:t>
      </w:r>
    </w:p>
    <w:p w14:paraId="094DB0E3">
      <w:pPr>
        <w:spacing w:before="106"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投标人（包括联合体各成员）不得存在下列不良状况或不良信用记录：</w:t>
      </w:r>
    </w:p>
    <w:p w14:paraId="7E4C4D69">
      <w:pPr>
        <w:spacing w:before="106"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（1）被省级及以上交通运输主管部门取消招标项目所在地的投标资格且处于有效期内；</w:t>
      </w:r>
    </w:p>
    <w:p w14:paraId="65DCA402">
      <w:pPr>
        <w:spacing w:before="106"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（2）被责令停业，暂扣或吊销执照，或吊销资质证书；</w:t>
      </w:r>
    </w:p>
    <w:p w14:paraId="4ADACA57">
      <w:pPr>
        <w:spacing w:before="106"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（3）进入清算程序，或被宣告破产，或其他丧失履约能力的情形；</w:t>
      </w:r>
    </w:p>
    <w:p w14:paraId="435182E2">
      <w:pPr>
        <w:spacing w:before="106"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（4）在国家企业信用信息公示系统（http://www.gsxt.gov.cn/）中被列入严重违法失信企业名单；</w:t>
      </w:r>
    </w:p>
    <w:p w14:paraId="6BA4494B">
      <w:pPr>
        <w:spacing w:before="106"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（5）在“信用中国”网站（http://www.creditchina.gov.cn/）中被列入失信被执行人名单；</w:t>
      </w:r>
    </w:p>
    <w:p w14:paraId="5DF1E26A">
      <w:pPr>
        <w:spacing w:before="106"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6）投标人或其法定代表人、拟委任的项目负责人在近三年内有行贿犯罪行为的（第3.5.4款中的“无行贿犯罪行为的查询记录证明原件”，本次招标无需提供，但须投标人在“投标人的信誉情况表中的投标人情况说明”栏中自行申明）。</w:t>
      </w:r>
    </w:p>
    <w:p w14:paraId="42F3BE75">
      <w:pPr>
        <w:spacing w:before="153" w:line="322" w:lineRule="auto"/>
        <w:ind w:right="42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3.5主要人员</w:t>
      </w:r>
      <w:r>
        <w:rPr>
          <w:rFonts w:hint="eastAsia" w:ascii="宋体" w:hAnsi="宋体" w:eastAsia="宋体" w:cs="宋体"/>
          <w:b/>
          <w:color w:val="auto"/>
          <w:sz w:val="24"/>
          <w:szCs w:val="24"/>
          <w:highlight w:val="none"/>
        </w:rPr>
        <w:t>资格：</w:t>
      </w:r>
    </w:p>
    <w:p w14:paraId="54F90497">
      <w:pPr>
        <w:pStyle w:val="8"/>
        <w:keepNext w:val="0"/>
        <w:keepLines w:val="0"/>
        <w:pageBreakBefore w:val="0"/>
        <w:widowControl w:val="0"/>
        <w:numPr>
          <w:ilvl w:val="0"/>
          <w:numId w:val="0"/>
        </w:numPr>
        <w:kinsoku/>
        <w:wordWrap/>
        <w:overflowPunct/>
        <w:topLinePunct w:val="0"/>
        <w:autoSpaceDE/>
        <w:autoSpaceDN/>
        <w:bidi w:val="0"/>
        <w:snapToGrid w:val="0"/>
        <w:spacing w:after="0" w:line="560" w:lineRule="exact"/>
        <w:ind w:left="0" w:leftChars="0" w:right="0" w:firstLine="480" w:firstLineChars="200"/>
        <w:textAlignment w:val="auto"/>
        <w:rPr>
          <w:rFonts w:hint="eastAsia" w:ascii="宋体" w:hAnsi="宋体" w:eastAsia="宋体" w:cs="宋体"/>
          <w:sz w:val="24"/>
          <w:szCs w:val="24"/>
          <w:lang w:val="en-US" w:eastAsia="zh-CN"/>
        </w:rPr>
      </w:pPr>
      <w:bookmarkStart w:id="11" w:name="_Toc29762"/>
      <w:r>
        <w:rPr>
          <w:rFonts w:hint="eastAsia" w:ascii="宋体" w:hAnsi="宋体" w:eastAsia="宋体" w:cs="宋体"/>
          <w:sz w:val="24"/>
          <w:szCs w:val="24"/>
          <w:lang w:val="en-US" w:eastAsia="zh-CN"/>
        </w:rPr>
        <w:t>项目经理：1、具有公路工程专业二级及以上的注册建造师证；2、具有行政主管部门颁发的有效的安全生产考核合格证（B证）。3、须提供投标人为其缴纳的最近 6个月养老保险证明。</w:t>
      </w:r>
    </w:p>
    <w:p w14:paraId="773F92DC">
      <w:pPr>
        <w:pStyle w:val="8"/>
        <w:keepNext w:val="0"/>
        <w:keepLines w:val="0"/>
        <w:pageBreakBefore w:val="0"/>
        <w:widowControl w:val="0"/>
        <w:numPr>
          <w:ilvl w:val="0"/>
          <w:numId w:val="0"/>
        </w:numPr>
        <w:kinsoku/>
        <w:wordWrap/>
        <w:overflowPunct/>
        <w:topLinePunct w:val="0"/>
        <w:autoSpaceDE/>
        <w:autoSpaceDN/>
        <w:bidi w:val="0"/>
        <w:snapToGrid w:val="0"/>
        <w:spacing w:after="0" w:line="56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技术负责人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：1、具有公路工程相关专业中级及以上技术职称；2、须提供投标人为其缴纳的最近6个月养老保险证明。</w:t>
      </w:r>
    </w:p>
    <w:p w14:paraId="1F96E1AE">
      <w:pPr>
        <w:pStyle w:val="8"/>
        <w:keepNext w:val="0"/>
        <w:keepLines w:val="0"/>
        <w:pageBreakBefore w:val="0"/>
        <w:widowControl w:val="0"/>
        <w:numPr>
          <w:ilvl w:val="0"/>
          <w:numId w:val="0"/>
        </w:numPr>
        <w:kinsoku/>
        <w:wordWrap/>
        <w:overflowPunct/>
        <w:topLinePunct w:val="0"/>
        <w:autoSpaceDE/>
        <w:autoSpaceDN/>
        <w:bidi w:val="0"/>
        <w:snapToGrid w:val="0"/>
        <w:spacing w:after="0" w:line="56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负责人、质量负责人（各1名）：1、安全负责人:具有注册在本单位的注册安全工程师(注册类别:其他安全);同时具有交通安全专业中级及以上职称(须提供职称证评审表、省级(直辖市)及以上人力资源社会保障部门认证查询截图)。2、质量负责人:具有公路质量检测专业中级及以上职称(须提供职称证、评审表、省级(直辖市)及以上人力资源社会保障部门认证查询截图)。（备注：省外企业投标人员为入川备案或录入或登记人员且备案或录入或登记的专业同拟任专业应一致，提供四川省住房和城乡建设厅信息查询截图，所有人员须提供投标人为其缴纳的最近6个月养老保险证明。）</w:t>
      </w:r>
    </w:p>
    <w:p w14:paraId="25A627B9">
      <w:pPr>
        <w:pStyle w:val="2"/>
        <w:numPr>
          <w:ilvl w:val="0"/>
          <w:numId w:val="1"/>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投标保证金</w:t>
      </w:r>
      <w:bookmarkEnd w:id="11"/>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914"/>
        <w:gridCol w:w="5488"/>
      </w:tblGrid>
      <w:tr w14:paraId="46404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noWrap w:val="0"/>
            <w:vAlign w:val="center"/>
          </w:tcPr>
          <w:p w14:paraId="77899C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3.4.1</w:t>
            </w:r>
          </w:p>
        </w:tc>
        <w:tc>
          <w:tcPr>
            <w:tcW w:w="1914" w:type="dxa"/>
            <w:noWrap w:val="0"/>
            <w:vAlign w:val="center"/>
          </w:tcPr>
          <w:p w14:paraId="757FC0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488" w:type="dxa"/>
            <w:noWrap w:val="0"/>
            <w:vAlign w:val="center"/>
          </w:tcPr>
          <w:p w14:paraId="687E3B8F">
            <w:pPr>
              <w:spacing w:line="270" w:lineRule="auto"/>
              <w:jc w:val="left"/>
              <w:rPr>
                <w:rFonts w:hint="eastAsia" w:ascii="宋体" w:hAnsi="宋体" w:eastAsia="宋体" w:cs="宋体"/>
                <w:sz w:val="24"/>
                <w:szCs w:val="24"/>
              </w:rPr>
            </w:pPr>
            <w:r>
              <w:rPr>
                <w:rFonts w:hint="eastAsia" w:ascii="宋体" w:hAnsi="宋体" w:eastAsia="宋体" w:cs="宋体"/>
                <w:sz w:val="24"/>
                <w:szCs w:val="24"/>
              </w:rPr>
              <w:t>要求投标人提交投标保证金</w:t>
            </w:r>
          </w:p>
          <w:p w14:paraId="503890B4">
            <w:pPr>
              <w:spacing w:line="270" w:lineRule="auto"/>
              <w:ind w:firstLineChars="0"/>
              <w:jc w:val="left"/>
              <w:rPr>
                <w:rFonts w:hint="eastAsia" w:ascii="宋体" w:hAnsi="宋体" w:eastAsia="宋体" w:cs="宋体"/>
                <w:sz w:val="24"/>
                <w:szCs w:val="24"/>
              </w:rPr>
            </w:pPr>
            <w:r>
              <w:rPr>
                <w:rFonts w:hint="eastAsia" w:ascii="宋体" w:hAnsi="宋体" w:eastAsia="宋体" w:cs="宋体"/>
                <w:sz w:val="24"/>
                <w:szCs w:val="24"/>
              </w:rPr>
              <w:t>投标保证金的金额：</w:t>
            </w:r>
            <w:r>
              <w:rPr>
                <w:rFonts w:hint="eastAsia" w:ascii="宋体" w:hAnsi="宋体" w:eastAsia="宋体" w:cs="宋体"/>
                <w:b/>
                <w:bCs/>
                <w:sz w:val="24"/>
                <w:szCs w:val="24"/>
                <w:u w:val="single"/>
                <w:lang w:val="en-US" w:eastAsia="zh-CN"/>
              </w:rPr>
              <w:t>3</w:t>
            </w:r>
            <w:r>
              <w:rPr>
                <w:rFonts w:hint="eastAsia" w:ascii="宋体" w:hAnsi="宋体" w:eastAsia="宋体" w:cs="宋体"/>
                <w:b/>
                <w:sz w:val="24"/>
                <w:szCs w:val="24"/>
                <w:u w:val="single"/>
                <w:lang w:val="en-US" w:eastAsia="zh-CN"/>
              </w:rPr>
              <w:t>0</w:t>
            </w:r>
            <w:r>
              <w:rPr>
                <w:rFonts w:hint="eastAsia" w:ascii="宋体" w:hAnsi="宋体" w:eastAsia="宋体" w:cs="宋体"/>
                <w:b/>
                <w:sz w:val="24"/>
                <w:szCs w:val="24"/>
                <w:u w:val="single"/>
              </w:rPr>
              <w:t>0000</w:t>
            </w:r>
            <w:r>
              <w:rPr>
                <w:rFonts w:hint="eastAsia" w:ascii="宋体" w:hAnsi="宋体" w:eastAsia="宋体" w:cs="宋体"/>
                <w:sz w:val="24"/>
                <w:szCs w:val="24"/>
              </w:rPr>
              <w:t xml:space="preserve"> 元（小写）， </w:t>
            </w:r>
            <w:r>
              <w:rPr>
                <w:rFonts w:hint="eastAsia" w:ascii="宋体" w:hAnsi="宋体" w:eastAsia="宋体" w:cs="宋体"/>
                <w:b/>
                <w:sz w:val="24"/>
                <w:szCs w:val="24"/>
                <w:u w:val="single"/>
                <w:lang w:val="en-US" w:eastAsia="zh-CN"/>
              </w:rPr>
              <w:t>叁拾</w:t>
            </w:r>
            <w:r>
              <w:rPr>
                <w:rFonts w:hint="eastAsia" w:ascii="宋体" w:hAnsi="宋体" w:eastAsia="宋体" w:cs="宋体"/>
                <w:b/>
                <w:sz w:val="24"/>
                <w:szCs w:val="24"/>
                <w:u w:val="single"/>
              </w:rPr>
              <w:t>万</w:t>
            </w:r>
            <w:r>
              <w:rPr>
                <w:rFonts w:hint="eastAsia" w:ascii="宋体" w:hAnsi="宋体" w:eastAsia="宋体" w:cs="宋体"/>
                <w:sz w:val="24"/>
                <w:szCs w:val="24"/>
              </w:rPr>
              <w:t xml:space="preserve"> 元（大写）。</w:t>
            </w:r>
          </w:p>
          <w:p w14:paraId="5240204E">
            <w:pPr>
              <w:spacing w:line="120" w:lineRule="auto"/>
              <w:jc w:val="left"/>
              <w:rPr>
                <w:rFonts w:hint="eastAsia" w:ascii="宋体" w:hAnsi="宋体" w:eastAsia="宋体" w:cs="宋体"/>
                <w:sz w:val="24"/>
                <w:szCs w:val="24"/>
              </w:rPr>
            </w:pPr>
            <w:r>
              <w:rPr>
                <w:rFonts w:hint="eastAsia" w:ascii="宋体" w:hAnsi="宋体" w:eastAsia="宋体" w:cs="宋体"/>
                <w:sz w:val="24"/>
                <w:szCs w:val="24"/>
              </w:rPr>
              <w:t>投标保证金提交的形式</w:t>
            </w:r>
          </w:p>
          <w:p w14:paraId="7C74ECE2">
            <w:pPr>
              <w:spacing w:line="120" w:lineRule="auto"/>
              <w:ind w:firstLine="216" w:firstLineChars="90"/>
              <w:jc w:val="left"/>
              <w:rPr>
                <w:rFonts w:hint="eastAsia" w:ascii="宋体" w:hAnsi="宋体" w:eastAsia="宋体" w:cs="宋体"/>
                <w:sz w:val="24"/>
                <w:szCs w:val="24"/>
              </w:rPr>
            </w:pPr>
            <w:r>
              <w:rPr>
                <w:rFonts w:hint="eastAsia" w:ascii="宋体" w:hAnsi="宋体" w:eastAsia="宋体" w:cs="宋体"/>
                <w:sz w:val="24"/>
                <w:szCs w:val="24"/>
              </w:rPr>
              <w:t xml:space="preserve"> 1、保险公司电子保险合同（电子保险单）形式提交。采用电子保险合同（电子保险单）递交投标保证金的，投标人需在《甘孜州公共资源交易平台电子招标投标系统》中在线选择保险投保方式提交投标保证金，开标时以系统中的投标保证金一览表到账名单为准。凡未按要求有效投保导致系统不能准确显示投保信息的，责任由投标人自负。</w:t>
            </w:r>
          </w:p>
          <w:p w14:paraId="4812418E">
            <w:pPr>
              <w:spacing w:line="270" w:lineRule="auto"/>
              <w:ind w:firstLine="475" w:firstLineChars="198"/>
              <w:jc w:val="left"/>
              <w:rPr>
                <w:rFonts w:hint="eastAsia" w:ascii="宋体" w:hAnsi="宋体" w:eastAsia="宋体" w:cs="宋体"/>
                <w:sz w:val="24"/>
                <w:szCs w:val="24"/>
              </w:rPr>
            </w:pPr>
            <w:r>
              <w:rPr>
                <w:rFonts w:hint="eastAsia" w:ascii="宋体" w:hAnsi="宋体" w:eastAsia="宋体" w:cs="宋体"/>
                <w:sz w:val="24"/>
                <w:szCs w:val="24"/>
              </w:rPr>
              <w:t xml:space="preserve"> 2、银行电子保函、担保电子保函形式提交。采用银行电子保函、担保电子保函递交投标保证金的，投标人需在《甘孜州公共资源交易平台电子招标投标系统》中在线选择银行电子保函、担保电子保函投保方式提交投标保证金，开标时以系统中的投标保证金一览表到账名单为准。凡未按要求有效投保导致系统不能准确显示投保信息的，责任由投标人自负。</w:t>
            </w:r>
          </w:p>
          <w:p w14:paraId="25B0CF4D">
            <w:pPr>
              <w:spacing w:line="270" w:lineRule="auto"/>
              <w:ind w:firstLine="475" w:firstLineChars="198"/>
              <w:jc w:val="left"/>
              <w:rPr>
                <w:rFonts w:hint="eastAsia" w:ascii="宋体" w:hAnsi="宋体" w:eastAsia="宋体" w:cs="宋体"/>
                <w:sz w:val="24"/>
                <w:szCs w:val="24"/>
              </w:rPr>
            </w:pPr>
            <w:r>
              <w:rPr>
                <w:rFonts w:hint="eastAsia" w:ascii="宋体" w:hAnsi="宋体" w:eastAsia="宋体" w:cs="宋体"/>
                <w:sz w:val="24"/>
                <w:szCs w:val="24"/>
              </w:rPr>
              <w:t xml:space="preserve"> 3、现金形式提交。投标人登录《甘孜州公共资源交易平台电子招投标系统》，进入当前公告的投标保证金提交页面，选择需提交投标保证金的标段，点击“生成子账号”，选择投标保证金收款银行，点击“确定”，系统自动生成该标段的投标保证金收款银行虚拟子账号（以下简称收款虚拟子账号）。投标人通过其企业网银（自行登录）、银行柜台、ATM机等，从其银行基本账户转账至需支付投标保证金标段的收款虚拟子账号，完成该标段投标保证金的提交。 投标保证金应在投标截止时间前到达系统指定交款虚拟子账号（不同标段的子账号不相同）。投标保证金支持同行和跨行转账支付，跨行转账需充分考虑跨行支付到账延迟时间。</w:t>
            </w:r>
          </w:p>
          <w:p w14:paraId="3F77EF2C">
            <w:pPr>
              <w:spacing w:line="360" w:lineRule="auto"/>
              <w:ind w:firstLine="243" w:firstLineChars="90"/>
              <w:jc w:val="left"/>
              <w:rPr>
                <w:rFonts w:hint="eastAsia" w:ascii="宋体" w:hAnsi="宋体" w:eastAsia="宋体" w:cs="宋体"/>
                <w:spacing w:val="15"/>
                <w:sz w:val="24"/>
                <w:szCs w:val="24"/>
                <w:lang w:eastAsia="zh-CN"/>
              </w:rPr>
            </w:pPr>
            <w:r>
              <w:rPr>
                <w:rFonts w:hint="eastAsia" w:ascii="宋体" w:hAnsi="宋体" w:eastAsia="宋体" w:cs="宋体"/>
                <w:spacing w:val="15"/>
                <w:sz w:val="24"/>
                <w:szCs w:val="24"/>
                <w:lang w:eastAsia="zh-CN"/>
              </w:rPr>
              <w:t xml:space="preserve"> 注：本项为单项选择。</w:t>
            </w:r>
          </w:p>
        </w:tc>
      </w:tr>
      <w:tr w14:paraId="7C7CA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noWrap w:val="0"/>
            <w:vAlign w:val="center"/>
          </w:tcPr>
          <w:p w14:paraId="0AB8828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3.4.3</w:t>
            </w:r>
          </w:p>
        </w:tc>
        <w:tc>
          <w:tcPr>
            <w:tcW w:w="1914" w:type="dxa"/>
            <w:noWrap w:val="0"/>
            <w:vAlign w:val="center"/>
          </w:tcPr>
          <w:p w14:paraId="0463408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投标保证金的退还</w:t>
            </w:r>
          </w:p>
        </w:tc>
        <w:tc>
          <w:tcPr>
            <w:tcW w:w="5488" w:type="dxa"/>
            <w:noWrap w:val="0"/>
            <w:vAlign w:val="center"/>
          </w:tcPr>
          <w:p w14:paraId="2EBE57EA">
            <w:pPr>
              <w:spacing w:line="360" w:lineRule="auto"/>
              <w:ind w:firstLine="243" w:firstLineChars="90"/>
              <w:jc w:val="left"/>
              <w:rPr>
                <w:rFonts w:hint="eastAsia" w:ascii="宋体" w:hAnsi="宋体" w:eastAsia="宋体" w:cs="宋体"/>
                <w:sz w:val="24"/>
                <w:szCs w:val="24"/>
              </w:rPr>
            </w:pPr>
            <w:r>
              <w:rPr>
                <w:rFonts w:hint="eastAsia" w:ascii="宋体" w:hAnsi="宋体" w:eastAsia="宋体" w:cs="宋体"/>
                <w:spacing w:val="15"/>
                <w:sz w:val="24"/>
                <w:szCs w:val="24"/>
                <w:lang w:eastAsia="zh-CN"/>
              </w:rPr>
              <w:t>招标人发出中标通知书后5个工作日内，应将未中标人的（应退还投标保证金）名单送到甘孜州政务服务和公共资源交易服务中心。招标人和中标人签订书面合同后2个工作日内，招标人应将中标人和未中标的候选人（应退还投标保证金）名单连同合同中双方签字盖章页复印件送到甘孜州政务服务和公共资源交易服务中心。甘孜州政务服务和公共资源交易服务中心接到招标人退还保证金的书面通知后5个工作日内退还相关投标单位的保证金到其基本账户。</w:t>
            </w:r>
          </w:p>
        </w:tc>
      </w:tr>
    </w:tbl>
    <w:p w14:paraId="01DE8FE6">
      <w:pPr>
        <w:pStyle w:val="2"/>
        <w:jc w:val="center"/>
        <w:rPr>
          <w:rFonts w:hint="eastAsia" w:ascii="宋体" w:hAnsi="宋体" w:eastAsia="宋体" w:cs="宋体"/>
          <w:b/>
          <w:sz w:val="24"/>
          <w:szCs w:val="24"/>
        </w:rPr>
      </w:pPr>
    </w:p>
    <w:p w14:paraId="03D4F19A">
      <w:pPr>
        <w:pStyle w:val="2"/>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5.评标办法（经评审的最低投标价法）</w:t>
      </w:r>
    </w:p>
    <w:p w14:paraId="4A162B9E">
      <w:pPr>
        <w:spacing w:line="36" w:lineRule="auto"/>
        <w:jc w:val="left"/>
        <w:rPr>
          <w:rFonts w:hint="eastAsia" w:ascii="宋体" w:hAnsi="宋体" w:eastAsia="宋体" w:cs="宋体"/>
          <w:sz w:val="24"/>
          <w:szCs w:val="24"/>
        </w:rPr>
      </w:pPr>
    </w:p>
    <w:p w14:paraId="2D56537E">
      <w:pPr>
        <w:pStyle w:val="3"/>
        <w:spacing w:line="36" w:lineRule="auto"/>
        <w:jc w:val="center"/>
        <w:rPr>
          <w:rFonts w:hint="eastAsia" w:ascii="宋体" w:hAnsi="宋体" w:eastAsia="宋体" w:cs="宋体"/>
          <w:sz w:val="24"/>
          <w:szCs w:val="24"/>
          <w:lang w:val="en-US" w:eastAsia="zh-CN"/>
        </w:rPr>
      </w:pPr>
      <w:r>
        <w:rPr>
          <w:rFonts w:hint="eastAsia" w:ascii="宋体" w:hAnsi="宋体" w:eastAsia="宋体" w:cs="宋体"/>
          <w:b/>
          <w:sz w:val="24"/>
          <w:szCs w:val="24"/>
        </w:rPr>
        <w:t>评标办法前附表</w:t>
      </w: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1205"/>
        <w:gridCol w:w="1272"/>
        <w:gridCol w:w="5002"/>
      </w:tblGrid>
      <w:tr w14:paraId="4468C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8" w:type="dxa"/>
            <w:gridSpan w:val="2"/>
            <w:vAlign w:val="center"/>
          </w:tcPr>
          <w:p w14:paraId="6A4ECC2C">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282" w:type="dxa"/>
            <w:vAlign w:val="center"/>
          </w:tcPr>
          <w:p w14:paraId="3EB4E147">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064" w:type="dxa"/>
            <w:vAlign w:val="center"/>
          </w:tcPr>
          <w:p w14:paraId="054409B2">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37FB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Merge w:val="restart"/>
            <w:vAlign w:val="center"/>
          </w:tcPr>
          <w:p w14:paraId="2AE6CA26">
            <w:pPr>
              <w:spacing w:line="36" w:lineRule="auto"/>
              <w:jc w:val="center"/>
              <w:rPr>
                <w:rFonts w:hint="eastAsia" w:ascii="宋体" w:hAnsi="宋体" w:eastAsia="宋体" w:cs="宋体"/>
                <w:sz w:val="24"/>
                <w:szCs w:val="24"/>
              </w:rPr>
            </w:pPr>
            <w:r>
              <w:rPr>
                <w:rFonts w:hint="eastAsia" w:ascii="宋体" w:hAnsi="宋体" w:eastAsia="宋体" w:cs="宋体"/>
                <w:sz w:val="24"/>
                <w:szCs w:val="24"/>
              </w:rPr>
              <w:t>2.1.1</w:t>
            </w:r>
          </w:p>
        </w:tc>
        <w:tc>
          <w:tcPr>
            <w:tcW w:w="1217" w:type="dxa"/>
            <w:vMerge w:val="restart"/>
            <w:vAlign w:val="center"/>
          </w:tcPr>
          <w:p w14:paraId="12992544">
            <w:pPr>
              <w:spacing w:line="36" w:lineRule="auto"/>
              <w:jc w:val="center"/>
              <w:rPr>
                <w:rFonts w:hint="eastAsia" w:ascii="宋体" w:hAnsi="宋体" w:eastAsia="宋体" w:cs="宋体"/>
                <w:sz w:val="24"/>
                <w:szCs w:val="24"/>
              </w:rPr>
            </w:pPr>
            <w:r>
              <w:rPr>
                <w:rFonts w:hint="eastAsia" w:ascii="宋体" w:hAnsi="宋体" w:eastAsia="宋体" w:cs="宋体"/>
                <w:sz w:val="24"/>
                <w:szCs w:val="24"/>
              </w:rPr>
              <w:t>形式评审标准</w:t>
            </w:r>
          </w:p>
        </w:tc>
        <w:tc>
          <w:tcPr>
            <w:tcW w:w="1282" w:type="dxa"/>
            <w:vAlign w:val="center"/>
          </w:tcPr>
          <w:p w14:paraId="396B804B">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投标人名称</w:t>
            </w:r>
          </w:p>
          <w:p w14:paraId="0D1C6D95">
            <w:pPr>
              <w:spacing w:line="36" w:lineRule="auto"/>
              <w:jc w:val="left"/>
              <w:rPr>
                <w:rFonts w:hint="eastAsia" w:ascii="宋体" w:hAnsi="宋体" w:eastAsia="宋体" w:cs="宋体"/>
                <w:sz w:val="24"/>
                <w:szCs w:val="24"/>
              </w:rPr>
            </w:pPr>
          </w:p>
        </w:tc>
        <w:tc>
          <w:tcPr>
            <w:tcW w:w="5064" w:type="dxa"/>
            <w:vAlign w:val="center"/>
          </w:tcPr>
          <w:p w14:paraId="4FFF67FD">
            <w:pPr>
              <w:spacing w:line="36" w:lineRule="auto"/>
              <w:jc w:val="left"/>
              <w:rPr>
                <w:rFonts w:hint="eastAsia" w:ascii="宋体" w:hAnsi="宋体" w:eastAsia="宋体" w:cs="宋体"/>
                <w:sz w:val="24"/>
                <w:szCs w:val="24"/>
              </w:rPr>
            </w:pPr>
            <w:r>
              <w:rPr>
                <w:rFonts w:hint="eastAsia" w:ascii="宋体" w:hAnsi="宋体" w:eastAsia="宋体" w:cs="宋体"/>
                <w:sz w:val="24"/>
                <w:szCs w:val="24"/>
              </w:rPr>
              <w:t>与营业执照、资质证书、安全生产许可证一致</w:t>
            </w:r>
          </w:p>
          <w:p w14:paraId="373D0EC2">
            <w:pPr>
              <w:spacing w:line="36" w:lineRule="auto"/>
              <w:jc w:val="right"/>
              <w:rPr>
                <w:rFonts w:hint="eastAsia" w:ascii="宋体" w:hAnsi="宋体" w:eastAsia="宋体" w:cs="宋体"/>
                <w:sz w:val="24"/>
                <w:szCs w:val="24"/>
              </w:rPr>
            </w:pPr>
          </w:p>
        </w:tc>
      </w:tr>
      <w:tr w14:paraId="77A0B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C8C134D">
            <w:pPr>
              <w:rPr>
                <w:rFonts w:hint="eastAsia" w:ascii="宋体" w:hAnsi="宋体" w:eastAsia="宋体" w:cs="宋体"/>
                <w:sz w:val="24"/>
                <w:szCs w:val="24"/>
              </w:rPr>
            </w:pPr>
          </w:p>
        </w:tc>
        <w:tc>
          <w:tcPr>
            <w:tcW w:w="0" w:type="dxa"/>
            <w:vMerge w:val="continue"/>
            <w:vAlign w:val="center"/>
          </w:tcPr>
          <w:p w14:paraId="0B8987A5">
            <w:pPr>
              <w:rPr>
                <w:rFonts w:hint="eastAsia" w:ascii="宋体" w:hAnsi="宋体" w:eastAsia="宋体" w:cs="宋体"/>
                <w:sz w:val="24"/>
                <w:szCs w:val="24"/>
              </w:rPr>
            </w:pPr>
          </w:p>
        </w:tc>
        <w:tc>
          <w:tcPr>
            <w:tcW w:w="1282" w:type="dxa"/>
            <w:vAlign w:val="center"/>
          </w:tcPr>
          <w:p w14:paraId="77AF9954">
            <w:pPr>
              <w:spacing w:line="36" w:lineRule="auto"/>
              <w:jc w:val="center"/>
              <w:rPr>
                <w:rFonts w:hint="eastAsia" w:ascii="宋体" w:hAnsi="宋体" w:eastAsia="宋体" w:cs="宋体"/>
                <w:sz w:val="24"/>
                <w:szCs w:val="24"/>
              </w:rPr>
            </w:pPr>
            <w:r>
              <w:rPr>
                <w:rFonts w:hint="eastAsia" w:ascii="宋体" w:hAnsi="宋体" w:eastAsia="宋体" w:cs="宋体"/>
                <w:sz w:val="24"/>
                <w:szCs w:val="24"/>
              </w:rPr>
              <w:t>签字、盖章</w:t>
            </w:r>
          </w:p>
          <w:p w14:paraId="3BD4C919">
            <w:pPr>
              <w:spacing w:line="36" w:lineRule="auto"/>
              <w:jc w:val="left"/>
              <w:rPr>
                <w:rFonts w:hint="eastAsia" w:ascii="宋体" w:hAnsi="宋体" w:eastAsia="宋体" w:cs="宋体"/>
                <w:sz w:val="24"/>
                <w:szCs w:val="24"/>
              </w:rPr>
            </w:pPr>
          </w:p>
        </w:tc>
        <w:tc>
          <w:tcPr>
            <w:tcW w:w="5064" w:type="dxa"/>
            <w:vAlign w:val="center"/>
          </w:tcPr>
          <w:p w14:paraId="166880D4">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符合第二章“投标人须知”第3.6项要求</w:t>
            </w:r>
          </w:p>
          <w:p w14:paraId="25FCF42A">
            <w:pPr>
              <w:spacing w:line="36" w:lineRule="auto"/>
              <w:jc w:val="right"/>
              <w:rPr>
                <w:rFonts w:hint="eastAsia" w:ascii="宋体" w:hAnsi="宋体" w:eastAsia="宋体" w:cs="宋体"/>
                <w:sz w:val="24"/>
                <w:szCs w:val="24"/>
              </w:rPr>
            </w:pPr>
          </w:p>
        </w:tc>
      </w:tr>
      <w:tr w14:paraId="4E8FD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14EE9FE">
            <w:pPr>
              <w:rPr>
                <w:rFonts w:hint="eastAsia" w:ascii="宋体" w:hAnsi="宋体" w:eastAsia="宋体" w:cs="宋体"/>
                <w:sz w:val="24"/>
                <w:szCs w:val="24"/>
              </w:rPr>
            </w:pPr>
          </w:p>
        </w:tc>
        <w:tc>
          <w:tcPr>
            <w:tcW w:w="0" w:type="dxa"/>
            <w:vMerge w:val="continue"/>
            <w:vAlign w:val="center"/>
          </w:tcPr>
          <w:p w14:paraId="3504505B">
            <w:pPr>
              <w:rPr>
                <w:rFonts w:hint="eastAsia" w:ascii="宋体" w:hAnsi="宋体" w:eastAsia="宋体" w:cs="宋体"/>
                <w:sz w:val="24"/>
                <w:szCs w:val="24"/>
              </w:rPr>
            </w:pPr>
          </w:p>
        </w:tc>
        <w:tc>
          <w:tcPr>
            <w:tcW w:w="1282" w:type="dxa"/>
            <w:vAlign w:val="center"/>
          </w:tcPr>
          <w:p w14:paraId="021DBA58">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投标文件格式</w:t>
            </w:r>
          </w:p>
          <w:p w14:paraId="38B7E555">
            <w:pPr>
              <w:spacing w:line="36" w:lineRule="auto"/>
              <w:jc w:val="left"/>
              <w:rPr>
                <w:rFonts w:hint="eastAsia" w:ascii="宋体" w:hAnsi="宋体" w:eastAsia="宋体" w:cs="宋体"/>
                <w:sz w:val="24"/>
                <w:szCs w:val="24"/>
              </w:rPr>
            </w:pPr>
          </w:p>
        </w:tc>
        <w:tc>
          <w:tcPr>
            <w:tcW w:w="5064" w:type="dxa"/>
            <w:vAlign w:val="center"/>
          </w:tcPr>
          <w:p w14:paraId="01948488">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符合第八章“投标文件格式”的要求</w:t>
            </w:r>
          </w:p>
          <w:p w14:paraId="2467688B">
            <w:pPr>
              <w:spacing w:line="36" w:lineRule="auto"/>
              <w:jc w:val="right"/>
              <w:rPr>
                <w:rFonts w:hint="eastAsia" w:ascii="宋体" w:hAnsi="宋体" w:eastAsia="宋体" w:cs="宋体"/>
                <w:sz w:val="24"/>
                <w:szCs w:val="24"/>
              </w:rPr>
            </w:pPr>
          </w:p>
        </w:tc>
      </w:tr>
      <w:tr w14:paraId="17971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765D7B0">
            <w:pPr>
              <w:rPr>
                <w:rFonts w:hint="eastAsia" w:ascii="宋体" w:hAnsi="宋体" w:eastAsia="宋体" w:cs="宋体"/>
                <w:sz w:val="24"/>
                <w:szCs w:val="24"/>
              </w:rPr>
            </w:pPr>
          </w:p>
        </w:tc>
        <w:tc>
          <w:tcPr>
            <w:tcW w:w="0" w:type="dxa"/>
            <w:vMerge w:val="continue"/>
            <w:vAlign w:val="center"/>
          </w:tcPr>
          <w:p w14:paraId="776BB2B7">
            <w:pPr>
              <w:rPr>
                <w:rFonts w:hint="eastAsia" w:ascii="宋体" w:hAnsi="宋体" w:eastAsia="宋体" w:cs="宋体"/>
                <w:sz w:val="24"/>
                <w:szCs w:val="24"/>
              </w:rPr>
            </w:pPr>
          </w:p>
        </w:tc>
        <w:tc>
          <w:tcPr>
            <w:tcW w:w="1282" w:type="dxa"/>
            <w:vAlign w:val="center"/>
          </w:tcPr>
          <w:p w14:paraId="48B9A8E4">
            <w:pPr>
              <w:spacing w:line="36" w:lineRule="auto"/>
              <w:jc w:val="center"/>
              <w:rPr>
                <w:rFonts w:hint="eastAsia" w:ascii="宋体" w:hAnsi="宋体" w:eastAsia="宋体" w:cs="宋体"/>
                <w:sz w:val="24"/>
                <w:szCs w:val="24"/>
              </w:rPr>
            </w:pPr>
            <w:r>
              <w:rPr>
                <w:rFonts w:hint="eastAsia" w:ascii="宋体" w:hAnsi="宋体" w:eastAsia="宋体" w:cs="宋体"/>
                <w:sz w:val="24"/>
                <w:szCs w:val="24"/>
              </w:rPr>
              <w:t>联合体投标人</w:t>
            </w:r>
          </w:p>
          <w:p w14:paraId="20FE7B30">
            <w:pPr>
              <w:spacing w:line="36" w:lineRule="auto"/>
              <w:jc w:val="left"/>
              <w:rPr>
                <w:rFonts w:hint="eastAsia" w:ascii="宋体" w:hAnsi="宋体" w:eastAsia="宋体" w:cs="宋体"/>
                <w:sz w:val="24"/>
                <w:szCs w:val="24"/>
              </w:rPr>
            </w:pPr>
          </w:p>
        </w:tc>
        <w:tc>
          <w:tcPr>
            <w:tcW w:w="5064" w:type="dxa"/>
            <w:vAlign w:val="center"/>
          </w:tcPr>
          <w:p w14:paraId="3E55A88D">
            <w:pPr>
              <w:spacing w:line="36" w:lineRule="auto"/>
              <w:jc w:val="left"/>
              <w:rPr>
                <w:rFonts w:hint="eastAsia" w:ascii="宋体" w:hAnsi="宋体" w:eastAsia="宋体" w:cs="宋体"/>
                <w:sz w:val="24"/>
                <w:szCs w:val="24"/>
              </w:rPr>
            </w:pPr>
            <w:r>
              <w:rPr>
                <w:rFonts w:hint="eastAsia" w:ascii="宋体" w:hAnsi="宋体" w:eastAsia="宋体" w:cs="宋体"/>
                <w:sz w:val="24"/>
                <w:szCs w:val="24"/>
              </w:rPr>
              <w:t>提交联合体协议书,并明确联合体牵头人(如有)</w:t>
            </w:r>
          </w:p>
          <w:p w14:paraId="24D0894D">
            <w:pPr>
              <w:spacing w:line="36" w:lineRule="auto"/>
              <w:jc w:val="right"/>
              <w:rPr>
                <w:rFonts w:hint="eastAsia" w:ascii="宋体" w:hAnsi="宋体" w:eastAsia="宋体" w:cs="宋体"/>
                <w:sz w:val="24"/>
                <w:szCs w:val="24"/>
              </w:rPr>
            </w:pPr>
          </w:p>
        </w:tc>
      </w:tr>
      <w:tr w14:paraId="6CC5B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764D332">
            <w:pPr>
              <w:rPr>
                <w:rFonts w:hint="eastAsia" w:ascii="宋体" w:hAnsi="宋体" w:eastAsia="宋体" w:cs="宋体"/>
                <w:sz w:val="24"/>
                <w:szCs w:val="24"/>
              </w:rPr>
            </w:pPr>
          </w:p>
        </w:tc>
        <w:tc>
          <w:tcPr>
            <w:tcW w:w="0" w:type="dxa"/>
            <w:vMerge w:val="continue"/>
            <w:vAlign w:val="center"/>
          </w:tcPr>
          <w:p w14:paraId="1BC4AED5">
            <w:pPr>
              <w:rPr>
                <w:rFonts w:hint="eastAsia" w:ascii="宋体" w:hAnsi="宋体" w:eastAsia="宋体" w:cs="宋体"/>
                <w:sz w:val="24"/>
                <w:szCs w:val="24"/>
              </w:rPr>
            </w:pPr>
          </w:p>
        </w:tc>
        <w:tc>
          <w:tcPr>
            <w:tcW w:w="1282" w:type="dxa"/>
            <w:vAlign w:val="center"/>
          </w:tcPr>
          <w:p w14:paraId="4E09EDE7">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报价唯一</w:t>
            </w:r>
          </w:p>
          <w:p w14:paraId="74248932">
            <w:pPr>
              <w:spacing w:line="36" w:lineRule="auto"/>
              <w:jc w:val="left"/>
              <w:rPr>
                <w:rFonts w:hint="eastAsia" w:ascii="宋体" w:hAnsi="宋体" w:eastAsia="宋体" w:cs="宋体"/>
                <w:sz w:val="24"/>
                <w:szCs w:val="24"/>
              </w:rPr>
            </w:pPr>
          </w:p>
        </w:tc>
        <w:tc>
          <w:tcPr>
            <w:tcW w:w="5064" w:type="dxa"/>
            <w:vAlign w:val="center"/>
          </w:tcPr>
          <w:p w14:paraId="3FCBE92F">
            <w:pPr>
              <w:spacing w:line="36" w:lineRule="auto"/>
              <w:jc w:val="left"/>
              <w:rPr>
                <w:rFonts w:hint="eastAsia" w:ascii="宋体" w:hAnsi="宋体" w:eastAsia="宋体" w:cs="宋体"/>
                <w:sz w:val="24"/>
                <w:szCs w:val="24"/>
              </w:rPr>
            </w:pPr>
            <w:r>
              <w:rPr>
                <w:rFonts w:hint="eastAsia" w:ascii="宋体" w:hAnsi="宋体" w:eastAsia="宋体" w:cs="宋体"/>
                <w:sz w:val="24"/>
                <w:szCs w:val="24"/>
              </w:rPr>
              <w:t>只能有一个有效报价，即符合第二章“投标人须知”第10.3 款要求</w:t>
            </w:r>
          </w:p>
          <w:p w14:paraId="163E109E">
            <w:pPr>
              <w:spacing w:line="36" w:lineRule="auto"/>
              <w:jc w:val="right"/>
              <w:rPr>
                <w:rFonts w:hint="eastAsia" w:ascii="宋体" w:hAnsi="宋体" w:eastAsia="宋体" w:cs="宋体"/>
                <w:sz w:val="24"/>
                <w:szCs w:val="24"/>
              </w:rPr>
            </w:pPr>
          </w:p>
        </w:tc>
      </w:tr>
      <w:tr w14:paraId="57D03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4E4D9D0">
            <w:pPr>
              <w:rPr>
                <w:rFonts w:hint="eastAsia" w:ascii="宋体" w:hAnsi="宋体" w:eastAsia="宋体" w:cs="宋体"/>
                <w:sz w:val="24"/>
                <w:szCs w:val="24"/>
              </w:rPr>
            </w:pPr>
          </w:p>
        </w:tc>
        <w:tc>
          <w:tcPr>
            <w:tcW w:w="0" w:type="dxa"/>
            <w:vMerge w:val="continue"/>
            <w:vAlign w:val="center"/>
          </w:tcPr>
          <w:p w14:paraId="3B936E1F">
            <w:pPr>
              <w:rPr>
                <w:rFonts w:hint="eastAsia" w:ascii="宋体" w:hAnsi="宋体" w:eastAsia="宋体" w:cs="宋体"/>
                <w:sz w:val="24"/>
                <w:szCs w:val="24"/>
              </w:rPr>
            </w:pPr>
          </w:p>
        </w:tc>
        <w:tc>
          <w:tcPr>
            <w:tcW w:w="1282" w:type="dxa"/>
            <w:vAlign w:val="center"/>
          </w:tcPr>
          <w:p w14:paraId="4CF86FB0">
            <w:pPr>
              <w:spacing w:line="36" w:lineRule="auto"/>
              <w:jc w:val="center"/>
              <w:rPr>
                <w:rFonts w:hint="eastAsia" w:ascii="宋体" w:hAnsi="宋体" w:eastAsia="宋体" w:cs="宋体"/>
                <w:sz w:val="24"/>
                <w:szCs w:val="24"/>
              </w:rPr>
            </w:pPr>
            <w:r>
              <w:rPr>
                <w:rFonts w:hint="eastAsia" w:ascii="宋体" w:hAnsi="宋体" w:eastAsia="宋体" w:cs="宋体"/>
                <w:sz w:val="24"/>
                <w:szCs w:val="24"/>
              </w:rPr>
              <w:t>其　　他</w:t>
            </w:r>
          </w:p>
          <w:p w14:paraId="25FD89A2">
            <w:pPr>
              <w:spacing w:line="36" w:lineRule="auto"/>
              <w:jc w:val="left"/>
              <w:rPr>
                <w:rFonts w:hint="eastAsia" w:ascii="宋体" w:hAnsi="宋体" w:eastAsia="宋体" w:cs="宋体"/>
                <w:sz w:val="24"/>
                <w:szCs w:val="24"/>
              </w:rPr>
            </w:pPr>
          </w:p>
        </w:tc>
        <w:tc>
          <w:tcPr>
            <w:tcW w:w="5064" w:type="dxa"/>
            <w:vAlign w:val="center"/>
          </w:tcPr>
          <w:p w14:paraId="798FC8EA">
            <w:pPr>
              <w:spacing w:line="36" w:lineRule="auto"/>
              <w:jc w:val="left"/>
              <w:rPr>
                <w:rFonts w:hint="eastAsia" w:ascii="宋体" w:hAnsi="宋体" w:eastAsia="宋体" w:cs="宋体"/>
                <w:sz w:val="24"/>
                <w:szCs w:val="24"/>
              </w:rPr>
            </w:pPr>
            <w:r>
              <w:rPr>
                <w:rFonts w:hint="eastAsia" w:ascii="宋体" w:hAnsi="宋体" w:eastAsia="宋体" w:cs="宋体"/>
                <w:sz w:val="24"/>
                <w:szCs w:val="24"/>
              </w:rPr>
              <w:t>不存在本章附件A中A2.1所规定的形式评审其他否决条件</w:t>
            </w:r>
          </w:p>
          <w:p w14:paraId="5A166E65">
            <w:pPr>
              <w:spacing w:line="36" w:lineRule="auto"/>
              <w:jc w:val="right"/>
              <w:rPr>
                <w:rFonts w:hint="eastAsia" w:ascii="宋体" w:hAnsi="宋体" w:eastAsia="宋体" w:cs="宋体"/>
                <w:sz w:val="24"/>
                <w:szCs w:val="24"/>
              </w:rPr>
            </w:pPr>
          </w:p>
        </w:tc>
      </w:tr>
      <w:tr w14:paraId="4D778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Merge w:val="restart"/>
            <w:vAlign w:val="center"/>
          </w:tcPr>
          <w:p w14:paraId="5A6A025F">
            <w:pPr>
              <w:spacing w:line="36" w:lineRule="auto"/>
              <w:jc w:val="center"/>
              <w:rPr>
                <w:rFonts w:hint="eastAsia" w:ascii="宋体" w:hAnsi="宋体" w:eastAsia="宋体" w:cs="宋体"/>
                <w:sz w:val="24"/>
                <w:szCs w:val="24"/>
              </w:rPr>
            </w:pPr>
            <w:r>
              <w:rPr>
                <w:rFonts w:hint="eastAsia" w:ascii="宋体" w:hAnsi="宋体" w:eastAsia="宋体" w:cs="宋体"/>
                <w:sz w:val="24"/>
                <w:szCs w:val="24"/>
              </w:rPr>
              <w:t>2.1.2</w:t>
            </w:r>
          </w:p>
        </w:tc>
        <w:tc>
          <w:tcPr>
            <w:tcW w:w="1217" w:type="dxa"/>
            <w:vMerge w:val="restart"/>
            <w:vAlign w:val="center"/>
          </w:tcPr>
          <w:p w14:paraId="055BDFF5">
            <w:pPr>
              <w:spacing w:line="36" w:lineRule="auto"/>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1282" w:type="dxa"/>
            <w:vAlign w:val="center"/>
          </w:tcPr>
          <w:p w14:paraId="4591637F">
            <w:pPr>
              <w:spacing w:line="36" w:lineRule="auto"/>
              <w:jc w:val="center"/>
              <w:rPr>
                <w:rFonts w:hint="eastAsia" w:ascii="宋体" w:hAnsi="宋体" w:eastAsia="宋体" w:cs="宋体"/>
                <w:sz w:val="24"/>
                <w:szCs w:val="24"/>
              </w:rPr>
            </w:pPr>
            <w:r>
              <w:rPr>
                <w:rFonts w:hint="eastAsia" w:ascii="宋体" w:hAnsi="宋体" w:eastAsia="宋体" w:cs="宋体"/>
                <w:sz w:val="24"/>
                <w:szCs w:val="24"/>
              </w:rPr>
              <w:t>营业执照</w:t>
            </w:r>
          </w:p>
          <w:p w14:paraId="08D1B3A2">
            <w:pPr>
              <w:spacing w:line="36" w:lineRule="auto"/>
              <w:jc w:val="left"/>
              <w:rPr>
                <w:rFonts w:hint="eastAsia" w:ascii="宋体" w:hAnsi="宋体" w:eastAsia="宋体" w:cs="宋体"/>
                <w:sz w:val="24"/>
                <w:szCs w:val="24"/>
              </w:rPr>
            </w:pPr>
          </w:p>
        </w:tc>
        <w:tc>
          <w:tcPr>
            <w:tcW w:w="5064" w:type="dxa"/>
            <w:vAlign w:val="center"/>
          </w:tcPr>
          <w:p w14:paraId="452DD27A">
            <w:pPr>
              <w:spacing w:line="36" w:lineRule="auto"/>
              <w:jc w:val="left"/>
              <w:rPr>
                <w:rFonts w:hint="eastAsia" w:ascii="宋体" w:hAnsi="宋体" w:eastAsia="宋体" w:cs="宋体"/>
                <w:sz w:val="24"/>
                <w:szCs w:val="24"/>
              </w:rPr>
            </w:pPr>
            <w:r>
              <w:rPr>
                <w:rFonts w:hint="eastAsia" w:ascii="宋体" w:hAnsi="宋体" w:eastAsia="宋体" w:cs="宋体"/>
                <w:sz w:val="24"/>
                <w:szCs w:val="24"/>
              </w:rPr>
              <w:t>具备有效的营业执照</w:t>
            </w:r>
          </w:p>
          <w:p w14:paraId="3CB62C49">
            <w:pPr>
              <w:spacing w:line="36" w:lineRule="auto"/>
              <w:jc w:val="right"/>
              <w:rPr>
                <w:rFonts w:hint="eastAsia" w:ascii="宋体" w:hAnsi="宋体" w:eastAsia="宋体" w:cs="宋体"/>
                <w:sz w:val="24"/>
                <w:szCs w:val="24"/>
              </w:rPr>
            </w:pPr>
          </w:p>
        </w:tc>
      </w:tr>
      <w:tr w14:paraId="37EDD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8EF5405">
            <w:pPr>
              <w:rPr>
                <w:rFonts w:hint="eastAsia" w:ascii="宋体" w:hAnsi="宋体" w:eastAsia="宋体" w:cs="宋体"/>
                <w:sz w:val="24"/>
                <w:szCs w:val="24"/>
              </w:rPr>
            </w:pPr>
          </w:p>
        </w:tc>
        <w:tc>
          <w:tcPr>
            <w:tcW w:w="0" w:type="dxa"/>
            <w:vMerge w:val="continue"/>
            <w:vAlign w:val="center"/>
          </w:tcPr>
          <w:p w14:paraId="7D623D68">
            <w:pPr>
              <w:rPr>
                <w:rFonts w:hint="eastAsia" w:ascii="宋体" w:hAnsi="宋体" w:eastAsia="宋体" w:cs="宋体"/>
                <w:sz w:val="24"/>
                <w:szCs w:val="24"/>
              </w:rPr>
            </w:pPr>
          </w:p>
        </w:tc>
        <w:tc>
          <w:tcPr>
            <w:tcW w:w="1282" w:type="dxa"/>
            <w:vAlign w:val="center"/>
          </w:tcPr>
          <w:p w14:paraId="3374B7B7">
            <w:pPr>
              <w:spacing w:line="36" w:lineRule="auto"/>
              <w:jc w:val="center"/>
              <w:rPr>
                <w:rFonts w:hint="eastAsia" w:ascii="宋体" w:hAnsi="宋体" w:eastAsia="宋体" w:cs="宋体"/>
                <w:sz w:val="24"/>
                <w:szCs w:val="24"/>
              </w:rPr>
            </w:pPr>
            <w:r>
              <w:rPr>
                <w:rFonts w:hint="eastAsia" w:ascii="宋体" w:hAnsi="宋体" w:eastAsia="宋体" w:cs="宋体"/>
                <w:sz w:val="24"/>
                <w:szCs w:val="24"/>
              </w:rPr>
              <w:t>安全生产许可证</w:t>
            </w:r>
          </w:p>
          <w:p w14:paraId="559148C4">
            <w:pPr>
              <w:spacing w:line="36" w:lineRule="auto"/>
              <w:jc w:val="left"/>
              <w:rPr>
                <w:rFonts w:hint="eastAsia" w:ascii="宋体" w:hAnsi="宋体" w:eastAsia="宋体" w:cs="宋体"/>
                <w:sz w:val="24"/>
                <w:szCs w:val="24"/>
              </w:rPr>
            </w:pPr>
          </w:p>
        </w:tc>
        <w:tc>
          <w:tcPr>
            <w:tcW w:w="5064" w:type="dxa"/>
            <w:vAlign w:val="center"/>
          </w:tcPr>
          <w:p w14:paraId="40FDFB7E">
            <w:pPr>
              <w:spacing w:line="36" w:lineRule="auto"/>
              <w:jc w:val="left"/>
              <w:rPr>
                <w:rFonts w:hint="eastAsia" w:ascii="宋体" w:hAnsi="宋体" w:eastAsia="宋体" w:cs="宋体"/>
                <w:sz w:val="24"/>
                <w:szCs w:val="24"/>
              </w:rPr>
            </w:pPr>
            <w:r>
              <w:rPr>
                <w:rFonts w:hint="eastAsia" w:ascii="宋体" w:hAnsi="宋体" w:eastAsia="宋体" w:cs="宋体"/>
                <w:sz w:val="24"/>
                <w:szCs w:val="24"/>
              </w:rPr>
              <w:t>具备有效的安全生产许可证</w:t>
            </w:r>
          </w:p>
          <w:p w14:paraId="6D758DC3">
            <w:pPr>
              <w:spacing w:line="36" w:lineRule="auto"/>
              <w:jc w:val="right"/>
              <w:rPr>
                <w:rFonts w:hint="eastAsia" w:ascii="宋体" w:hAnsi="宋体" w:eastAsia="宋体" w:cs="宋体"/>
                <w:sz w:val="24"/>
                <w:szCs w:val="24"/>
              </w:rPr>
            </w:pPr>
          </w:p>
        </w:tc>
      </w:tr>
      <w:tr w14:paraId="0B393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66A6B4E">
            <w:pPr>
              <w:rPr>
                <w:rFonts w:hint="eastAsia" w:ascii="宋体" w:hAnsi="宋体" w:eastAsia="宋体" w:cs="宋体"/>
                <w:sz w:val="24"/>
                <w:szCs w:val="24"/>
              </w:rPr>
            </w:pPr>
          </w:p>
        </w:tc>
        <w:tc>
          <w:tcPr>
            <w:tcW w:w="0" w:type="dxa"/>
            <w:vMerge w:val="continue"/>
            <w:vAlign w:val="center"/>
          </w:tcPr>
          <w:p w14:paraId="63386577">
            <w:pPr>
              <w:rPr>
                <w:rFonts w:hint="eastAsia" w:ascii="宋体" w:hAnsi="宋体" w:eastAsia="宋体" w:cs="宋体"/>
                <w:sz w:val="24"/>
                <w:szCs w:val="24"/>
              </w:rPr>
            </w:pPr>
          </w:p>
        </w:tc>
        <w:tc>
          <w:tcPr>
            <w:tcW w:w="1282" w:type="dxa"/>
            <w:vAlign w:val="center"/>
          </w:tcPr>
          <w:p w14:paraId="6679CA8C">
            <w:pPr>
              <w:spacing w:line="36" w:lineRule="auto"/>
              <w:jc w:val="center"/>
              <w:rPr>
                <w:rFonts w:hint="eastAsia" w:ascii="宋体" w:hAnsi="宋体" w:eastAsia="宋体" w:cs="宋体"/>
                <w:sz w:val="24"/>
                <w:szCs w:val="24"/>
              </w:rPr>
            </w:pPr>
            <w:r>
              <w:rPr>
                <w:rFonts w:hint="eastAsia" w:ascii="宋体" w:hAnsi="宋体" w:eastAsia="宋体" w:cs="宋体"/>
                <w:sz w:val="24"/>
                <w:szCs w:val="24"/>
              </w:rPr>
              <w:t>资质等级</w:t>
            </w:r>
          </w:p>
          <w:p w14:paraId="6B907B7E">
            <w:pPr>
              <w:spacing w:line="36" w:lineRule="auto"/>
              <w:jc w:val="left"/>
              <w:rPr>
                <w:rFonts w:hint="eastAsia" w:ascii="宋体" w:hAnsi="宋体" w:eastAsia="宋体" w:cs="宋体"/>
                <w:sz w:val="24"/>
                <w:szCs w:val="24"/>
              </w:rPr>
            </w:pPr>
          </w:p>
        </w:tc>
        <w:tc>
          <w:tcPr>
            <w:tcW w:w="5064" w:type="dxa"/>
            <w:vAlign w:val="center"/>
          </w:tcPr>
          <w:p w14:paraId="71320772">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符合第二章“投标人须知”第1.4.1 项规定</w:t>
            </w:r>
          </w:p>
          <w:p w14:paraId="3B66EBF7">
            <w:pPr>
              <w:spacing w:line="36" w:lineRule="auto"/>
              <w:jc w:val="right"/>
              <w:rPr>
                <w:rFonts w:hint="eastAsia" w:ascii="宋体" w:hAnsi="宋体" w:eastAsia="宋体" w:cs="宋体"/>
                <w:sz w:val="24"/>
                <w:szCs w:val="24"/>
              </w:rPr>
            </w:pPr>
          </w:p>
        </w:tc>
      </w:tr>
      <w:tr w14:paraId="3DC1A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B60E021">
            <w:pPr>
              <w:rPr>
                <w:rFonts w:hint="eastAsia" w:ascii="宋体" w:hAnsi="宋体" w:eastAsia="宋体" w:cs="宋体"/>
                <w:sz w:val="24"/>
                <w:szCs w:val="24"/>
              </w:rPr>
            </w:pPr>
          </w:p>
        </w:tc>
        <w:tc>
          <w:tcPr>
            <w:tcW w:w="0" w:type="dxa"/>
            <w:vMerge w:val="continue"/>
            <w:vAlign w:val="center"/>
          </w:tcPr>
          <w:p w14:paraId="7F24E2FF">
            <w:pPr>
              <w:rPr>
                <w:rFonts w:hint="eastAsia" w:ascii="宋体" w:hAnsi="宋体" w:eastAsia="宋体" w:cs="宋体"/>
                <w:sz w:val="24"/>
                <w:szCs w:val="24"/>
              </w:rPr>
            </w:pPr>
          </w:p>
        </w:tc>
        <w:tc>
          <w:tcPr>
            <w:tcW w:w="1282" w:type="dxa"/>
            <w:vAlign w:val="center"/>
          </w:tcPr>
          <w:p w14:paraId="21D2BD57">
            <w:pPr>
              <w:spacing w:line="36" w:lineRule="auto"/>
              <w:jc w:val="center"/>
              <w:rPr>
                <w:rFonts w:hint="eastAsia" w:ascii="宋体" w:hAnsi="宋体" w:eastAsia="宋体" w:cs="宋体"/>
                <w:sz w:val="24"/>
                <w:szCs w:val="24"/>
              </w:rPr>
            </w:pPr>
            <w:r>
              <w:rPr>
                <w:rFonts w:hint="eastAsia" w:ascii="宋体" w:hAnsi="宋体" w:eastAsia="宋体" w:cs="宋体"/>
                <w:sz w:val="24"/>
                <w:szCs w:val="24"/>
              </w:rPr>
              <w:t>财务状况</w:t>
            </w:r>
          </w:p>
          <w:p w14:paraId="7219F354">
            <w:pPr>
              <w:spacing w:line="36" w:lineRule="auto"/>
              <w:jc w:val="left"/>
              <w:rPr>
                <w:rFonts w:hint="eastAsia" w:ascii="宋体" w:hAnsi="宋体" w:eastAsia="宋体" w:cs="宋体"/>
                <w:sz w:val="24"/>
                <w:szCs w:val="24"/>
              </w:rPr>
            </w:pPr>
          </w:p>
        </w:tc>
        <w:tc>
          <w:tcPr>
            <w:tcW w:w="5064" w:type="dxa"/>
            <w:vAlign w:val="center"/>
          </w:tcPr>
          <w:p w14:paraId="08E46CD4">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符合第二章“投标人须知”第1.4.1 项规定</w:t>
            </w:r>
          </w:p>
          <w:p w14:paraId="0EC69931">
            <w:pPr>
              <w:spacing w:line="36" w:lineRule="auto"/>
              <w:jc w:val="right"/>
              <w:rPr>
                <w:rFonts w:hint="eastAsia" w:ascii="宋体" w:hAnsi="宋体" w:eastAsia="宋体" w:cs="宋体"/>
                <w:sz w:val="24"/>
                <w:szCs w:val="24"/>
              </w:rPr>
            </w:pPr>
          </w:p>
        </w:tc>
      </w:tr>
      <w:tr w14:paraId="48A0D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4C5A5F3">
            <w:pPr>
              <w:rPr>
                <w:rFonts w:hint="eastAsia" w:ascii="宋体" w:hAnsi="宋体" w:eastAsia="宋体" w:cs="宋体"/>
                <w:sz w:val="24"/>
                <w:szCs w:val="24"/>
              </w:rPr>
            </w:pPr>
          </w:p>
        </w:tc>
        <w:tc>
          <w:tcPr>
            <w:tcW w:w="0" w:type="dxa"/>
            <w:vMerge w:val="continue"/>
            <w:vAlign w:val="center"/>
          </w:tcPr>
          <w:p w14:paraId="132D3B47">
            <w:pPr>
              <w:rPr>
                <w:rFonts w:hint="eastAsia" w:ascii="宋体" w:hAnsi="宋体" w:eastAsia="宋体" w:cs="宋体"/>
                <w:sz w:val="24"/>
                <w:szCs w:val="24"/>
              </w:rPr>
            </w:pPr>
          </w:p>
        </w:tc>
        <w:tc>
          <w:tcPr>
            <w:tcW w:w="1282" w:type="dxa"/>
            <w:vAlign w:val="center"/>
          </w:tcPr>
          <w:p w14:paraId="12D325A9">
            <w:pPr>
              <w:spacing w:line="36" w:lineRule="auto"/>
              <w:jc w:val="center"/>
              <w:rPr>
                <w:rFonts w:hint="eastAsia" w:ascii="宋体" w:hAnsi="宋体" w:eastAsia="宋体" w:cs="宋体"/>
                <w:sz w:val="24"/>
                <w:szCs w:val="24"/>
              </w:rPr>
            </w:pPr>
            <w:r>
              <w:rPr>
                <w:rFonts w:hint="eastAsia" w:ascii="宋体" w:hAnsi="宋体" w:eastAsia="宋体" w:cs="宋体"/>
                <w:sz w:val="24"/>
                <w:szCs w:val="24"/>
              </w:rPr>
              <w:t>类似项目业绩</w:t>
            </w:r>
          </w:p>
          <w:p w14:paraId="07ECAAD6">
            <w:pPr>
              <w:spacing w:line="36" w:lineRule="auto"/>
              <w:jc w:val="left"/>
              <w:rPr>
                <w:rFonts w:hint="eastAsia" w:ascii="宋体" w:hAnsi="宋体" w:eastAsia="宋体" w:cs="宋体"/>
                <w:sz w:val="24"/>
                <w:szCs w:val="24"/>
              </w:rPr>
            </w:pPr>
          </w:p>
        </w:tc>
        <w:tc>
          <w:tcPr>
            <w:tcW w:w="5064" w:type="dxa"/>
            <w:vAlign w:val="center"/>
          </w:tcPr>
          <w:p w14:paraId="75C78657">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符合第二章“投标人须知”第1.4.1 项规定</w:t>
            </w:r>
          </w:p>
          <w:p w14:paraId="1BF5219B">
            <w:pPr>
              <w:spacing w:line="36" w:lineRule="auto"/>
              <w:jc w:val="right"/>
              <w:rPr>
                <w:rFonts w:hint="eastAsia" w:ascii="宋体" w:hAnsi="宋体" w:eastAsia="宋体" w:cs="宋体"/>
                <w:sz w:val="24"/>
                <w:szCs w:val="24"/>
              </w:rPr>
            </w:pPr>
          </w:p>
        </w:tc>
      </w:tr>
      <w:tr w14:paraId="684F4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D584472">
            <w:pPr>
              <w:rPr>
                <w:rFonts w:hint="eastAsia" w:ascii="宋体" w:hAnsi="宋体" w:eastAsia="宋体" w:cs="宋体"/>
                <w:sz w:val="24"/>
                <w:szCs w:val="24"/>
              </w:rPr>
            </w:pPr>
          </w:p>
        </w:tc>
        <w:tc>
          <w:tcPr>
            <w:tcW w:w="0" w:type="dxa"/>
            <w:vMerge w:val="continue"/>
            <w:vAlign w:val="center"/>
          </w:tcPr>
          <w:p w14:paraId="3EC86A15">
            <w:pPr>
              <w:rPr>
                <w:rFonts w:hint="eastAsia" w:ascii="宋体" w:hAnsi="宋体" w:eastAsia="宋体" w:cs="宋体"/>
                <w:sz w:val="24"/>
                <w:szCs w:val="24"/>
              </w:rPr>
            </w:pPr>
          </w:p>
        </w:tc>
        <w:tc>
          <w:tcPr>
            <w:tcW w:w="1282" w:type="dxa"/>
            <w:vAlign w:val="center"/>
          </w:tcPr>
          <w:p w14:paraId="6518FFF7">
            <w:pPr>
              <w:spacing w:line="36" w:lineRule="auto"/>
              <w:jc w:val="center"/>
              <w:rPr>
                <w:rFonts w:hint="eastAsia" w:ascii="宋体" w:hAnsi="宋体" w:eastAsia="宋体" w:cs="宋体"/>
                <w:sz w:val="24"/>
                <w:szCs w:val="24"/>
              </w:rPr>
            </w:pPr>
            <w:r>
              <w:rPr>
                <w:rFonts w:hint="eastAsia" w:ascii="宋体" w:hAnsi="宋体" w:eastAsia="宋体" w:cs="宋体"/>
                <w:sz w:val="24"/>
                <w:szCs w:val="24"/>
              </w:rPr>
              <w:t>信誉</w:t>
            </w:r>
          </w:p>
          <w:p w14:paraId="17EEB19B">
            <w:pPr>
              <w:spacing w:line="36" w:lineRule="auto"/>
              <w:jc w:val="left"/>
              <w:rPr>
                <w:rFonts w:hint="eastAsia" w:ascii="宋体" w:hAnsi="宋体" w:eastAsia="宋体" w:cs="宋体"/>
                <w:sz w:val="24"/>
                <w:szCs w:val="24"/>
              </w:rPr>
            </w:pPr>
          </w:p>
        </w:tc>
        <w:tc>
          <w:tcPr>
            <w:tcW w:w="5064" w:type="dxa"/>
            <w:vAlign w:val="center"/>
          </w:tcPr>
          <w:p w14:paraId="7394B92B">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符合第二章“投标人须知”第1.4.1 项规定</w:t>
            </w:r>
          </w:p>
          <w:p w14:paraId="77927FEE">
            <w:pPr>
              <w:spacing w:line="36" w:lineRule="auto"/>
              <w:jc w:val="right"/>
              <w:rPr>
                <w:rFonts w:hint="eastAsia" w:ascii="宋体" w:hAnsi="宋体" w:eastAsia="宋体" w:cs="宋体"/>
                <w:sz w:val="24"/>
                <w:szCs w:val="24"/>
              </w:rPr>
            </w:pPr>
          </w:p>
        </w:tc>
      </w:tr>
      <w:tr w14:paraId="67C73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2F19778">
            <w:pPr>
              <w:rPr>
                <w:rFonts w:hint="eastAsia" w:ascii="宋体" w:hAnsi="宋体" w:eastAsia="宋体" w:cs="宋体"/>
                <w:sz w:val="24"/>
                <w:szCs w:val="24"/>
              </w:rPr>
            </w:pPr>
          </w:p>
        </w:tc>
        <w:tc>
          <w:tcPr>
            <w:tcW w:w="0" w:type="dxa"/>
            <w:vMerge w:val="continue"/>
            <w:vAlign w:val="center"/>
          </w:tcPr>
          <w:p w14:paraId="3510B573">
            <w:pPr>
              <w:rPr>
                <w:rFonts w:hint="eastAsia" w:ascii="宋体" w:hAnsi="宋体" w:eastAsia="宋体" w:cs="宋体"/>
                <w:sz w:val="24"/>
                <w:szCs w:val="24"/>
              </w:rPr>
            </w:pPr>
          </w:p>
        </w:tc>
        <w:tc>
          <w:tcPr>
            <w:tcW w:w="1282" w:type="dxa"/>
            <w:vAlign w:val="center"/>
          </w:tcPr>
          <w:p w14:paraId="609B5438">
            <w:pPr>
              <w:spacing w:line="36" w:lineRule="auto"/>
              <w:jc w:val="center"/>
              <w:rPr>
                <w:rFonts w:hint="eastAsia" w:ascii="宋体" w:hAnsi="宋体" w:eastAsia="宋体" w:cs="宋体"/>
                <w:sz w:val="24"/>
                <w:szCs w:val="24"/>
              </w:rPr>
            </w:pPr>
            <w:r>
              <w:rPr>
                <w:rFonts w:hint="eastAsia" w:ascii="宋体" w:hAnsi="宋体" w:eastAsia="宋体" w:cs="宋体"/>
                <w:sz w:val="24"/>
                <w:szCs w:val="24"/>
              </w:rPr>
              <w:t>主要人员（项目经理、技术负责人和其他主要人员）</w:t>
            </w:r>
          </w:p>
          <w:p w14:paraId="317222CE">
            <w:pPr>
              <w:spacing w:line="36" w:lineRule="auto"/>
              <w:jc w:val="left"/>
              <w:rPr>
                <w:rFonts w:hint="eastAsia" w:ascii="宋体" w:hAnsi="宋体" w:eastAsia="宋体" w:cs="宋体"/>
                <w:sz w:val="24"/>
                <w:szCs w:val="24"/>
              </w:rPr>
            </w:pPr>
          </w:p>
        </w:tc>
        <w:tc>
          <w:tcPr>
            <w:tcW w:w="5064" w:type="dxa"/>
            <w:vAlign w:val="center"/>
          </w:tcPr>
          <w:p w14:paraId="40743A2C">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符合第二章“投标人须知”第1.4.1 项规定</w:t>
            </w:r>
          </w:p>
          <w:p w14:paraId="79B5986F">
            <w:pPr>
              <w:spacing w:line="36" w:lineRule="auto"/>
              <w:jc w:val="right"/>
              <w:rPr>
                <w:rFonts w:hint="eastAsia" w:ascii="宋体" w:hAnsi="宋体" w:eastAsia="宋体" w:cs="宋体"/>
                <w:sz w:val="24"/>
                <w:szCs w:val="24"/>
              </w:rPr>
            </w:pPr>
          </w:p>
        </w:tc>
      </w:tr>
      <w:tr w14:paraId="18B71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0022B77">
            <w:pPr>
              <w:rPr>
                <w:rFonts w:hint="eastAsia" w:ascii="宋体" w:hAnsi="宋体" w:eastAsia="宋体" w:cs="宋体"/>
                <w:sz w:val="24"/>
                <w:szCs w:val="24"/>
              </w:rPr>
            </w:pPr>
          </w:p>
        </w:tc>
        <w:tc>
          <w:tcPr>
            <w:tcW w:w="0" w:type="dxa"/>
            <w:vMerge w:val="continue"/>
            <w:vAlign w:val="center"/>
          </w:tcPr>
          <w:p w14:paraId="11C37A03">
            <w:pPr>
              <w:rPr>
                <w:rFonts w:hint="eastAsia" w:ascii="宋体" w:hAnsi="宋体" w:eastAsia="宋体" w:cs="宋体"/>
                <w:sz w:val="24"/>
                <w:szCs w:val="24"/>
              </w:rPr>
            </w:pPr>
          </w:p>
        </w:tc>
        <w:tc>
          <w:tcPr>
            <w:tcW w:w="1282" w:type="dxa"/>
            <w:vAlign w:val="center"/>
          </w:tcPr>
          <w:p w14:paraId="7416378D">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投标要求</w:t>
            </w:r>
          </w:p>
          <w:p w14:paraId="4F63BE42">
            <w:pPr>
              <w:spacing w:line="36" w:lineRule="auto"/>
              <w:jc w:val="left"/>
              <w:rPr>
                <w:rFonts w:hint="eastAsia" w:ascii="宋体" w:hAnsi="宋体" w:eastAsia="宋体" w:cs="宋体"/>
                <w:sz w:val="24"/>
                <w:szCs w:val="24"/>
              </w:rPr>
            </w:pPr>
          </w:p>
        </w:tc>
        <w:tc>
          <w:tcPr>
            <w:tcW w:w="5064" w:type="dxa"/>
            <w:vAlign w:val="center"/>
          </w:tcPr>
          <w:p w14:paraId="2F5B219D">
            <w:pPr>
              <w:spacing w:line="36" w:lineRule="auto"/>
              <w:jc w:val="left"/>
              <w:rPr>
                <w:rFonts w:hint="eastAsia" w:ascii="宋体" w:hAnsi="宋体" w:eastAsia="宋体" w:cs="宋体"/>
                <w:sz w:val="24"/>
                <w:szCs w:val="24"/>
              </w:rPr>
            </w:pPr>
            <w:r>
              <w:rPr>
                <w:rFonts w:hint="eastAsia" w:ascii="宋体" w:hAnsi="宋体" w:eastAsia="宋体" w:cs="宋体"/>
                <w:sz w:val="24"/>
                <w:szCs w:val="24"/>
              </w:rPr>
              <w:t>不存在第3.1.2项任何一种情形之一</w:t>
            </w:r>
          </w:p>
          <w:p w14:paraId="690BD6A3">
            <w:pPr>
              <w:spacing w:line="36" w:lineRule="auto"/>
              <w:jc w:val="right"/>
              <w:rPr>
                <w:rFonts w:hint="eastAsia" w:ascii="宋体" w:hAnsi="宋体" w:eastAsia="宋体" w:cs="宋体"/>
                <w:sz w:val="24"/>
                <w:szCs w:val="24"/>
              </w:rPr>
            </w:pPr>
          </w:p>
        </w:tc>
      </w:tr>
      <w:tr w14:paraId="1ECDC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486063F">
            <w:pPr>
              <w:rPr>
                <w:rFonts w:hint="eastAsia" w:ascii="宋体" w:hAnsi="宋体" w:eastAsia="宋体" w:cs="宋体"/>
                <w:sz w:val="24"/>
                <w:szCs w:val="24"/>
              </w:rPr>
            </w:pPr>
          </w:p>
        </w:tc>
        <w:tc>
          <w:tcPr>
            <w:tcW w:w="0" w:type="dxa"/>
            <w:vMerge w:val="continue"/>
            <w:vAlign w:val="center"/>
          </w:tcPr>
          <w:p w14:paraId="6A9DFCF0">
            <w:pPr>
              <w:rPr>
                <w:rFonts w:hint="eastAsia" w:ascii="宋体" w:hAnsi="宋体" w:eastAsia="宋体" w:cs="宋体"/>
                <w:sz w:val="24"/>
                <w:szCs w:val="24"/>
              </w:rPr>
            </w:pPr>
          </w:p>
        </w:tc>
        <w:tc>
          <w:tcPr>
            <w:tcW w:w="1282" w:type="dxa"/>
            <w:vAlign w:val="center"/>
          </w:tcPr>
          <w:p w14:paraId="77A86EBD">
            <w:pPr>
              <w:spacing w:line="36" w:lineRule="auto"/>
              <w:jc w:val="center"/>
              <w:rPr>
                <w:rFonts w:hint="eastAsia" w:ascii="宋体" w:hAnsi="宋体" w:eastAsia="宋体" w:cs="宋体"/>
                <w:sz w:val="24"/>
                <w:szCs w:val="24"/>
              </w:rPr>
            </w:pPr>
            <w:r>
              <w:rPr>
                <w:rFonts w:hint="eastAsia" w:ascii="宋体" w:hAnsi="宋体" w:eastAsia="宋体" w:cs="宋体"/>
                <w:sz w:val="24"/>
                <w:szCs w:val="24"/>
              </w:rPr>
              <w:t>其　　他</w:t>
            </w:r>
          </w:p>
          <w:p w14:paraId="64C831ED">
            <w:pPr>
              <w:spacing w:line="36" w:lineRule="auto"/>
              <w:jc w:val="left"/>
              <w:rPr>
                <w:rFonts w:hint="eastAsia" w:ascii="宋体" w:hAnsi="宋体" w:eastAsia="宋体" w:cs="宋体"/>
                <w:sz w:val="24"/>
                <w:szCs w:val="24"/>
              </w:rPr>
            </w:pPr>
          </w:p>
        </w:tc>
        <w:tc>
          <w:tcPr>
            <w:tcW w:w="5064" w:type="dxa"/>
            <w:vAlign w:val="center"/>
          </w:tcPr>
          <w:p w14:paraId="1E36548C">
            <w:pPr>
              <w:spacing w:line="36" w:lineRule="auto"/>
              <w:jc w:val="left"/>
              <w:rPr>
                <w:rFonts w:hint="eastAsia" w:ascii="宋体" w:hAnsi="宋体" w:eastAsia="宋体" w:cs="宋体"/>
                <w:sz w:val="24"/>
                <w:szCs w:val="24"/>
              </w:rPr>
            </w:pPr>
            <w:r>
              <w:rPr>
                <w:rFonts w:hint="eastAsia" w:ascii="宋体" w:hAnsi="宋体" w:eastAsia="宋体" w:cs="宋体"/>
                <w:sz w:val="24"/>
                <w:szCs w:val="24"/>
              </w:rPr>
              <w:t>不存在本章附件A中A2.2所规定的形式评审其他否决条件</w:t>
            </w:r>
          </w:p>
          <w:p w14:paraId="57727994">
            <w:pPr>
              <w:spacing w:line="36" w:lineRule="auto"/>
              <w:jc w:val="right"/>
              <w:rPr>
                <w:rFonts w:hint="eastAsia" w:ascii="宋体" w:hAnsi="宋体" w:eastAsia="宋体" w:cs="宋体"/>
                <w:sz w:val="24"/>
                <w:szCs w:val="24"/>
              </w:rPr>
            </w:pPr>
          </w:p>
        </w:tc>
      </w:tr>
      <w:tr w14:paraId="516FE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Merge w:val="restart"/>
            <w:vAlign w:val="center"/>
          </w:tcPr>
          <w:p w14:paraId="14D014FD">
            <w:pPr>
              <w:spacing w:line="36" w:lineRule="auto"/>
              <w:jc w:val="center"/>
              <w:rPr>
                <w:rFonts w:hint="eastAsia" w:ascii="宋体" w:hAnsi="宋体" w:eastAsia="宋体" w:cs="宋体"/>
                <w:sz w:val="24"/>
                <w:szCs w:val="24"/>
              </w:rPr>
            </w:pPr>
            <w:r>
              <w:rPr>
                <w:rFonts w:hint="eastAsia" w:ascii="宋体" w:hAnsi="宋体" w:eastAsia="宋体" w:cs="宋体"/>
                <w:sz w:val="24"/>
                <w:szCs w:val="24"/>
              </w:rPr>
              <w:t>2.1.3</w:t>
            </w:r>
          </w:p>
        </w:tc>
        <w:tc>
          <w:tcPr>
            <w:tcW w:w="1217" w:type="dxa"/>
            <w:vMerge w:val="restart"/>
            <w:vAlign w:val="center"/>
          </w:tcPr>
          <w:p w14:paraId="4A652511">
            <w:pPr>
              <w:spacing w:line="36" w:lineRule="auto"/>
              <w:jc w:val="center"/>
              <w:rPr>
                <w:rFonts w:hint="eastAsia" w:ascii="宋体" w:hAnsi="宋体" w:eastAsia="宋体" w:cs="宋体"/>
                <w:sz w:val="24"/>
                <w:szCs w:val="24"/>
              </w:rPr>
            </w:pPr>
            <w:r>
              <w:rPr>
                <w:rFonts w:hint="eastAsia" w:ascii="宋体" w:hAnsi="宋体" w:eastAsia="宋体" w:cs="宋体"/>
                <w:sz w:val="24"/>
                <w:szCs w:val="24"/>
              </w:rPr>
              <w:t>响应性评审标准</w:t>
            </w:r>
          </w:p>
        </w:tc>
        <w:tc>
          <w:tcPr>
            <w:tcW w:w="1282" w:type="dxa"/>
            <w:vAlign w:val="center"/>
          </w:tcPr>
          <w:p w14:paraId="0E75AD11">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投标内容</w:t>
            </w:r>
          </w:p>
          <w:p w14:paraId="73BDE4BB">
            <w:pPr>
              <w:spacing w:line="36" w:lineRule="auto"/>
              <w:jc w:val="left"/>
              <w:rPr>
                <w:rFonts w:hint="eastAsia" w:ascii="宋体" w:hAnsi="宋体" w:eastAsia="宋体" w:cs="宋体"/>
                <w:sz w:val="24"/>
                <w:szCs w:val="24"/>
              </w:rPr>
            </w:pPr>
          </w:p>
        </w:tc>
        <w:tc>
          <w:tcPr>
            <w:tcW w:w="5064" w:type="dxa"/>
            <w:vAlign w:val="center"/>
          </w:tcPr>
          <w:p w14:paraId="21205B54">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符合第二章“投标人须知”第1.3.1项规定</w:t>
            </w:r>
          </w:p>
          <w:p w14:paraId="0E93B267">
            <w:pPr>
              <w:spacing w:line="36" w:lineRule="auto"/>
              <w:jc w:val="right"/>
              <w:rPr>
                <w:rFonts w:hint="eastAsia" w:ascii="宋体" w:hAnsi="宋体" w:eastAsia="宋体" w:cs="宋体"/>
                <w:sz w:val="24"/>
                <w:szCs w:val="24"/>
              </w:rPr>
            </w:pPr>
          </w:p>
        </w:tc>
      </w:tr>
      <w:tr w14:paraId="07F4B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4A2895C">
            <w:pPr>
              <w:rPr>
                <w:rFonts w:hint="eastAsia" w:ascii="宋体" w:hAnsi="宋体" w:eastAsia="宋体" w:cs="宋体"/>
                <w:sz w:val="24"/>
                <w:szCs w:val="24"/>
              </w:rPr>
            </w:pPr>
          </w:p>
        </w:tc>
        <w:tc>
          <w:tcPr>
            <w:tcW w:w="0" w:type="dxa"/>
            <w:vMerge w:val="continue"/>
            <w:vAlign w:val="center"/>
          </w:tcPr>
          <w:p w14:paraId="0CD5DC1F">
            <w:pPr>
              <w:rPr>
                <w:rFonts w:hint="eastAsia" w:ascii="宋体" w:hAnsi="宋体" w:eastAsia="宋体" w:cs="宋体"/>
                <w:sz w:val="24"/>
                <w:szCs w:val="24"/>
              </w:rPr>
            </w:pPr>
          </w:p>
        </w:tc>
        <w:tc>
          <w:tcPr>
            <w:tcW w:w="1282" w:type="dxa"/>
            <w:vAlign w:val="center"/>
          </w:tcPr>
          <w:p w14:paraId="1BB9D247">
            <w:pPr>
              <w:spacing w:line="36" w:lineRule="auto"/>
              <w:jc w:val="center"/>
              <w:rPr>
                <w:rFonts w:hint="eastAsia" w:ascii="宋体" w:hAnsi="宋体" w:eastAsia="宋体" w:cs="宋体"/>
                <w:sz w:val="24"/>
                <w:szCs w:val="24"/>
              </w:rPr>
            </w:pPr>
            <w:r>
              <w:rPr>
                <w:rFonts w:hint="eastAsia" w:ascii="宋体" w:hAnsi="宋体" w:eastAsia="宋体" w:cs="宋体"/>
                <w:sz w:val="24"/>
                <w:szCs w:val="24"/>
              </w:rPr>
              <w:t>工期</w:t>
            </w:r>
          </w:p>
          <w:p w14:paraId="4D6F93B4">
            <w:pPr>
              <w:spacing w:line="36" w:lineRule="auto"/>
              <w:jc w:val="left"/>
              <w:rPr>
                <w:rFonts w:hint="eastAsia" w:ascii="宋体" w:hAnsi="宋体" w:eastAsia="宋体" w:cs="宋体"/>
                <w:sz w:val="24"/>
                <w:szCs w:val="24"/>
              </w:rPr>
            </w:pPr>
          </w:p>
        </w:tc>
        <w:tc>
          <w:tcPr>
            <w:tcW w:w="5064" w:type="dxa"/>
            <w:vAlign w:val="center"/>
          </w:tcPr>
          <w:p w14:paraId="35CC9854">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符合第二章“投标人须知”第1.3.2 项规定</w:t>
            </w:r>
          </w:p>
          <w:p w14:paraId="0D810E6D">
            <w:pPr>
              <w:spacing w:line="36" w:lineRule="auto"/>
              <w:jc w:val="right"/>
              <w:rPr>
                <w:rFonts w:hint="eastAsia" w:ascii="宋体" w:hAnsi="宋体" w:eastAsia="宋体" w:cs="宋体"/>
                <w:sz w:val="24"/>
                <w:szCs w:val="24"/>
              </w:rPr>
            </w:pPr>
          </w:p>
        </w:tc>
      </w:tr>
      <w:tr w14:paraId="4009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A7E4029">
            <w:pPr>
              <w:rPr>
                <w:rFonts w:hint="eastAsia" w:ascii="宋体" w:hAnsi="宋体" w:eastAsia="宋体" w:cs="宋体"/>
                <w:sz w:val="24"/>
                <w:szCs w:val="24"/>
              </w:rPr>
            </w:pPr>
          </w:p>
        </w:tc>
        <w:tc>
          <w:tcPr>
            <w:tcW w:w="0" w:type="dxa"/>
            <w:vMerge w:val="continue"/>
            <w:vAlign w:val="center"/>
          </w:tcPr>
          <w:p w14:paraId="78AEC8EC">
            <w:pPr>
              <w:rPr>
                <w:rFonts w:hint="eastAsia" w:ascii="宋体" w:hAnsi="宋体" w:eastAsia="宋体" w:cs="宋体"/>
                <w:sz w:val="24"/>
                <w:szCs w:val="24"/>
              </w:rPr>
            </w:pPr>
          </w:p>
        </w:tc>
        <w:tc>
          <w:tcPr>
            <w:tcW w:w="1282" w:type="dxa"/>
            <w:vAlign w:val="center"/>
          </w:tcPr>
          <w:p w14:paraId="72EA93B4">
            <w:pPr>
              <w:spacing w:line="36" w:lineRule="auto"/>
              <w:jc w:val="center"/>
              <w:rPr>
                <w:rFonts w:hint="eastAsia" w:ascii="宋体" w:hAnsi="宋体" w:eastAsia="宋体" w:cs="宋体"/>
                <w:sz w:val="24"/>
                <w:szCs w:val="24"/>
              </w:rPr>
            </w:pPr>
            <w:r>
              <w:rPr>
                <w:rFonts w:hint="eastAsia" w:ascii="宋体" w:hAnsi="宋体" w:eastAsia="宋体" w:cs="宋体"/>
                <w:sz w:val="24"/>
                <w:szCs w:val="24"/>
              </w:rPr>
              <w:t>工程质量</w:t>
            </w:r>
          </w:p>
          <w:p w14:paraId="30016C40">
            <w:pPr>
              <w:spacing w:line="36" w:lineRule="auto"/>
              <w:jc w:val="left"/>
              <w:rPr>
                <w:rFonts w:hint="eastAsia" w:ascii="宋体" w:hAnsi="宋体" w:eastAsia="宋体" w:cs="宋体"/>
                <w:sz w:val="24"/>
                <w:szCs w:val="24"/>
              </w:rPr>
            </w:pPr>
          </w:p>
        </w:tc>
        <w:tc>
          <w:tcPr>
            <w:tcW w:w="5064" w:type="dxa"/>
            <w:vAlign w:val="center"/>
          </w:tcPr>
          <w:p w14:paraId="1ACD2003">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符合第二章“投标人须知”第1.3.3 项规定</w:t>
            </w:r>
          </w:p>
          <w:p w14:paraId="7F865A13">
            <w:pPr>
              <w:spacing w:line="36" w:lineRule="auto"/>
              <w:jc w:val="right"/>
              <w:rPr>
                <w:rFonts w:hint="eastAsia" w:ascii="宋体" w:hAnsi="宋体" w:eastAsia="宋体" w:cs="宋体"/>
                <w:sz w:val="24"/>
                <w:szCs w:val="24"/>
              </w:rPr>
            </w:pPr>
          </w:p>
        </w:tc>
      </w:tr>
      <w:tr w14:paraId="21884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0234E63">
            <w:pPr>
              <w:rPr>
                <w:rFonts w:hint="eastAsia" w:ascii="宋体" w:hAnsi="宋体" w:eastAsia="宋体" w:cs="宋体"/>
                <w:sz w:val="24"/>
                <w:szCs w:val="24"/>
              </w:rPr>
            </w:pPr>
          </w:p>
        </w:tc>
        <w:tc>
          <w:tcPr>
            <w:tcW w:w="0" w:type="dxa"/>
            <w:vMerge w:val="continue"/>
            <w:vAlign w:val="center"/>
          </w:tcPr>
          <w:p w14:paraId="2A706B77">
            <w:pPr>
              <w:rPr>
                <w:rFonts w:hint="eastAsia" w:ascii="宋体" w:hAnsi="宋体" w:eastAsia="宋体" w:cs="宋体"/>
                <w:sz w:val="24"/>
                <w:szCs w:val="24"/>
              </w:rPr>
            </w:pPr>
          </w:p>
        </w:tc>
        <w:tc>
          <w:tcPr>
            <w:tcW w:w="1282" w:type="dxa"/>
            <w:vAlign w:val="center"/>
          </w:tcPr>
          <w:p w14:paraId="63476085">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投标有效期</w:t>
            </w:r>
          </w:p>
          <w:p w14:paraId="6B30DCF8">
            <w:pPr>
              <w:spacing w:line="36" w:lineRule="auto"/>
              <w:jc w:val="left"/>
              <w:rPr>
                <w:rFonts w:hint="eastAsia" w:ascii="宋体" w:hAnsi="宋体" w:eastAsia="宋体" w:cs="宋体"/>
                <w:sz w:val="24"/>
                <w:szCs w:val="24"/>
              </w:rPr>
            </w:pPr>
          </w:p>
        </w:tc>
        <w:tc>
          <w:tcPr>
            <w:tcW w:w="5064" w:type="dxa"/>
            <w:vAlign w:val="center"/>
          </w:tcPr>
          <w:p w14:paraId="6052EBF9">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符合第二章“投标人须知”第3.3.1项规定</w:t>
            </w:r>
          </w:p>
          <w:p w14:paraId="5ECA2671">
            <w:pPr>
              <w:spacing w:line="36" w:lineRule="auto"/>
              <w:jc w:val="right"/>
              <w:rPr>
                <w:rFonts w:hint="eastAsia" w:ascii="宋体" w:hAnsi="宋体" w:eastAsia="宋体" w:cs="宋体"/>
                <w:sz w:val="24"/>
                <w:szCs w:val="24"/>
              </w:rPr>
            </w:pPr>
          </w:p>
        </w:tc>
      </w:tr>
      <w:tr w14:paraId="5F077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4CCE59D">
            <w:pPr>
              <w:rPr>
                <w:rFonts w:hint="eastAsia" w:ascii="宋体" w:hAnsi="宋体" w:eastAsia="宋体" w:cs="宋体"/>
                <w:sz w:val="24"/>
                <w:szCs w:val="24"/>
              </w:rPr>
            </w:pPr>
          </w:p>
        </w:tc>
        <w:tc>
          <w:tcPr>
            <w:tcW w:w="0" w:type="dxa"/>
            <w:vMerge w:val="continue"/>
            <w:vAlign w:val="center"/>
          </w:tcPr>
          <w:p w14:paraId="096604B5">
            <w:pPr>
              <w:rPr>
                <w:rFonts w:hint="eastAsia" w:ascii="宋体" w:hAnsi="宋体" w:eastAsia="宋体" w:cs="宋体"/>
                <w:sz w:val="24"/>
                <w:szCs w:val="24"/>
              </w:rPr>
            </w:pPr>
          </w:p>
        </w:tc>
        <w:tc>
          <w:tcPr>
            <w:tcW w:w="1282" w:type="dxa"/>
            <w:vAlign w:val="center"/>
          </w:tcPr>
          <w:p w14:paraId="1E114F86">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投标保证金</w:t>
            </w:r>
          </w:p>
          <w:p w14:paraId="3DBE743C">
            <w:pPr>
              <w:spacing w:line="36" w:lineRule="auto"/>
              <w:jc w:val="left"/>
              <w:rPr>
                <w:rFonts w:hint="eastAsia" w:ascii="宋体" w:hAnsi="宋体" w:eastAsia="宋体" w:cs="宋体"/>
                <w:sz w:val="24"/>
                <w:szCs w:val="24"/>
              </w:rPr>
            </w:pPr>
          </w:p>
        </w:tc>
        <w:tc>
          <w:tcPr>
            <w:tcW w:w="5064" w:type="dxa"/>
            <w:vAlign w:val="center"/>
          </w:tcPr>
          <w:p w14:paraId="0E4BD271">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符合第二章“投标人须知”第3.4.1 项规定</w:t>
            </w:r>
          </w:p>
          <w:p w14:paraId="412A200F">
            <w:pPr>
              <w:spacing w:line="36" w:lineRule="auto"/>
              <w:jc w:val="right"/>
              <w:rPr>
                <w:rFonts w:hint="eastAsia" w:ascii="宋体" w:hAnsi="宋体" w:eastAsia="宋体" w:cs="宋体"/>
                <w:sz w:val="24"/>
                <w:szCs w:val="24"/>
              </w:rPr>
            </w:pPr>
          </w:p>
        </w:tc>
      </w:tr>
      <w:tr w14:paraId="5A3E2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782F110">
            <w:pPr>
              <w:rPr>
                <w:rFonts w:hint="eastAsia" w:ascii="宋体" w:hAnsi="宋体" w:eastAsia="宋体" w:cs="宋体"/>
                <w:sz w:val="24"/>
                <w:szCs w:val="24"/>
              </w:rPr>
            </w:pPr>
          </w:p>
        </w:tc>
        <w:tc>
          <w:tcPr>
            <w:tcW w:w="0" w:type="dxa"/>
            <w:vMerge w:val="continue"/>
            <w:vAlign w:val="center"/>
          </w:tcPr>
          <w:p w14:paraId="68F206FE">
            <w:pPr>
              <w:rPr>
                <w:rFonts w:hint="eastAsia" w:ascii="宋体" w:hAnsi="宋体" w:eastAsia="宋体" w:cs="宋体"/>
                <w:sz w:val="24"/>
                <w:szCs w:val="24"/>
              </w:rPr>
            </w:pPr>
          </w:p>
        </w:tc>
        <w:tc>
          <w:tcPr>
            <w:tcW w:w="1282" w:type="dxa"/>
            <w:vAlign w:val="center"/>
          </w:tcPr>
          <w:p w14:paraId="712A8D44">
            <w:pPr>
              <w:spacing w:line="36" w:lineRule="auto"/>
              <w:jc w:val="center"/>
              <w:rPr>
                <w:rFonts w:hint="eastAsia" w:ascii="宋体" w:hAnsi="宋体" w:eastAsia="宋体" w:cs="宋体"/>
                <w:sz w:val="24"/>
                <w:szCs w:val="24"/>
              </w:rPr>
            </w:pPr>
            <w:r>
              <w:rPr>
                <w:rFonts w:hint="eastAsia" w:ascii="宋体" w:hAnsi="宋体" w:eastAsia="宋体" w:cs="宋体"/>
                <w:sz w:val="24"/>
                <w:szCs w:val="24"/>
              </w:rPr>
              <w:t>权利义务</w:t>
            </w:r>
          </w:p>
          <w:p w14:paraId="62AF7C78">
            <w:pPr>
              <w:spacing w:line="36" w:lineRule="auto"/>
              <w:jc w:val="left"/>
              <w:rPr>
                <w:rFonts w:hint="eastAsia" w:ascii="宋体" w:hAnsi="宋体" w:eastAsia="宋体" w:cs="宋体"/>
                <w:sz w:val="24"/>
                <w:szCs w:val="24"/>
              </w:rPr>
            </w:pPr>
          </w:p>
        </w:tc>
        <w:tc>
          <w:tcPr>
            <w:tcW w:w="5064" w:type="dxa"/>
            <w:vAlign w:val="center"/>
          </w:tcPr>
          <w:p w14:paraId="3E691448">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符合第四章“合同条款及格式”规定</w:t>
            </w:r>
          </w:p>
          <w:p w14:paraId="495F073A">
            <w:pPr>
              <w:spacing w:line="36" w:lineRule="auto"/>
              <w:jc w:val="right"/>
              <w:rPr>
                <w:rFonts w:hint="eastAsia" w:ascii="宋体" w:hAnsi="宋体" w:eastAsia="宋体" w:cs="宋体"/>
                <w:sz w:val="24"/>
                <w:szCs w:val="24"/>
              </w:rPr>
            </w:pPr>
          </w:p>
        </w:tc>
      </w:tr>
      <w:tr w14:paraId="30D9C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7120F3E9">
            <w:pPr>
              <w:rPr>
                <w:rFonts w:hint="eastAsia" w:ascii="宋体" w:hAnsi="宋体" w:eastAsia="宋体" w:cs="宋体"/>
                <w:sz w:val="24"/>
                <w:szCs w:val="24"/>
              </w:rPr>
            </w:pPr>
          </w:p>
        </w:tc>
        <w:tc>
          <w:tcPr>
            <w:tcW w:w="0" w:type="dxa"/>
            <w:vMerge w:val="continue"/>
            <w:vAlign w:val="center"/>
          </w:tcPr>
          <w:p w14:paraId="31EB4A57">
            <w:pPr>
              <w:rPr>
                <w:rFonts w:hint="eastAsia" w:ascii="宋体" w:hAnsi="宋体" w:eastAsia="宋体" w:cs="宋体"/>
                <w:sz w:val="24"/>
                <w:szCs w:val="24"/>
              </w:rPr>
            </w:pPr>
          </w:p>
        </w:tc>
        <w:tc>
          <w:tcPr>
            <w:tcW w:w="1282" w:type="dxa"/>
            <w:vAlign w:val="center"/>
          </w:tcPr>
          <w:p w14:paraId="55AAAACE">
            <w:pPr>
              <w:spacing w:line="36" w:lineRule="auto"/>
              <w:jc w:val="center"/>
              <w:rPr>
                <w:rFonts w:hint="eastAsia" w:ascii="宋体" w:hAnsi="宋体" w:eastAsia="宋体" w:cs="宋体"/>
                <w:sz w:val="24"/>
                <w:szCs w:val="24"/>
              </w:rPr>
            </w:pPr>
            <w:r>
              <w:rPr>
                <w:rFonts w:hint="eastAsia" w:ascii="宋体" w:hAnsi="宋体" w:eastAsia="宋体" w:cs="宋体"/>
                <w:sz w:val="24"/>
                <w:szCs w:val="24"/>
              </w:rPr>
              <w:t>已标价工程量清单</w:t>
            </w:r>
          </w:p>
          <w:p w14:paraId="12A36323">
            <w:pPr>
              <w:spacing w:line="36" w:lineRule="auto"/>
              <w:jc w:val="left"/>
              <w:rPr>
                <w:rFonts w:hint="eastAsia" w:ascii="宋体" w:hAnsi="宋体" w:eastAsia="宋体" w:cs="宋体"/>
                <w:sz w:val="24"/>
                <w:szCs w:val="24"/>
              </w:rPr>
            </w:pPr>
          </w:p>
        </w:tc>
        <w:tc>
          <w:tcPr>
            <w:tcW w:w="5064" w:type="dxa"/>
            <w:vAlign w:val="center"/>
          </w:tcPr>
          <w:p w14:paraId="14E4A901">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符合第五章招标“工程量清单”给出的范围及数量以及“说明”中对投标人的要求</w:t>
            </w:r>
          </w:p>
          <w:p w14:paraId="39EA722F">
            <w:pPr>
              <w:spacing w:line="36" w:lineRule="auto"/>
              <w:jc w:val="right"/>
              <w:rPr>
                <w:rFonts w:hint="eastAsia" w:ascii="宋体" w:hAnsi="宋体" w:eastAsia="宋体" w:cs="宋体"/>
                <w:sz w:val="24"/>
                <w:szCs w:val="24"/>
              </w:rPr>
            </w:pPr>
          </w:p>
        </w:tc>
      </w:tr>
      <w:tr w14:paraId="3EBE2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3A251052">
            <w:pPr>
              <w:rPr>
                <w:rFonts w:hint="eastAsia" w:ascii="宋体" w:hAnsi="宋体" w:eastAsia="宋体" w:cs="宋体"/>
                <w:sz w:val="24"/>
                <w:szCs w:val="24"/>
              </w:rPr>
            </w:pPr>
          </w:p>
        </w:tc>
        <w:tc>
          <w:tcPr>
            <w:tcW w:w="0" w:type="dxa"/>
            <w:vMerge w:val="continue"/>
            <w:vAlign w:val="center"/>
          </w:tcPr>
          <w:p w14:paraId="26249891">
            <w:pPr>
              <w:rPr>
                <w:rFonts w:hint="eastAsia" w:ascii="宋体" w:hAnsi="宋体" w:eastAsia="宋体" w:cs="宋体"/>
                <w:sz w:val="24"/>
                <w:szCs w:val="24"/>
              </w:rPr>
            </w:pPr>
          </w:p>
        </w:tc>
        <w:tc>
          <w:tcPr>
            <w:tcW w:w="1282" w:type="dxa"/>
            <w:vAlign w:val="center"/>
          </w:tcPr>
          <w:p w14:paraId="29FAD1D3">
            <w:pPr>
              <w:spacing w:line="36" w:lineRule="auto"/>
              <w:jc w:val="center"/>
              <w:rPr>
                <w:rFonts w:hint="eastAsia" w:ascii="宋体" w:hAnsi="宋体" w:eastAsia="宋体" w:cs="宋体"/>
                <w:sz w:val="24"/>
                <w:szCs w:val="24"/>
              </w:rPr>
            </w:pPr>
            <w:r>
              <w:rPr>
                <w:rFonts w:hint="eastAsia" w:ascii="宋体" w:hAnsi="宋体" w:eastAsia="宋体" w:cs="宋体"/>
                <w:sz w:val="24"/>
                <w:szCs w:val="24"/>
              </w:rPr>
              <w:t>技术标准和要求</w:t>
            </w:r>
          </w:p>
          <w:p w14:paraId="3FDF68B3">
            <w:pPr>
              <w:spacing w:line="36" w:lineRule="auto"/>
              <w:jc w:val="left"/>
              <w:rPr>
                <w:rFonts w:hint="eastAsia" w:ascii="宋体" w:hAnsi="宋体" w:eastAsia="宋体" w:cs="宋体"/>
                <w:sz w:val="24"/>
                <w:szCs w:val="24"/>
              </w:rPr>
            </w:pPr>
          </w:p>
        </w:tc>
        <w:tc>
          <w:tcPr>
            <w:tcW w:w="5064" w:type="dxa"/>
            <w:vAlign w:val="center"/>
          </w:tcPr>
          <w:p w14:paraId="13D0455A">
            <w:pPr>
              <w:spacing w:line="36" w:lineRule="auto"/>
              <w:jc w:val="left"/>
              <w:rPr>
                <w:rFonts w:hint="eastAsia" w:ascii="宋体" w:hAnsi="宋体" w:eastAsia="宋体" w:cs="宋体"/>
                <w:sz w:val="24"/>
                <w:szCs w:val="24"/>
              </w:rPr>
            </w:pPr>
            <w:r>
              <w:rPr>
                <w:rFonts w:hint="eastAsia" w:ascii="宋体" w:hAnsi="宋体" w:eastAsia="宋体" w:cs="宋体"/>
                <w:sz w:val="24"/>
                <w:szCs w:val="24"/>
              </w:rPr>
              <w:t>符合第七章“技术标准和要求”规定</w:t>
            </w:r>
          </w:p>
          <w:p w14:paraId="6BE2F793">
            <w:pPr>
              <w:spacing w:line="36" w:lineRule="auto"/>
              <w:jc w:val="right"/>
              <w:rPr>
                <w:rFonts w:hint="eastAsia" w:ascii="宋体" w:hAnsi="宋体" w:eastAsia="宋体" w:cs="宋体"/>
                <w:sz w:val="24"/>
                <w:szCs w:val="24"/>
              </w:rPr>
            </w:pPr>
          </w:p>
        </w:tc>
      </w:tr>
      <w:tr w14:paraId="7EBC8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2BB8D3EC">
            <w:pPr>
              <w:rPr>
                <w:rFonts w:hint="eastAsia" w:ascii="宋体" w:hAnsi="宋体" w:eastAsia="宋体" w:cs="宋体"/>
                <w:sz w:val="24"/>
                <w:szCs w:val="24"/>
              </w:rPr>
            </w:pPr>
          </w:p>
        </w:tc>
        <w:tc>
          <w:tcPr>
            <w:tcW w:w="0" w:type="dxa"/>
            <w:vMerge w:val="continue"/>
            <w:vAlign w:val="center"/>
          </w:tcPr>
          <w:p w14:paraId="28814E5C">
            <w:pPr>
              <w:rPr>
                <w:rFonts w:hint="eastAsia" w:ascii="宋体" w:hAnsi="宋体" w:eastAsia="宋体" w:cs="宋体"/>
                <w:sz w:val="24"/>
                <w:szCs w:val="24"/>
              </w:rPr>
            </w:pPr>
          </w:p>
        </w:tc>
        <w:tc>
          <w:tcPr>
            <w:tcW w:w="1282" w:type="dxa"/>
            <w:vAlign w:val="center"/>
          </w:tcPr>
          <w:p w14:paraId="12E1D9EE">
            <w:pPr>
              <w:spacing w:line="36" w:lineRule="auto"/>
              <w:jc w:val="center"/>
              <w:rPr>
                <w:rFonts w:hint="eastAsia" w:ascii="宋体" w:hAnsi="宋体" w:eastAsia="宋体" w:cs="宋体"/>
                <w:sz w:val="24"/>
                <w:szCs w:val="24"/>
              </w:rPr>
            </w:pPr>
            <w:r>
              <w:rPr>
                <w:rFonts w:hint="eastAsia" w:ascii="宋体" w:hAnsi="宋体" w:eastAsia="宋体" w:cs="宋体"/>
                <w:sz w:val="24"/>
                <w:szCs w:val="24"/>
              </w:rPr>
              <w:t>成本</w:t>
            </w:r>
          </w:p>
          <w:p w14:paraId="3D123158">
            <w:pPr>
              <w:spacing w:line="36" w:lineRule="auto"/>
              <w:jc w:val="left"/>
              <w:rPr>
                <w:rFonts w:hint="eastAsia" w:ascii="宋体" w:hAnsi="宋体" w:eastAsia="宋体" w:cs="宋体"/>
                <w:sz w:val="24"/>
                <w:szCs w:val="24"/>
              </w:rPr>
            </w:pPr>
          </w:p>
        </w:tc>
        <w:tc>
          <w:tcPr>
            <w:tcW w:w="5064" w:type="dxa"/>
            <w:vAlign w:val="center"/>
          </w:tcPr>
          <w:p w14:paraId="6788103A">
            <w:pPr>
              <w:spacing w:line="36" w:lineRule="auto"/>
              <w:jc w:val="left"/>
              <w:rPr>
                <w:rFonts w:hint="eastAsia" w:ascii="宋体" w:hAnsi="宋体" w:eastAsia="宋体" w:cs="宋体"/>
                <w:sz w:val="24"/>
                <w:szCs w:val="24"/>
              </w:rPr>
            </w:pPr>
            <w:r>
              <w:rPr>
                <w:rFonts w:hint="eastAsia" w:ascii="宋体" w:hAnsi="宋体" w:eastAsia="宋体" w:cs="宋体"/>
                <w:sz w:val="24"/>
                <w:szCs w:val="24"/>
              </w:rPr>
              <w:t>低于成本报价按第二章“投标人须知”第10.4 款规定进行认定</w:t>
            </w:r>
          </w:p>
          <w:p w14:paraId="530F4390">
            <w:pPr>
              <w:spacing w:line="36" w:lineRule="auto"/>
              <w:jc w:val="right"/>
              <w:rPr>
                <w:rFonts w:hint="eastAsia" w:ascii="宋体" w:hAnsi="宋体" w:eastAsia="宋体" w:cs="宋体"/>
                <w:sz w:val="24"/>
                <w:szCs w:val="24"/>
              </w:rPr>
            </w:pPr>
          </w:p>
        </w:tc>
      </w:tr>
      <w:tr w14:paraId="3C372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60509C29">
            <w:pPr>
              <w:rPr>
                <w:rFonts w:hint="eastAsia" w:ascii="宋体" w:hAnsi="宋体" w:eastAsia="宋体" w:cs="宋体"/>
                <w:sz w:val="24"/>
                <w:szCs w:val="24"/>
              </w:rPr>
            </w:pPr>
          </w:p>
        </w:tc>
        <w:tc>
          <w:tcPr>
            <w:tcW w:w="0" w:type="dxa"/>
            <w:vMerge w:val="continue"/>
            <w:vAlign w:val="center"/>
          </w:tcPr>
          <w:p w14:paraId="061F3FBA">
            <w:pPr>
              <w:rPr>
                <w:rFonts w:hint="eastAsia" w:ascii="宋体" w:hAnsi="宋体" w:eastAsia="宋体" w:cs="宋体"/>
                <w:sz w:val="24"/>
                <w:szCs w:val="24"/>
              </w:rPr>
            </w:pPr>
          </w:p>
        </w:tc>
        <w:tc>
          <w:tcPr>
            <w:tcW w:w="1282" w:type="dxa"/>
            <w:vAlign w:val="center"/>
          </w:tcPr>
          <w:p w14:paraId="681F3C01">
            <w:pPr>
              <w:spacing w:line="36" w:lineRule="auto"/>
              <w:jc w:val="center"/>
              <w:rPr>
                <w:rFonts w:hint="eastAsia" w:ascii="宋体" w:hAnsi="宋体" w:eastAsia="宋体" w:cs="宋体"/>
                <w:sz w:val="24"/>
                <w:szCs w:val="24"/>
              </w:rPr>
            </w:pPr>
            <w:r>
              <w:rPr>
                <w:rFonts w:hint="eastAsia" w:ascii="宋体" w:hAnsi="宋体" w:eastAsia="宋体" w:cs="宋体"/>
                <w:sz w:val="24"/>
                <w:szCs w:val="24"/>
              </w:rPr>
              <w:t>最高投标限价</w:t>
            </w:r>
          </w:p>
          <w:p w14:paraId="520E264B">
            <w:pPr>
              <w:spacing w:line="36" w:lineRule="auto"/>
              <w:jc w:val="left"/>
              <w:rPr>
                <w:rFonts w:hint="eastAsia" w:ascii="宋体" w:hAnsi="宋体" w:eastAsia="宋体" w:cs="宋体"/>
                <w:sz w:val="24"/>
                <w:szCs w:val="24"/>
              </w:rPr>
            </w:pPr>
          </w:p>
        </w:tc>
        <w:tc>
          <w:tcPr>
            <w:tcW w:w="5064" w:type="dxa"/>
            <w:vAlign w:val="center"/>
          </w:tcPr>
          <w:p w14:paraId="11AA573B">
            <w:pPr>
              <w:spacing w:line="36" w:lineRule="auto"/>
              <w:jc w:val="left"/>
              <w:rPr>
                <w:rFonts w:hint="eastAsia" w:ascii="宋体" w:hAnsi="宋体" w:eastAsia="宋体" w:cs="宋体"/>
                <w:sz w:val="24"/>
                <w:szCs w:val="24"/>
              </w:rPr>
            </w:pPr>
            <w:r>
              <w:rPr>
                <w:rFonts w:hint="eastAsia" w:ascii="宋体" w:hAnsi="宋体" w:eastAsia="宋体" w:cs="宋体"/>
                <w:sz w:val="24"/>
                <w:szCs w:val="24"/>
              </w:rPr>
              <w:t>投标报价（修正价）不得超过第二章“投标人须知”3.2.8项规定的最高限价</w:t>
            </w:r>
          </w:p>
          <w:p w14:paraId="18395954">
            <w:pPr>
              <w:spacing w:line="36" w:lineRule="auto"/>
              <w:jc w:val="right"/>
              <w:rPr>
                <w:rFonts w:hint="eastAsia" w:ascii="宋体" w:hAnsi="宋体" w:eastAsia="宋体" w:cs="宋体"/>
                <w:sz w:val="24"/>
                <w:szCs w:val="24"/>
              </w:rPr>
            </w:pPr>
          </w:p>
        </w:tc>
      </w:tr>
      <w:tr w14:paraId="18FBB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1D2A1AD">
            <w:pPr>
              <w:rPr>
                <w:rFonts w:hint="eastAsia" w:ascii="宋体" w:hAnsi="宋体" w:eastAsia="宋体" w:cs="宋体"/>
                <w:sz w:val="24"/>
                <w:szCs w:val="24"/>
              </w:rPr>
            </w:pPr>
          </w:p>
        </w:tc>
        <w:tc>
          <w:tcPr>
            <w:tcW w:w="0" w:type="dxa"/>
            <w:vMerge w:val="continue"/>
            <w:vAlign w:val="center"/>
          </w:tcPr>
          <w:p w14:paraId="63EB38B9">
            <w:pPr>
              <w:rPr>
                <w:rFonts w:hint="eastAsia" w:ascii="宋体" w:hAnsi="宋体" w:eastAsia="宋体" w:cs="宋体"/>
                <w:sz w:val="24"/>
                <w:szCs w:val="24"/>
              </w:rPr>
            </w:pPr>
          </w:p>
        </w:tc>
        <w:tc>
          <w:tcPr>
            <w:tcW w:w="1282" w:type="dxa"/>
            <w:vAlign w:val="center"/>
          </w:tcPr>
          <w:p w14:paraId="60CA1648">
            <w:pPr>
              <w:spacing w:line="36" w:lineRule="auto"/>
              <w:jc w:val="center"/>
              <w:rPr>
                <w:rFonts w:hint="eastAsia" w:ascii="宋体" w:hAnsi="宋体" w:eastAsia="宋体" w:cs="宋体"/>
                <w:sz w:val="24"/>
                <w:szCs w:val="24"/>
              </w:rPr>
            </w:pPr>
            <w:r>
              <w:rPr>
                <w:rFonts w:hint="eastAsia" w:ascii="宋体" w:hAnsi="宋体" w:eastAsia="宋体" w:cs="宋体"/>
                <w:sz w:val="24"/>
                <w:szCs w:val="24"/>
              </w:rPr>
              <w:t>其　　他</w:t>
            </w:r>
          </w:p>
          <w:p w14:paraId="24745FD1">
            <w:pPr>
              <w:spacing w:line="36" w:lineRule="auto"/>
              <w:jc w:val="left"/>
              <w:rPr>
                <w:rFonts w:hint="eastAsia" w:ascii="宋体" w:hAnsi="宋体" w:eastAsia="宋体" w:cs="宋体"/>
                <w:sz w:val="24"/>
                <w:szCs w:val="24"/>
              </w:rPr>
            </w:pPr>
          </w:p>
        </w:tc>
        <w:tc>
          <w:tcPr>
            <w:tcW w:w="5064" w:type="dxa"/>
            <w:vAlign w:val="center"/>
          </w:tcPr>
          <w:p w14:paraId="3044167A">
            <w:pPr>
              <w:spacing w:line="36" w:lineRule="auto"/>
              <w:jc w:val="left"/>
              <w:rPr>
                <w:rFonts w:hint="eastAsia" w:ascii="宋体" w:hAnsi="宋体" w:eastAsia="宋体" w:cs="宋体"/>
                <w:sz w:val="24"/>
                <w:szCs w:val="24"/>
              </w:rPr>
            </w:pPr>
            <w:r>
              <w:rPr>
                <w:rFonts w:hint="eastAsia" w:ascii="宋体" w:hAnsi="宋体" w:eastAsia="宋体" w:cs="宋体"/>
                <w:sz w:val="24"/>
                <w:szCs w:val="24"/>
              </w:rPr>
              <w:t>不存在本章附件A中A23所规定的形式评审其他否决条件</w:t>
            </w:r>
          </w:p>
          <w:p w14:paraId="6729ED55">
            <w:pPr>
              <w:spacing w:line="36" w:lineRule="auto"/>
              <w:jc w:val="right"/>
              <w:rPr>
                <w:rFonts w:hint="eastAsia" w:ascii="宋体" w:hAnsi="宋体" w:eastAsia="宋体" w:cs="宋体"/>
                <w:sz w:val="24"/>
                <w:szCs w:val="24"/>
              </w:rPr>
            </w:pPr>
          </w:p>
        </w:tc>
      </w:tr>
      <w:tr w14:paraId="641E7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Merge w:val="restart"/>
            <w:vAlign w:val="center"/>
          </w:tcPr>
          <w:p w14:paraId="2A2F3122">
            <w:pPr>
              <w:spacing w:line="36" w:lineRule="auto"/>
              <w:jc w:val="center"/>
              <w:rPr>
                <w:rFonts w:hint="eastAsia" w:ascii="宋体" w:hAnsi="宋体" w:eastAsia="宋体" w:cs="宋体"/>
                <w:sz w:val="24"/>
                <w:szCs w:val="24"/>
              </w:rPr>
            </w:pPr>
            <w:r>
              <w:rPr>
                <w:rFonts w:hint="eastAsia" w:ascii="宋体" w:hAnsi="宋体" w:eastAsia="宋体" w:cs="宋体"/>
                <w:sz w:val="24"/>
                <w:szCs w:val="24"/>
              </w:rPr>
              <w:t>2.1.4</w:t>
            </w:r>
          </w:p>
        </w:tc>
        <w:tc>
          <w:tcPr>
            <w:tcW w:w="1217" w:type="dxa"/>
            <w:vMerge w:val="restart"/>
            <w:vAlign w:val="center"/>
          </w:tcPr>
          <w:p w14:paraId="0183D811">
            <w:pPr>
              <w:spacing w:line="36" w:lineRule="auto"/>
              <w:jc w:val="center"/>
              <w:rPr>
                <w:rFonts w:hint="eastAsia" w:ascii="宋体" w:hAnsi="宋体" w:eastAsia="宋体" w:cs="宋体"/>
                <w:sz w:val="24"/>
                <w:szCs w:val="24"/>
              </w:rPr>
            </w:pPr>
            <w:r>
              <w:rPr>
                <w:rFonts w:hint="eastAsia" w:ascii="宋体" w:hAnsi="宋体" w:eastAsia="宋体" w:cs="宋体"/>
                <w:sz w:val="24"/>
                <w:szCs w:val="24"/>
              </w:rPr>
              <w:t>施工组织设计和项目管理机构评审标准</w:t>
            </w:r>
          </w:p>
        </w:tc>
        <w:tc>
          <w:tcPr>
            <w:tcW w:w="1282" w:type="dxa"/>
            <w:vAlign w:val="center"/>
          </w:tcPr>
          <w:p w14:paraId="0A37AFA9">
            <w:pPr>
              <w:spacing w:line="36" w:lineRule="auto"/>
              <w:jc w:val="center"/>
              <w:rPr>
                <w:rFonts w:hint="eastAsia" w:ascii="宋体" w:hAnsi="宋体" w:eastAsia="宋体" w:cs="宋体"/>
                <w:sz w:val="24"/>
                <w:szCs w:val="24"/>
              </w:rPr>
            </w:pPr>
            <w:r>
              <w:rPr>
                <w:rFonts w:hint="eastAsia" w:ascii="宋体" w:hAnsi="宋体" w:eastAsia="宋体" w:cs="宋体"/>
                <w:sz w:val="24"/>
                <w:szCs w:val="24"/>
              </w:rPr>
              <w:t>施工方案与技术措施</w:t>
            </w:r>
          </w:p>
          <w:p w14:paraId="2FFC6259">
            <w:pPr>
              <w:spacing w:line="36" w:lineRule="auto"/>
              <w:jc w:val="left"/>
              <w:rPr>
                <w:rFonts w:hint="eastAsia" w:ascii="宋体" w:hAnsi="宋体" w:eastAsia="宋体" w:cs="宋体"/>
                <w:sz w:val="24"/>
                <w:szCs w:val="24"/>
              </w:rPr>
            </w:pPr>
          </w:p>
        </w:tc>
        <w:tc>
          <w:tcPr>
            <w:tcW w:w="5064" w:type="dxa"/>
            <w:vAlign w:val="center"/>
          </w:tcPr>
          <w:p w14:paraId="11B335B9">
            <w:pPr>
              <w:spacing w:line="36" w:lineRule="auto"/>
              <w:jc w:val="left"/>
              <w:rPr>
                <w:rFonts w:hint="eastAsia" w:ascii="宋体" w:hAnsi="宋体" w:eastAsia="宋体" w:cs="宋体"/>
                <w:sz w:val="24"/>
                <w:szCs w:val="24"/>
              </w:rPr>
            </w:pPr>
            <w:r>
              <w:rPr>
                <w:rFonts w:hint="eastAsia" w:ascii="宋体" w:hAnsi="宋体" w:eastAsia="宋体" w:cs="宋体"/>
                <w:sz w:val="24"/>
                <w:szCs w:val="24"/>
              </w:rPr>
              <w:t>方案与技术措施是否详尽、合理</w:t>
            </w:r>
          </w:p>
          <w:p w14:paraId="2A0925E2">
            <w:pPr>
              <w:spacing w:line="36" w:lineRule="auto"/>
              <w:jc w:val="right"/>
              <w:rPr>
                <w:rFonts w:hint="eastAsia" w:ascii="宋体" w:hAnsi="宋体" w:eastAsia="宋体" w:cs="宋体"/>
                <w:sz w:val="24"/>
                <w:szCs w:val="24"/>
              </w:rPr>
            </w:pPr>
          </w:p>
        </w:tc>
      </w:tr>
      <w:tr w14:paraId="4C904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650F158">
            <w:pPr>
              <w:rPr>
                <w:rFonts w:hint="eastAsia" w:ascii="宋体" w:hAnsi="宋体" w:eastAsia="宋体" w:cs="宋体"/>
                <w:sz w:val="24"/>
                <w:szCs w:val="24"/>
              </w:rPr>
            </w:pPr>
          </w:p>
        </w:tc>
        <w:tc>
          <w:tcPr>
            <w:tcW w:w="0" w:type="dxa"/>
            <w:vMerge w:val="continue"/>
            <w:vAlign w:val="center"/>
          </w:tcPr>
          <w:p w14:paraId="2E6045B8">
            <w:pPr>
              <w:rPr>
                <w:rFonts w:hint="eastAsia" w:ascii="宋体" w:hAnsi="宋体" w:eastAsia="宋体" w:cs="宋体"/>
                <w:sz w:val="24"/>
                <w:szCs w:val="24"/>
              </w:rPr>
            </w:pPr>
          </w:p>
        </w:tc>
        <w:tc>
          <w:tcPr>
            <w:tcW w:w="1282" w:type="dxa"/>
            <w:vAlign w:val="center"/>
          </w:tcPr>
          <w:p w14:paraId="5BF474F3">
            <w:pPr>
              <w:spacing w:line="36" w:lineRule="auto"/>
              <w:jc w:val="center"/>
              <w:rPr>
                <w:rFonts w:hint="eastAsia" w:ascii="宋体" w:hAnsi="宋体" w:eastAsia="宋体" w:cs="宋体"/>
                <w:sz w:val="24"/>
                <w:szCs w:val="24"/>
              </w:rPr>
            </w:pPr>
            <w:r>
              <w:rPr>
                <w:rFonts w:hint="eastAsia" w:ascii="宋体" w:hAnsi="宋体" w:eastAsia="宋体" w:cs="宋体"/>
                <w:sz w:val="24"/>
                <w:szCs w:val="24"/>
              </w:rPr>
              <w:t>质量管理体系与措施</w:t>
            </w:r>
          </w:p>
          <w:p w14:paraId="29A59F58">
            <w:pPr>
              <w:spacing w:line="36" w:lineRule="auto"/>
              <w:jc w:val="left"/>
              <w:rPr>
                <w:rFonts w:hint="eastAsia" w:ascii="宋体" w:hAnsi="宋体" w:eastAsia="宋体" w:cs="宋体"/>
                <w:sz w:val="24"/>
                <w:szCs w:val="24"/>
              </w:rPr>
            </w:pPr>
          </w:p>
        </w:tc>
        <w:tc>
          <w:tcPr>
            <w:tcW w:w="5064" w:type="dxa"/>
            <w:vAlign w:val="center"/>
          </w:tcPr>
          <w:p w14:paraId="3566AD5F">
            <w:pPr>
              <w:spacing w:line="36" w:lineRule="auto"/>
              <w:jc w:val="left"/>
              <w:rPr>
                <w:rFonts w:hint="eastAsia" w:ascii="宋体" w:hAnsi="宋体" w:eastAsia="宋体" w:cs="宋体"/>
                <w:sz w:val="24"/>
                <w:szCs w:val="24"/>
              </w:rPr>
            </w:pPr>
            <w:r>
              <w:rPr>
                <w:rFonts w:hint="eastAsia" w:ascii="宋体" w:hAnsi="宋体" w:eastAsia="宋体" w:cs="宋体"/>
                <w:sz w:val="24"/>
                <w:szCs w:val="24"/>
              </w:rPr>
              <w:t>质量措施完善、可行</w:t>
            </w:r>
          </w:p>
          <w:p w14:paraId="64F0C1E4">
            <w:pPr>
              <w:spacing w:line="36" w:lineRule="auto"/>
              <w:jc w:val="right"/>
              <w:rPr>
                <w:rFonts w:hint="eastAsia" w:ascii="宋体" w:hAnsi="宋体" w:eastAsia="宋体" w:cs="宋体"/>
                <w:sz w:val="24"/>
                <w:szCs w:val="24"/>
              </w:rPr>
            </w:pPr>
          </w:p>
        </w:tc>
      </w:tr>
      <w:tr w14:paraId="0E159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A15DABC">
            <w:pPr>
              <w:rPr>
                <w:rFonts w:hint="eastAsia" w:ascii="宋体" w:hAnsi="宋体" w:eastAsia="宋体" w:cs="宋体"/>
                <w:sz w:val="24"/>
                <w:szCs w:val="24"/>
              </w:rPr>
            </w:pPr>
          </w:p>
        </w:tc>
        <w:tc>
          <w:tcPr>
            <w:tcW w:w="0" w:type="dxa"/>
            <w:vMerge w:val="continue"/>
            <w:vAlign w:val="center"/>
          </w:tcPr>
          <w:p w14:paraId="65A8E4E3">
            <w:pPr>
              <w:rPr>
                <w:rFonts w:hint="eastAsia" w:ascii="宋体" w:hAnsi="宋体" w:eastAsia="宋体" w:cs="宋体"/>
                <w:sz w:val="24"/>
                <w:szCs w:val="24"/>
              </w:rPr>
            </w:pPr>
          </w:p>
        </w:tc>
        <w:tc>
          <w:tcPr>
            <w:tcW w:w="1282" w:type="dxa"/>
            <w:vAlign w:val="center"/>
          </w:tcPr>
          <w:p w14:paraId="463E570E">
            <w:pPr>
              <w:spacing w:line="36" w:lineRule="auto"/>
              <w:jc w:val="center"/>
              <w:rPr>
                <w:rFonts w:hint="eastAsia" w:ascii="宋体" w:hAnsi="宋体" w:eastAsia="宋体" w:cs="宋体"/>
                <w:sz w:val="24"/>
                <w:szCs w:val="24"/>
              </w:rPr>
            </w:pPr>
            <w:r>
              <w:rPr>
                <w:rFonts w:hint="eastAsia" w:ascii="宋体" w:hAnsi="宋体" w:eastAsia="宋体" w:cs="宋体"/>
                <w:sz w:val="24"/>
                <w:szCs w:val="24"/>
              </w:rPr>
              <w:t>安全管理体系与措施</w:t>
            </w:r>
          </w:p>
          <w:p w14:paraId="1D019AA0">
            <w:pPr>
              <w:spacing w:line="36" w:lineRule="auto"/>
              <w:jc w:val="left"/>
              <w:rPr>
                <w:rFonts w:hint="eastAsia" w:ascii="宋体" w:hAnsi="宋体" w:eastAsia="宋体" w:cs="宋体"/>
                <w:sz w:val="24"/>
                <w:szCs w:val="24"/>
              </w:rPr>
            </w:pPr>
          </w:p>
        </w:tc>
        <w:tc>
          <w:tcPr>
            <w:tcW w:w="5064" w:type="dxa"/>
            <w:vAlign w:val="center"/>
          </w:tcPr>
          <w:p w14:paraId="1D17924F">
            <w:pPr>
              <w:spacing w:line="36" w:lineRule="auto"/>
              <w:jc w:val="left"/>
              <w:rPr>
                <w:rFonts w:hint="eastAsia" w:ascii="宋体" w:hAnsi="宋体" w:eastAsia="宋体" w:cs="宋体"/>
                <w:sz w:val="24"/>
                <w:szCs w:val="24"/>
              </w:rPr>
            </w:pPr>
            <w:r>
              <w:rPr>
                <w:rFonts w:hint="eastAsia" w:ascii="宋体" w:hAnsi="宋体" w:eastAsia="宋体" w:cs="宋体"/>
                <w:sz w:val="24"/>
                <w:szCs w:val="24"/>
              </w:rPr>
              <w:t>安全施工措施完善、可行、有保障；</w:t>
            </w:r>
          </w:p>
          <w:p w14:paraId="2AC12FB8">
            <w:pPr>
              <w:spacing w:line="36" w:lineRule="auto"/>
              <w:jc w:val="right"/>
              <w:rPr>
                <w:rFonts w:hint="eastAsia" w:ascii="宋体" w:hAnsi="宋体" w:eastAsia="宋体" w:cs="宋体"/>
                <w:sz w:val="24"/>
                <w:szCs w:val="24"/>
              </w:rPr>
            </w:pPr>
          </w:p>
        </w:tc>
      </w:tr>
      <w:tr w14:paraId="02BC9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0D510CAC">
            <w:pPr>
              <w:rPr>
                <w:rFonts w:hint="eastAsia" w:ascii="宋体" w:hAnsi="宋体" w:eastAsia="宋体" w:cs="宋体"/>
                <w:sz w:val="24"/>
                <w:szCs w:val="24"/>
              </w:rPr>
            </w:pPr>
          </w:p>
        </w:tc>
        <w:tc>
          <w:tcPr>
            <w:tcW w:w="0" w:type="dxa"/>
            <w:vMerge w:val="continue"/>
            <w:vAlign w:val="center"/>
          </w:tcPr>
          <w:p w14:paraId="6002D417">
            <w:pPr>
              <w:rPr>
                <w:rFonts w:hint="eastAsia" w:ascii="宋体" w:hAnsi="宋体" w:eastAsia="宋体" w:cs="宋体"/>
                <w:sz w:val="24"/>
                <w:szCs w:val="24"/>
              </w:rPr>
            </w:pPr>
          </w:p>
        </w:tc>
        <w:tc>
          <w:tcPr>
            <w:tcW w:w="1282" w:type="dxa"/>
            <w:vAlign w:val="center"/>
          </w:tcPr>
          <w:p w14:paraId="3FD535CC">
            <w:pPr>
              <w:spacing w:line="36" w:lineRule="auto"/>
              <w:jc w:val="center"/>
              <w:rPr>
                <w:rFonts w:hint="eastAsia" w:ascii="宋体" w:hAnsi="宋体" w:eastAsia="宋体" w:cs="宋体"/>
                <w:sz w:val="24"/>
                <w:szCs w:val="24"/>
              </w:rPr>
            </w:pPr>
            <w:r>
              <w:rPr>
                <w:rFonts w:hint="eastAsia" w:ascii="宋体" w:hAnsi="宋体" w:eastAsia="宋体" w:cs="宋体"/>
                <w:sz w:val="24"/>
                <w:szCs w:val="24"/>
              </w:rPr>
              <w:t>环境保护管理体系与措施</w:t>
            </w:r>
          </w:p>
          <w:p w14:paraId="34E3918F">
            <w:pPr>
              <w:spacing w:line="36" w:lineRule="auto"/>
              <w:jc w:val="left"/>
              <w:rPr>
                <w:rFonts w:hint="eastAsia" w:ascii="宋体" w:hAnsi="宋体" w:eastAsia="宋体" w:cs="宋体"/>
                <w:sz w:val="24"/>
                <w:szCs w:val="24"/>
              </w:rPr>
            </w:pPr>
          </w:p>
        </w:tc>
        <w:tc>
          <w:tcPr>
            <w:tcW w:w="5064" w:type="dxa"/>
            <w:vAlign w:val="center"/>
          </w:tcPr>
          <w:p w14:paraId="134D9701">
            <w:pPr>
              <w:spacing w:line="36" w:lineRule="auto"/>
              <w:jc w:val="left"/>
              <w:rPr>
                <w:rFonts w:hint="eastAsia" w:ascii="宋体" w:hAnsi="宋体" w:eastAsia="宋体" w:cs="宋体"/>
                <w:sz w:val="24"/>
                <w:szCs w:val="24"/>
              </w:rPr>
            </w:pPr>
            <w:r>
              <w:rPr>
                <w:rFonts w:hint="eastAsia" w:ascii="宋体" w:hAnsi="宋体" w:eastAsia="宋体" w:cs="宋体"/>
                <w:sz w:val="24"/>
                <w:szCs w:val="24"/>
              </w:rPr>
              <w:t>环境保护措施完善、可行、有保障；</w:t>
            </w:r>
          </w:p>
          <w:p w14:paraId="50178199">
            <w:pPr>
              <w:spacing w:line="36" w:lineRule="auto"/>
              <w:jc w:val="right"/>
              <w:rPr>
                <w:rFonts w:hint="eastAsia" w:ascii="宋体" w:hAnsi="宋体" w:eastAsia="宋体" w:cs="宋体"/>
                <w:sz w:val="24"/>
                <w:szCs w:val="24"/>
              </w:rPr>
            </w:pPr>
          </w:p>
        </w:tc>
      </w:tr>
      <w:tr w14:paraId="23964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9F490E9">
            <w:pPr>
              <w:rPr>
                <w:rFonts w:hint="eastAsia" w:ascii="宋体" w:hAnsi="宋体" w:eastAsia="宋体" w:cs="宋体"/>
                <w:sz w:val="24"/>
                <w:szCs w:val="24"/>
              </w:rPr>
            </w:pPr>
          </w:p>
        </w:tc>
        <w:tc>
          <w:tcPr>
            <w:tcW w:w="0" w:type="dxa"/>
            <w:vMerge w:val="continue"/>
            <w:vAlign w:val="center"/>
          </w:tcPr>
          <w:p w14:paraId="12688802">
            <w:pPr>
              <w:rPr>
                <w:rFonts w:hint="eastAsia" w:ascii="宋体" w:hAnsi="宋体" w:eastAsia="宋体" w:cs="宋体"/>
                <w:sz w:val="24"/>
                <w:szCs w:val="24"/>
              </w:rPr>
            </w:pPr>
          </w:p>
        </w:tc>
        <w:tc>
          <w:tcPr>
            <w:tcW w:w="1282" w:type="dxa"/>
            <w:vAlign w:val="center"/>
          </w:tcPr>
          <w:p w14:paraId="281CD8DA">
            <w:pPr>
              <w:spacing w:line="36" w:lineRule="auto"/>
              <w:jc w:val="center"/>
              <w:rPr>
                <w:rFonts w:hint="eastAsia" w:ascii="宋体" w:hAnsi="宋体" w:eastAsia="宋体" w:cs="宋体"/>
                <w:sz w:val="24"/>
                <w:szCs w:val="24"/>
              </w:rPr>
            </w:pPr>
            <w:r>
              <w:rPr>
                <w:rFonts w:hint="eastAsia" w:ascii="宋体" w:hAnsi="宋体" w:eastAsia="宋体" w:cs="宋体"/>
                <w:sz w:val="24"/>
                <w:szCs w:val="24"/>
              </w:rPr>
              <w:t>工程进度计划与措施</w:t>
            </w:r>
          </w:p>
          <w:p w14:paraId="49B6AE55">
            <w:pPr>
              <w:spacing w:line="36" w:lineRule="auto"/>
              <w:jc w:val="left"/>
              <w:rPr>
                <w:rFonts w:hint="eastAsia" w:ascii="宋体" w:hAnsi="宋体" w:eastAsia="宋体" w:cs="宋体"/>
                <w:sz w:val="24"/>
                <w:szCs w:val="24"/>
              </w:rPr>
            </w:pPr>
          </w:p>
        </w:tc>
        <w:tc>
          <w:tcPr>
            <w:tcW w:w="5064" w:type="dxa"/>
            <w:vAlign w:val="center"/>
          </w:tcPr>
          <w:p w14:paraId="55336591">
            <w:pPr>
              <w:spacing w:line="36" w:lineRule="auto"/>
              <w:jc w:val="left"/>
              <w:rPr>
                <w:rFonts w:hint="eastAsia" w:ascii="宋体" w:hAnsi="宋体" w:eastAsia="宋体" w:cs="宋体"/>
                <w:sz w:val="24"/>
                <w:szCs w:val="24"/>
              </w:rPr>
            </w:pPr>
            <w:r>
              <w:rPr>
                <w:rFonts w:hint="eastAsia" w:ascii="宋体" w:hAnsi="宋体" w:eastAsia="宋体" w:cs="宋体"/>
                <w:sz w:val="24"/>
                <w:szCs w:val="24"/>
              </w:rPr>
              <w:t>进度是否合理，施工措施是否明确、周密；</w:t>
            </w:r>
          </w:p>
          <w:p w14:paraId="460765AA">
            <w:pPr>
              <w:spacing w:line="36" w:lineRule="auto"/>
              <w:jc w:val="right"/>
              <w:rPr>
                <w:rFonts w:hint="eastAsia" w:ascii="宋体" w:hAnsi="宋体" w:eastAsia="宋体" w:cs="宋体"/>
                <w:sz w:val="24"/>
                <w:szCs w:val="24"/>
              </w:rPr>
            </w:pPr>
          </w:p>
        </w:tc>
      </w:tr>
      <w:tr w14:paraId="75B06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53D05A0F">
            <w:pPr>
              <w:rPr>
                <w:rFonts w:hint="eastAsia" w:ascii="宋体" w:hAnsi="宋体" w:eastAsia="宋体" w:cs="宋体"/>
                <w:sz w:val="24"/>
                <w:szCs w:val="24"/>
              </w:rPr>
            </w:pPr>
          </w:p>
        </w:tc>
        <w:tc>
          <w:tcPr>
            <w:tcW w:w="0" w:type="dxa"/>
            <w:vMerge w:val="continue"/>
            <w:vAlign w:val="center"/>
          </w:tcPr>
          <w:p w14:paraId="6F4CCB68">
            <w:pPr>
              <w:rPr>
                <w:rFonts w:hint="eastAsia" w:ascii="宋体" w:hAnsi="宋体" w:eastAsia="宋体" w:cs="宋体"/>
                <w:sz w:val="24"/>
                <w:szCs w:val="24"/>
              </w:rPr>
            </w:pPr>
          </w:p>
        </w:tc>
        <w:tc>
          <w:tcPr>
            <w:tcW w:w="1282" w:type="dxa"/>
            <w:vAlign w:val="center"/>
          </w:tcPr>
          <w:p w14:paraId="6522954E">
            <w:pPr>
              <w:spacing w:line="36" w:lineRule="auto"/>
              <w:jc w:val="center"/>
              <w:rPr>
                <w:rFonts w:hint="eastAsia" w:ascii="宋体" w:hAnsi="宋体" w:eastAsia="宋体" w:cs="宋体"/>
                <w:sz w:val="24"/>
                <w:szCs w:val="24"/>
              </w:rPr>
            </w:pPr>
            <w:r>
              <w:rPr>
                <w:rFonts w:hint="eastAsia" w:ascii="宋体" w:hAnsi="宋体" w:eastAsia="宋体" w:cs="宋体"/>
                <w:sz w:val="24"/>
                <w:szCs w:val="24"/>
              </w:rPr>
              <w:t>资源配备计划</w:t>
            </w:r>
          </w:p>
          <w:p w14:paraId="3AD792C7">
            <w:pPr>
              <w:spacing w:line="36" w:lineRule="auto"/>
              <w:jc w:val="left"/>
              <w:rPr>
                <w:rFonts w:hint="eastAsia" w:ascii="宋体" w:hAnsi="宋体" w:eastAsia="宋体" w:cs="宋体"/>
                <w:sz w:val="24"/>
                <w:szCs w:val="24"/>
              </w:rPr>
            </w:pPr>
          </w:p>
        </w:tc>
        <w:tc>
          <w:tcPr>
            <w:tcW w:w="5064" w:type="dxa"/>
            <w:vAlign w:val="center"/>
          </w:tcPr>
          <w:p w14:paraId="112787E0">
            <w:pPr>
              <w:spacing w:line="36" w:lineRule="auto"/>
              <w:jc w:val="left"/>
              <w:rPr>
                <w:rFonts w:hint="eastAsia" w:ascii="宋体" w:hAnsi="宋体" w:eastAsia="宋体" w:cs="宋体"/>
                <w:sz w:val="24"/>
                <w:szCs w:val="24"/>
              </w:rPr>
            </w:pPr>
            <w:r>
              <w:rPr>
                <w:rFonts w:hint="eastAsia" w:ascii="宋体" w:hAnsi="宋体" w:eastAsia="宋体" w:cs="宋体"/>
                <w:sz w:val="24"/>
                <w:szCs w:val="24"/>
              </w:rPr>
              <w:t>满足招标文件要求</w:t>
            </w:r>
          </w:p>
          <w:p w14:paraId="2DD2B887">
            <w:pPr>
              <w:spacing w:line="36" w:lineRule="auto"/>
              <w:jc w:val="right"/>
              <w:rPr>
                <w:rFonts w:hint="eastAsia" w:ascii="宋体" w:hAnsi="宋体" w:eastAsia="宋体" w:cs="宋体"/>
                <w:sz w:val="24"/>
                <w:szCs w:val="24"/>
              </w:rPr>
            </w:pPr>
          </w:p>
        </w:tc>
      </w:tr>
      <w:tr w14:paraId="588F6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4E81F482">
            <w:pPr>
              <w:rPr>
                <w:rFonts w:hint="eastAsia" w:ascii="宋体" w:hAnsi="宋体" w:eastAsia="宋体" w:cs="宋体"/>
                <w:sz w:val="24"/>
                <w:szCs w:val="24"/>
              </w:rPr>
            </w:pPr>
          </w:p>
        </w:tc>
        <w:tc>
          <w:tcPr>
            <w:tcW w:w="0" w:type="dxa"/>
            <w:vMerge w:val="continue"/>
            <w:vAlign w:val="center"/>
          </w:tcPr>
          <w:p w14:paraId="4849B336">
            <w:pPr>
              <w:rPr>
                <w:rFonts w:hint="eastAsia" w:ascii="宋体" w:hAnsi="宋体" w:eastAsia="宋体" w:cs="宋体"/>
                <w:sz w:val="24"/>
                <w:szCs w:val="24"/>
              </w:rPr>
            </w:pPr>
          </w:p>
        </w:tc>
        <w:tc>
          <w:tcPr>
            <w:tcW w:w="1282" w:type="dxa"/>
            <w:vAlign w:val="center"/>
          </w:tcPr>
          <w:p w14:paraId="26175839">
            <w:pPr>
              <w:spacing w:line="36" w:lineRule="auto"/>
              <w:jc w:val="center"/>
              <w:rPr>
                <w:rFonts w:hint="eastAsia" w:ascii="宋体" w:hAnsi="宋体" w:eastAsia="宋体" w:cs="宋体"/>
                <w:sz w:val="24"/>
                <w:szCs w:val="24"/>
              </w:rPr>
            </w:pPr>
            <w:r>
              <w:rPr>
                <w:rFonts w:hint="eastAsia" w:ascii="宋体" w:hAnsi="宋体" w:eastAsia="宋体" w:cs="宋体"/>
                <w:sz w:val="24"/>
                <w:szCs w:val="24"/>
              </w:rPr>
              <w:t>施工设备</w:t>
            </w:r>
          </w:p>
          <w:p w14:paraId="65BCC3C2">
            <w:pPr>
              <w:spacing w:line="36" w:lineRule="auto"/>
              <w:jc w:val="left"/>
              <w:rPr>
                <w:rFonts w:hint="eastAsia" w:ascii="宋体" w:hAnsi="宋体" w:eastAsia="宋体" w:cs="宋体"/>
                <w:sz w:val="24"/>
                <w:szCs w:val="24"/>
              </w:rPr>
            </w:pPr>
          </w:p>
        </w:tc>
        <w:tc>
          <w:tcPr>
            <w:tcW w:w="5064" w:type="dxa"/>
            <w:vAlign w:val="center"/>
          </w:tcPr>
          <w:p w14:paraId="387C8B4F">
            <w:pPr>
              <w:spacing w:line="36" w:lineRule="auto"/>
              <w:jc w:val="left"/>
              <w:rPr>
                <w:rFonts w:hint="eastAsia" w:ascii="宋体" w:hAnsi="宋体" w:eastAsia="宋体" w:cs="宋体"/>
                <w:sz w:val="24"/>
                <w:szCs w:val="24"/>
              </w:rPr>
            </w:pPr>
            <w:r>
              <w:rPr>
                <w:rFonts w:hint="eastAsia" w:ascii="宋体" w:hAnsi="宋体" w:eastAsia="宋体" w:cs="宋体"/>
                <w:sz w:val="24"/>
                <w:szCs w:val="24"/>
              </w:rPr>
              <w:t>满足施工需要</w:t>
            </w:r>
          </w:p>
          <w:p w14:paraId="5B65DE1A">
            <w:pPr>
              <w:spacing w:line="36" w:lineRule="auto"/>
              <w:jc w:val="right"/>
              <w:rPr>
                <w:rFonts w:hint="eastAsia" w:ascii="宋体" w:hAnsi="宋体" w:eastAsia="宋体" w:cs="宋体"/>
                <w:sz w:val="24"/>
                <w:szCs w:val="24"/>
              </w:rPr>
            </w:pPr>
          </w:p>
        </w:tc>
      </w:tr>
      <w:tr w14:paraId="3AEAC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vMerge w:val="continue"/>
            <w:vAlign w:val="center"/>
          </w:tcPr>
          <w:p w14:paraId="1DD2030A">
            <w:pPr>
              <w:rPr>
                <w:rFonts w:hint="eastAsia" w:ascii="宋体" w:hAnsi="宋体" w:eastAsia="宋体" w:cs="宋体"/>
                <w:sz w:val="24"/>
                <w:szCs w:val="24"/>
              </w:rPr>
            </w:pPr>
          </w:p>
        </w:tc>
        <w:tc>
          <w:tcPr>
            <w:tcW w:w="0" w:type="dxa"/>
            <w:vMerge w:val="continue"/>
            <w:vAlign w:val="center"/>
          </w:tcPr>
          <w:p w14:paraId="5D24D513">
            <w:pPr>
              <w:rPr>
                <w:rFonts w:hint="eastAsia" w:ascii="宋体" w:hAnsi="宋体" w:eastAsia="宋体" w:cs="宋体"/>
                <w:sz w:val="24"/>
                <w:szCs w:val="24"/>
              </w:rPr>
            </w:pPr>
          </w:p>
        </w:tc>
        <w:tc>
          <w:tcPr>
            <w:tcW w:w="1282" w:type="dxa"/>
            <w:vAlign w:val="center"/>
          </w:tcPr>
          <w:p w14:paraId="0E30F1D1">
            <w:pPr>
              <w:spacing w:line="36" w:lineRule="auto"/>
              <w:jc w:val="center"/>
              <w:rPr>
                <w:rFonts w:hint="eastAsia" w:ascii="宋体" w:hAnsi="宋体" w:eastAsia="宋体" w:cs="宋体"/>
                <w:sz w:val="24"/>
                <w:szCs w:val="24"/>
              </w:rPr>
            </w:pPr>
            <w:r>
              <w:rPr>
                <w:rFonts w:hint="eastAsia" w:ascii="宋体" w:hAnsi="宋体" w:eastAsia="宋体" w:cs="宋体"/>
                <w:sz w:val="24"/>
                <w:szCs w:val="24"/>
              </w:rPr>
              <w:t>试验、检测仪器设备</w:t>
            </w:r>
          </w:p>
          <w:p w14:paraId="6E873E0F">
            <w:pPr>
              <w:spacing w:line="36" w:lineRule="auto"/>
              <w:jc w:val="left"/>
              <w:rPr>
                <w:rFonts w:hint="eastAsia" w:ascii="宋体" w:hAnsi="宋体" w:eastAsia="宋体" w:cs="宋体"/>
                <w:sz w:val="24"/>
                <w:szCs w:val="24"/>
              </w:rPr>
            </w:pPr>
          </w:p>
        </w:tc>
        <w:tc>
          <w:tcPr>
            <w:tcW w:w="5064" w:type="dxa"/>
            <w:vAlign w:val="center"/>
          </w:tcPr>
          <w:p w14:paraId="5C8D893B">
            <w:pPr>
              <w:spacing w:line="36" w:lineRule="auto"/>
              <w:jc w:val="left"/>
              <w:rPr>
                <w:rFonts w:hint="eastAsia" w:ascii="宋体" w:hAnsi="宋体" w:eastAsia="宋体" w:cs="宋体"/>
                <w:sz w:val="24"/>
                <w:szCs w:val="24"/>
              </w:rPr>
            </w:pPr>
            <w:r>
              <w:rPr>
                <w:rFonts w:hint="eastAsia" w:ascii="宋体" w:hAnsi="宋体" w:eastAsia="宋体" w:cs="宋体"/>
                <w:sz w:val="24"/>
                <w:szCs w:val="24"/>
              </w:rPr>
              <w:t>满足施工需要</w:t>
            </w:r>
          </w:p>
          <w:p w14:paraId="204F0841">
            <w:pPr>
              <w:spacing w:line="36" w:lineRule="auto"/>
              <w:jc w:val="right"/>
              <w:rPr>
                <w:rFonts w:hint="eastAsia" w:ascii="宋体" w:hAnsi="宋体" w:eastAsia="宋体" w:cs="宋体"/>
                <w:sz w:val="24"/>
                <w:szCs w:val="24"/>
              </w:rPr>
            </w:pPr>
          </w:p>
        </w:tc>
      </w:tr>
      <w:tr w14:paraId="0B024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95" w:type="dxa"/>
            <w:gridSpan w:val="4"/>
            <w:vAlign w:val="center"/>
          </w:tcPr>
          <w:p w14:paraId="58AD7D11">
            <w:pPr>
              <w:ind w:firstLine="216" w:firstLineChars="90"/>
              <w:jc w:val="left"/>
              <w:rPr>
                <w:rFonts w:hint="eastAsia" w:ascii="宋体" w:hAnsi="宋体" w:eastAsia="宋体" w:cs="宋体"/>
                <w:sz w:val="24"/>
                <w:szCs w:val="24"/>
              </w:rPr>
            </w:pPr>
            <w:r>
              <w:rPr>
                <w:rFonts w:hint="eastAsia" w:ascii="宋体" w:hAnsi="宋体" w:eastAsia="宋体" w:cs="宋体"/>
                <w:sz w:val="24"/>
                <w:szCs w:val="24"/>
              </w:rPr>
              <w:t xml:space="preserve"> 注：施工组织设计中除工程质量和工期为重大偏差外，其他均为细微偏差或个别瑕疵，均不作为否决投标条件；施工设备、试验、检测仪器设备偏差均为细微偏差，均不作为否决投标标条件，招标人（招标代理机构）不得在合同条款及格式、技术标准和要求等其他招标文件格式中规定其他内容作为否决投标条件。</w:t>
            </w:r>
          </w:p>
        </w:tc>
      </w:tr>
      <w:tr w14:paraId="17EB8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8" w:type="dxa"/>
            <w:gridSpan w:val="2"/>
            <w:vAlign w:val="center"/>
          </w:tcPr>
          <w:p w14:paraId="170E4314">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282" w:type="dxa"/>
            <w:vAlign w:val="center"/>
          </w:tcPr>
          <w:p w14:paraId="58674707">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064" w:type="dxa"/>
            <w:vAlign w:val="center"/>
          </w:tcPr>
          <w:p w14:paraId="4804C321">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378F9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8" w:type="dxa"/>
            <w:gridSpan w:val="2"/>
            <w:vMerge w:val="restart"/>
            <w:vAlign w:val="center"/>
          </w:tcPr>
          <w:p w14:paraId="7E435DE1">
            <w:pPr>
              <w:spacing w:line="36"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282" w:type="dxa"/>
            <w:vAlign w:val="center"/>
          </w:tcPr>
          <w:p w14:paraId="0615A34D">
            <w:pPr>
              <w:spacing w:line="36" w:lineRule="auto"/>
              <w:jc w:val="center"/>
              <w:rPr>
                <w:rFonts w:hint="eastAsia" w:ascii="宋体" w:hAnsi="宋体" w:eastAsia="宋体" w:cs="宋体"/>
                <w:sz w:val="24"/>
                <w:szCs w:val="24"/>
              </w:rPr>
            </w:pPr>
            <w:r>
              <w:rPr>
                <w:rFonts w:hint="eastAsia" w:ascii="宋体" w:hAnsi="宋体" w:eastAsia="宋体" w:cs="宋体"/>
                <w:sz w:val="24"/>
                <w:szCs w:val="24"/>
              </w:rPr>
              <w:t>启动低于成本评审的条件</w:t>
            </w:r>
          </w:p>
        </w:tc>
        <w:tc>
          <w:tcPr>
            <w:tcW w:w="5064" w:type="dxa"/>
            <w:vAlign w:val="center"/>
          </w:tcPr>
          <w:p w14:paraId="38180862">
            <w:pPr>
              <w:spacing w:line="36" w:lineRule="auto"/>
              <w:ind w:firstLineChars="0"/>
              <w:jc w:val="left"/>
              <w:rPr>
                <w:rFonts w:hint="eastAsia" w:ascii="宋体" w:hAnsi="宋体" w:eastAsia="宋体" w:cs="宋体"/>
                <w:sz w:val="24"/>
                <w:szCs w:val="24"/>
              </w:rPr>
            </w:pPr>
            <w:r>
              <w:rPr>
                <w:rFonts w:hint="eastAsia" w:ascii="宋体" w:hAnsi="宋体" w:eastAsia="宋体" w:cs="宋体"/>
                <w:sz w:val="24"/>
                <w:szCs w:val="24"/>
              </w:rPr>
              <w:t xml:space="preserve">本项目低于（标段）最高限价 </w:t>
            </w:r>
            <w:r>
              <w:rPr>
                <w:rFonts w:hint="eastAsia" w:ascii="宋体" w:hAnsi="宋体" w:eastAsia="宋体" w:cs="宋体"/>
                <w:b/>
                <w:sz w:val="24"/>
                <w:szCs w:val="24"/>
                <w:u w:val="single"/>
              </w:rPr>
              <w:t>90</w:t>
            </w:r>
            <w:r>
              <w:rPr>
                <w:rFonts w:hint="eastAsia" w:ascii="宋体" w:hAnsi="宋体" w:eastAsia="宋体" w:cs="宋体"/>
                <w:sz w:val="24"/>
                <w:szCs w:val="24"/>
              </w:rPr>
              <w:t xml:space="preserve"> %（含 </w:t>
            </w:r>
            <w:r>
              <w:rPr>
                <w:rFonts w:hint="eastAsia" w:ascii="宋体" w:hAnsi="宋体" w:eastAsia="宋体" w:cs="宋体"/>
                <w:b/>
                <w:sz w:val="24"/>
                <w:szCs w:val="24"/>
                <w:u w:val="single"/>
              </w:rPr>
              <w:t>90</w:t>
            </w:r>
            <w:r>
              <w:rPr>
                <w:rFonts w:hint="eastAsia" w:ascii="宋体" w:hAnsi="宋体" w:eastAsia="宋体" w:cs="宋体"/>
                <w:sz w:val="24"/>
                <w:szCs w:val="24"/>
              </w:rPr>
              <w:t xml:space="preserve"> %），并且低于该标段所有通过初步评审且无重大偏差投标人评标价在最高限价 </w:t>
            </w:r>
            <w:r>
              <w:rPr>
                <w:rFonts w:hint="eastAsia" w:ascii="宋体" w:hAnsi="宋体" w:eastAsia="宋体" w:cs="宋体"/>
                <w:b/>
                <w:sz w:val="24"/>
                <w:szCs w:val="24"/>
                <w:u w:val="single"/>
              </w:rPr>
              <w:t>75</w:t>
            </w:r>
            <w:r>
              <w:rPr>
                <w:rFonts w:hint="eastAsia" w:ascii="宋体" w:hAnsi="宋体" w:eastAsia="宋体" w:cs="宋体"/>
                <w:sz w:val="24"/>
                <w:szCs w:val="24"/>
              </w:rPr>
              <w:t xml:space="preserve"> %- </w:t>
            </w:r>
            <w:r>
              <w:rPr>
                <w:rFonts w:hint="eastAsia" w:ascii="宋体" w:hAnsi="宋体" w:eastAsia="宋体" w:cs="宋体"/>
                <w:b/>
                <w:sz w:val="24"/>
                <w:szCs w:val="24"/>
                <w:u w:val="single"/>
              </w:rPr>
              <w:t>100</w:t>
            </w:r>
            <w:r>
              <w:rPr>
                <w:rFonts w:hint="eastAsia" w:ascii="宋体" w:hAnsi="宋体" w:eastAsia="宋体" w:cs="宋体"/>
                <w:sz w:val="24"/>
                <w:szCs w:val="24"/>
              </w:rPr>
              <w:t xml:space="preserve"> %之间的投标人的评标价算术平均值 </w:t>
            </w:r>
            <w:r>
              <w:rPr>
                <w:rFonts w:hint="eastAsia" w:ascii="宋体" w:hAnsi="宋体" w:eastAsia="宋体" w:cs="宋体"/>
                <w:b/>
                <w:sz w:val="24"/>
                <w:szCs w:val="24"/>
                <w:u w:val="single"/>
              </w:rPr>
              <w:t>95</w:t>
            </w:r>
            <w:r>
              <w:rPr>
                <w:rFonts w:hint="eastAsia" w:ascii="宋体" w:hAnsi="宋体" w:eastAsia="宋体" w:cs="宋体"/>
                <w:sz w:val="24"/>
                <w:szCs w:val="24"/>
              </w:rPr>
              <w:t xml:space="preserve"> %（含 </w:t>
            </w:r>
            <w:r>
              <w:rPr>
                <w:rFonts w:hint="eastAsia" w:ascii="宋体" w:hAnsi="宋体" w:eastAsia="宋体" w:cs="宋体"/>
                <w:b/>
                <w:sz w:val="24"/>
                <w:szCs w:val="24"/>
                <w:u w:val="single"/>
              </w:rPr>
              <w:t>95</w:t>
            </w:r>
            <w:r>
              <w:rPr>
                <w:rFonts w:hint="eastAsia" w:ascii="宋体" w:hAnsi="宋体" w:eastAsia="宋体" w:cs="宋体"/>
                <w:sz w:val="24"/>
                <w:szCs w:val="24"/>
              </w:rPr>
              <w:t xml:space="preserve"> %）的投标报价作为可能低于其个别成本的评审对象。</w:t>
            </w:r>
          </w:p>
        </w:tc>
      </w:tr>
      <w:tr w14:paraId="45C8A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dxa"/>
            <w:gridSpan w:val="2"/>
            <w:vMerge w:val="continue"/>
            <w:vAlign w:val="center"/>
          </w:tcPr>
          <w:p w14:paraId="407B816F">
            <w:pPr>
              <w:rPr>
                <w:rFonts w:hint="eastAsia" w:ascii="宋体" w:hAnsi="宋体" w:eastAsia="宋体" w:cs="宋体"/>
                <w:sz w:val="24"/>
                <w:szCs w:val="24"/>
              </w:rPr>
            </w:pPr>
          </w:p>
        </w:tc>
        <w:tc>
          <w:tcPr>
            <w:tcW w:w="1282" w:type="dxa"/>
            <w:vAlign w:val="center"/>
          </w:tcPr>
          <w:p w14:paraId="65062473">
            <w:pPr>
              <w:spacing w:line="36"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5064" w:type="dxa"/>
            <w:vAlign w:val="center"/>
          </w:tcPr>
          <w:p w14:paraId="02B15FB3">
            <w:pPr>
              <w:spacing w:line="36"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6B3FF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Align w:val="center"/>
          </w:tcPr>
          <w:p w14:paraId="2E6A25C1">
            <w:pPr>
              <w:spacing w:line="3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17" w:type="dxa"/>
            <w:vAlign w:val="center"/>
          </w:tcPr>
          <w:p w14:paraId="13382B0B">
            <w:pPr>
              <w:spacing w:line="36" w:lineRule="auto"/>
              <w:jc w:val="center"/>
              <w:rPr>
                <w:rFonts w:hint="eastAsia" w:ascii="宋体" w:hAnsi="宋体" w:eastAsia="宋体" w:cs="宋体"/>
                <w:sz w:val="24"/>
                <w:szCs w:val="24"/>
              </w:rPr>
            </w:pPr>
            <w:r>
              <w:rPr>
                <w:rFonts w:hint="eastAsia" w:ascii="宋体" w:hAnsi="宋体" w:eastAsia="宋体" w:cs="宋体"/>
                <w:sz w:val="24"/>
                <w:szCs w:val="24"/>
              </w:rPr>
              <w:t>评标程序</w:t>
            </w:r>
          </w:p>
        </w:tc>
        <w:tc>
          <w:tcPr>
            <w:tcW w:w="6346" w:type="dxa"/>
            <w:gridSpan w:val="2"/>
            <w:vAlign w:val="center"/>
          </w:tcPr>
          <w:p w14:paraId="09E28B7C">
            <w:pPr>
              <w:spacing w:line="36" w:lineRule="auto"/>
              <w:jc w:val="center"/>
              <w:rPr>
                <w:rFonts w:hint="eastAsia" w:ascii="宋体" w:hAnsi="宋体" w:eastAsia="宋体" w:cs="宋体"/>
                <w:sz w:val="24"/>
                <w:szCs w:val="24"/>
              </w:rPr>
            </w:pPr>
            <w:r>
              <w:rPr>
                <w:rFonts w:hint="eastAsia" w:ascii="宋体" w:hAnsi="宋体" w:eastAsia="宋体" w:cs="宋体"/>
                <w:sz w:val="24"/>
                <w:szCs w:val="24"/>
              </w:rPr>
              <w:t>详见本章附件B：评标详细程序</w:t>
            </w:r>
          </w:p>
        </w:tc>
      </w:tr>
    </w:tbl>
    <w:p w14:paraId="0D02E50F">
      <w:pPr>
        <w:pStyle w:val="2"/>
        <w:bidi w:val="0"/>
        <w:rPr>
          <w:rFonts w:hint="eastAsia" w:ascii="宋体" w:hAnsi="宋体" w:eastAsia="宋体" w:cs="宋体"/>
          <w:b/>
          <w:sz w:val="24"/>
          <w:szCs w:val="24"/>
        </w:rPr>
      </w:pPr>
      <w:bookmarkStart w:id="12" w:name="_Toc31462"/>
      <w:r>
        <w:rPr>
          <w:rFonts w:hint="eastAsia" w:ascii="宋体" w:hAnsi="宋体" w:eastAsia="宋体" w:cs="宋体"/>
          <w:sz w:val="24"/>
          <w:szCs w:val="24"/>
          <w:lang w:val="en-US" w:eastAsia="zh-CN"/>
        </w:rPr>
        <w:t>6、合同条款</w:t>
      </w:r>
      <w:bookmarkEnd w:id="12"/>
    </w:p>
    <w:p w14:paraId="428635BF">
      <w:pPr>
        <w:pStyle w:val="3"/>
        <w:jc w:val="center"/>
        <w:rPr>
          <w:rFonts w:hint="eastAsia" w:ascii="宋体" w:hAnsi="宋体" w:eastAsia="宋体" w:cs="宋体"/>
          <w:b/>
          <w:sz w:val="24"/>
          <w:szCs w:val="24"/>
        </w:rPr>
      </w:pPr>
      <w:r>
        <w:rPr>
          <w:rFonts w:hint="eastAsia" w:ascii="宋体" w:hAnsi="宋体" w:eastAsia="宋体" w:cs="宋体"/>
          <w:b/>
          <w:sz w:val="24"/>
          <w:szCs w:val="24"/>
        </w:rPr>
        <w:t>第一节 合同通用条款</w:t>
      </w:r>
    </w:p>
    <w:p w14:paraId="4673ECFE">
      <w:pPr>
        <w:spacing w:line="270" w:lineRule="auto"/>
        <w:jc w:val="left"/>
        <w:rPr>
          <w:rFonts w:hint="eastAsia" w:ascii="宋体" w:hAnsi="宋体" w:eastAsia="宋体" w:cs="宋体"/>
          <w:sz w:val="24"/>
          <w:szCs w:val="24"/>
        </w:rPr>
      </w:pPr>
    </w:p>
    <w:p w14:paraId="3AE87E10">
      <w:pPr>
        <w:spacing w:line="36" w:lineRule="auto"/>
        <w:jc w:val="center"/>
        <w:rPr>
          <w:rFonts w:hint="eastAsia" w:ascii="宋体" w:hAnsi="宋体" w:eastAsia="宋体" w:cs="宋体"/>
          <w:sz w:val="24"/>
          <w:szCs w:val="24"/>
        </w:rPr>
      </w:pPr>
      <w:r>
        <w:rPr>
          <w:rFonts w:hint="eastAsia" w:ascii="宋体" w:hAnsi="宋体" w:eastAsia="宋体" w:cs="宋体"/>
          <w:sz w:val="24"/>
          <w:szCs w:val="24"/>
        </w:rPr>
        <w:t>详见《标准</w:t>
      </w:r>
      <w:r>
        <w:rPr>
          <w:rFonts w:hint="eastAsia" w:ascii="宋体" w:hAnsi="宋体" w:eastAsia="宋体" w:cs="宋体"/>
          <w:sz w:val="24"/>
          <w:szCs w:val="24"/>
          <w:lang w:eastAsia="zh-CN"/>
        </w:rPr>
        <w:t>施工</w:t>
      </w:r>
      <w:r>
        <w:rPr>
          <w:rFonts w:hint="eastAsia" w:ascii="宋体" w:hAnsi="宋体" w:eastAsia="宋体" w:cs="宋体"/>
          <w:sz w:val="24"/>
          <w:szCs w:val="24"/>
        </w:rPr>
        <w:t>招标文件》（2017年版），投标人自备。</w:t>
      </w:r>
    </w:p>
    <w:p w14:paraId="1024E2B8">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4942279">
      <w:pPr>
        <w:pStyle w:val="3"/>
        <w:spacing w:line="36" w:lineRule="auto"/>
        <w:jc w:val="center"/>
        <w:rPr>
          <w:rFonts w:hint="eastAsia" w:ascii="宋体" w:hAnsi="宋体" w:eastAsia="宋体" w:cs="宋体"/>
          <w:b/>
          <w:sz w:val="24"/>
          <w:szCs w:val="24"/>
        </w:rPr>
      </w:pPr>
      <w:r>
        <w:rPr>
          <w:rFonts w:hint="eastAsia" w:ascii="宋体" w:hAnsi="宋体" w:eastAsia="宋体" w:cs="宋体"/>
          <w:b/>
          <w:sz w:val="24"/>
          <w:szCs w:val="24"/>
        </w:rPr>
        <w:t>第二节 合同专用条款</w:t>
      </w:r>
    </w:p>
    <w:p w14:paraId="377E6E60">
      <w:pPr>
        <w:spacing w:line="270" w:lineRule="auto"/>
        <w:jc w:val="left"/>
        <w:rPr>
          <w:rFonts w:hint="eastAsia" w:ascii="宋体" w:hAnsi="宋体" w:eastAsia="宋体" w:cs="宋体"/>
          <w:sz w:val="24"/>
          <w:szCs w:val="24"/>
        </w:rPr>
      </w:pPr>
    </w:p>
    <w:p w14:paraId="1A5C9F15">
      <w:pPr>
        <w:spacing w:line="270" w:lineRule="auto"/>
        <w:jc w:val="left"/>
        <w:rPr>
          <w:rFonts w:hint="eastAsia" w:ascii="宋体" w:hAnsi="宋体" w:eastAsia="宋体" w:cs="宋体"/>
          <w:sz w:val="24"/>
          <w:szCs w:val="24"/>
        </w:rPr>
      </w:pPr>
    </w:p>
    <w:p w14:paraId="4DB57FAB">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A．公路工程专用合同条款</w:t>
      </w:r>
    </w:p>
    <w:p w14:paraId="281716AD">
      <w:pPr>
        <w:spacing w:line="36" w:lineRule="auto"/>
        <w:jc w:val="center"/>
        <w:rPr>
          <w:rFonts w:hint="eastAsia" w:ascii="宋体" w:hAnsi="宋体" w:eastAsia="宋体" w:cs="宋体"/>
          <w:sz w:val="24"/>
          <w:szCs w:val="24"/>
        </w:rPr>
      </w:pPr>
    </w:p>
    <w:p w14:paraId="01DB4878">
      <w:pPr>
        <w:spacing w:line="36" w:lineRule="auto"/>
        <w:jc w:val="center"/>
        <w:rPr>
          <w:rFonts w:hint="eastAsia" w:ascii="宋体" w:hAnsi="宋体" w:eastAsia="宋体" w:cs="宋体"/>
          <w:sz w:val="24"/>
          <w:szCs w:val="24"/>
        </w:rPr>
      </w:pPr>
      <w:r>
        <w:rPr>
          <w:rFonts w:hint="eastAsia" w:ascii="宋体" w:hAnsi="宋体" w:eastAsia="宋体" w:cs="宋体"/>
          <w:sz w:val="24"/>
          <w:szCs w:val="24"/>
        </w:rPr>
        <w:t>见中华人民共和国交通运输部《公路工程标准施工招标文件》（2018年版），投标人自备。</w:t>
      </w:r>
    </w:p>
    <w:p w14:paraId="1FADE05A">
      <w:pPr>
        <w:spacing w:line="36" w:lineRule="auto"/>
        <w:jc w:val="center"/>
        <w:rPr>
          <w:rFonts w:hint="eastAsia" w:ascii="宋体" w:hAnsi="宋体" w:eastAsia="宋体" w:cs="宋体"/>
          <w:sz w:val="24"/>
          <w:szCs w:val="24"/>
        </w:rPr>
      </w:pPr>
    </w:p>
    <w:p w14:paraId="282B3B70">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B．项目专用合同条款</w:t>
      </w:r>
    </w:p>
    <w:p w14:paraId="1967300C">
      <w:pPr>
        <w:spacing w:line="36" w:lineRule="auto"/>
        <w:jc w:val="left"/>
        <w:rPr>
          <w:rFonts w:hint="eastAsia" w:ascii="宋体" w:hAnsi="宋体" w:eastAsia="宋体" w:cs="宋体"/>
          <w:sz w:val="24"/>
          <w:szCs w:val="24"/>
        </w:rPr>
      </w:pPr>
    </w:p>
    <w:p w14:paraId="6F5346ED">
      <w:pPr>
        <w:spacing w:line="36" w:lineRule="auto"/>
        <w:jc w:val="left"/>
        <w:rPr>
          <w:rFonts w:hint="eastAsia" w:ascii="宋体" w:hAnsi="宋体" w:eastAsia="宋体" w:cs="宋体"/>
          <w:sz w:val="24"/>
          <w:szCs w:val="24"/>
        </w:rPr>
      </w:pPr>
      <w:r>
        <w:rPr>
          <w:rFonts w:hint="eastAsia" w:ascii="宋体" w:hAnsi="宋体" w:eastAsia="宋体" w:cs="宋体"/>
          <w:sz w:val="24"/>
          <w:szCs w:val="24"/>
        </w:rPr>
        <w:t>说明：</w:t>
      </w:r>
    </w:p>
    <w:p w14:paraId="3D05715A">
      <w:pPr>
        <w:spacing w:line="36" w:lineRule="auto"/>
        <w:jc w:val="left"/>
        <w:rPr>
          <w:rFonts w:hint="eastAsia" w:ascii="宋体" w:hAnsi="宋体" w:eastAsia="宋体" w:cs="宋体"/>
          <w:sz w:val="24"/>
          <w:szCs w:val="24"/>
        </w:rPr>
      </w:pPr>
      <w:r>
        <w:rPr>
          <w:rFonts w:hint="eastAsia" w:ascii="宋体" w:hAnsi="宋体" w:eastAsia="宋体" w:cs="宋体"/>
          <w:sz w:val="24"/>
          <w:szCs w:val="24"/>
        </w:rPr>
        <w:t>1．招标人在根据《甘孜州国家投资工程建设项目公路工程标准施工招标文件范本（试行）》2019版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w:t>
      </w:r>
    </w:p>
    <w:p w14:paraId="1445E0CD">
      <w:pPr>
        <w:spacing w:line="36" w:lineRule="auto"/>
        <w:jc w:val="left"/>
        <w:rPr>
          <w:rFonts w:hint="eastAsia" w:ascii="宋体" w:hAnsi="宋体" w:eastAsia="宋体" w:cs="宋体"/>
          <w:sz w:val="24"/>
          <w:szCs w:val="24"/>
        </w:rPr>
      </w:pPr>
      <w:r>
        <w:rPr>
          <w:rFonts w:hint="eastAsia" w:ascii="宋体" w:hAnsi="宋体" w:eastAsia="宋体" w:cs="宋体"/>
          <w:sz w:val="24"/>
          <w:szCs w:val="24"/>
        </w:rPr>
        <w:t>同时，补充、细化或约定的不同内容，不得违反法律、行政法规的强制性规定和平等、自愿、公平和诚实信用原则。</w:t>
      </w:r>
    </w:p>
    <w:p w14:paraId="08BBC088">
      <w:pPr>
        <w:spacing w:line="36" w:lineRule="auto"/>
        <w:jc w:val="left"/>
        <w:rPr>
          <w:rFonts w:hint="eastAsia" w:ascii="宋体" w:hAnsi="宋体" w:eastAsia="宋体" w:cs="宋体"/>
          <w:sz w:val="24"/>
          <w:szCs w:val="24"/>
        </w:rPr>
      </w:pPr>
      <w:r>
        <w:rPr>
          <w:rFonts w:hint="eastAsia" w:ascii="宋体" w:hAnsi="宋体" w:eastAsia="宋体" w:cs="宋体"/>
          <w:sz w:val="24"/>
          <w:szCs w:val="24"/>
        </w:rPr>
        <w:t>2．项目专用合同条款的编号应与通用合同条款和公路工程专用合同条款一致。</w:t>
      </w:r>
    </w:p>
    <w:p w14:paraId="0907B835">
      <w:pPr>
        <w:spacing w:line="36" w:lineRule="auto"/>
        <w:jc w:val="left"/>
        <w:rPr>
          <w:rFonts w:hint="eastAsia" w:ascii="宋体" w:hAnsi="宋体" w:eastAsia="宋体" w:cs="宋体"/>
          <w:sz w:val="24"/>
          <w:szCs w:val="24"/>
        </w:rPr>
      </w:pPr>
      <w:r>
        <w:rPr>
          <w:rFonts w:hint="eastAsia" w:ascii="宋体" w:hAnsi="宋体" w:eastAsia="宋体" w:cs="宋体"/>
          <w:sz w:val="24"/>
          <w:szCs w:val="24"/>
        </w:rPr>
        <w:t>3．项目专用合同条款可对下列内容进行补充和细化：</w:t>
      </w:r>
    </w:p>
    <w:p w14:paraId="509A8D21">
      <w:pPr>
        <w:spacing w:line="36" w:lineRule="auto"/>
        <w:jc w:val="left"/>
        <w:rPr>
          <w:rFonts w:hint="eastAsia" w:ascii="宋体" w:hAnsi="宋体" w:eastAsia="宋体" w:cs="宋体"/>
          <w:sz w:val="24"/>
          <w:szCs w:val="24"/>
        </w:rPr>
      </w:pPr>
      <w:r>
        <w:rPr>
          <w:rFonts w:hint="eastAsia" w:ascii="宋体" w:hAnsi="宋体" w:eastAsia="宋体" w:cs="宋体"/>
          <w:sz w:val="24"/>
          <w:szCs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33CD580">
      <w:pPr>
        <w:spacing w:line="36" w:lineRule="auto"/>
        <w:jc w:val="left"/>
        <w:rPr>
          <w:rFonts w:hint="eastAsia" w:ascii="宋体" w:hAnsi="宋体" w:eastAsia="宋体" w:cs="宋体"/>
          <w:sz w:val="24"/>
          <w:szCs w:val="24"/>
        </w:rPr>
      </w:pPr>
      <w:r>
        <w:rPr>
          <w:rFonts w:hint="eastAsia" w:ascii="宋体" w:hAnsi="宋体" w:eastAsia="宋体" w:cs="宋体"/>
          <w:sz w:val="24"/>
          <w:szCs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5A436DA">
      <w:pPr>
        <w:spacing w:line="36" w:lineRule="auto"/>
        <w:jc w:val="left"/>
        <w:rPr>
          <w:rFonts w:hint="eastAsia" w:ascii="宋体" w:hAnsi="宋体" w:eastAsia="宋体" w:cs="宋体"/>
          <w:sz w:val="24"/>
          <w:szCs w:val="24"/>
        </w:rPr>
      </w:pPr>
      <w:r>
        <w:rPr>
          <w:rFonts w:hint="eastAsia" w:ascii="宋体" w:hAnsi="宋体" w:eastAsia="宋体" w:cs="宋体"/>
          <w:sz w:val="24"/>
          <w:szCs w:val="24"/>
        </w:rPr>
        <w:t>(3)其他需要补充、细化的内容。</w:t>
      </w:r>
    </w:p>
    <w:p w14:paraId="78B11E73">
      <w:pPr>
        <w:spacing w:line="36" w:lineRule="auto"/>
        <w:jc w:val="center"/>
        <w:rPr>
          <w:rFonts w:hint="eastAsia" w:ascii="宋体" w:hAnsi="宋体" w:eastAsia="宋体" w:cs="宋体"/>
          <w:b/>
          <w:sz w:val="24"/>
          <w:szCs w:val="24"/>
        </w:rPr>
      </w:pPr>
    </w:p>
    <w:p w14:paraId="4CD1DA39">
      <w:pPr>
        <w:spacing w:line="36" w:lineRule="auto"/>
        <w:jc w:val="center"/>
        <w:rPr>
          <w:rFonts w:hint="eastAsia" w:ascii="宋体" w:hAnsi="宋体" w:eastAsia="宋体" w:cs="宋体"/>
          <w:b/>
          <w:sz w:val="24"/>
          <w:szCs w:val="24"/>
        </w:rPr>
      </w:pPr>
    </w:p>
    <w:p w14:paraId="555B91E6">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项目专用合同条款数据表</w:t>
      </w:r>
    </w:p>
    <w:p w14:paraId="4F2E676B">
      <w:pPr>
        <w:spacing w:line="36" w:lineRule="auto"/>
        <w:jc w:val="left"/>
        <w:rPr>
          <w:rFonts w:hint="eastAsia" w:ascii="宋体" w:hAnsi="宋体" w:eastAsia="宋体" w:cs="宋体"/>
          <w:b/>
          <w:sz w:val="24"/>
          <w:szCs w:val="24"/>
        </w:rPr>
      </w:pPr>
    </w:p>
    <w:p w14:paraId="794A839F">
      <w:pPr>
        <w:spacing w:line="36" w:lineRule="auto"/>
        <w:jc w:val="left"/>
        <w:rPr>
          <w:rFonts w:hint="eastAsia" w:ascii="宋体" w:hAnsi="宋体" w:eastAsia="宋体" w:cs="宋体"/>
          <w:sz w:val="24"/>
          <w:szCs w:val="24"/>
        </w:rPr>
      </w:pPr>
      <w:r>
        <w:rPr>
          <w:rFonts w:hint="eastAsia" w:ascii="宋体" w:hAnsi="宋体" w:eastAsia="宋体" w:cs="宋体"/>
          <w:sz w:val="24"/>
          <w:szCs w:val="24"/>
        </w:rPr>
        <w:t>说明：</w:t>
      </w:r>
    </w:p>
    <w:p w14:paraId="20D74737">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数据表是项目专用合同条款中适用于本项目的信息和数据的归纳与提示，是项目专用合同条款的组成部分。第八章“投标文件格式”的投标函附录中的数据(供投标人确认)与本表所列有重复。编写招标文件的单位应仔细校核，不使数据出现差错或不一致。</w:t>
      </w:r>
    </w:p>
    <w:p w14:paraId="78A4323A">
      <w:pPr>
        <w:spacing w:line="36" w:lineRule="auto"/>
        <w:jc w:val="left"/>
        <w:rPr>
          <w:rFonts w:hint="eastAsia" w:ascii="宋体" w:hAnsi="宋体" w:eastAsia="宋体" w:cs="宋体"/>
          <w:sz w:val="24"/>
          <w:szCs w:val="24"/>
        </w:rPr>
      </w:pP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4"/>
        <w:gridCol w:w="1296"/>
        <w:gridCol w:w="6175"/>
      </w:tblGrid>
      <w:tr w14:paraId="4EFBD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61C0256">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59" w:type="dxa"/>
            <w:vAlign w:val="center"/>
          </w:tcPr>
          <w:p w14:paraId="6FEFA48D">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条目号</w:t>
            </w:r>
          </w:p>
        </w:tc>
        <w:tc>
          <w:tcPr>
            <w:tcW w:w="6207" w:type="dxa"/>
            <w:vAlign w:val="center"/>
          </w:tcPr>
          <w:p w14:paraId="16F31C0D">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信息或数据</w:t>
            </w:r>
          </w:p>
        </w:tc>
      </w:tr>
      <w:tr w14:paraId="2F4CF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6428C00">
            <w:pPr>
              <w:spacing w:line="36" w:lineRule="auto"/>
              <w:jc w:val="center"/>
              <w:rPr>
                <w:rFonts w:hint="eastAsia" w:ascii="宋体" w:hAnsi="宋体" w:eastAsia="宋体" w:cs="宋体"/>
                <w:sz w:val="24"/>
                <w:szCs w:val="24"/>
              </w:rPr>
            </w:pPr>
            <w:r>
              <w:rPr>
                <w:rFonts w:hint="eastAsia" w:ascii="宋体" w:hAnsi="宋体" w:eastAsia="宋体" w:cs="宋体"/>
                <w:sz w:val="24"/>
                <w:szCs w:val="24"/>
              </w:rPr>
              <w:t>l</w:t>
            </w:r>
          </w:p>
        </w:tc>
        <w:tc>
          <w:tcPr>
            <w:tcW w:w="1259" w:type="dxa"/>
            <w:vAlign w:val="center"/>
          </w:tcPr>
          <w:p w14:paraId="434BF7F2">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1.1.2.2</w:t>
            </w:r>
          </w:p>
        </w:tc>
        <w:tc>
          <w:tcPr>
            <w:tcW w:w="6207" w:type="dxa"/>
            <w:vAlign w:val="center"/>
          </w:tcPr>
          <w:p w14:paraId="122B2CD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发包人：      </w:t>
            </w:r>
          </w:p>
          <w:p w14:paraId="7B1EA42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地址：           </w:t>
            </w:r>
          </w:p>
          <w:p w14:paraId="17867528">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邮政编码：           </w:t>
            </w:r>
          </w:p>
        </w:tc>
      </w:tr>
      <w:tr w14:paraId="5F9FC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005A2DAD">
            <w:pPr>
              <w:spacing w:line="3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59" w:type="dxa"/>
            <w:vAlign w:val="center"/>
          </w:tcPr>
          <w:p w14:paraId="4D1DDBFD">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1.1.2.6</w:t>
            </w:r>
          </w:p>
        </w:tc>
        <w:tc>
          <w:tcPr>
            <w:tcW w:w="6207" w:type="dxa"/>
            <w:vAlign w:val="center"/>
          </w:tcPr>
          <w:p w14:paraId="71F5BE3E">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监理人：            </w:t>
            </w:r>
          </w:p>
          <w:p w14:paraId="1760A633">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地址：           </w:t>
            </w:r>
          </w:p>
          <w:p w14:paraId="1DDEF37B">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邮政编码：           </w:t>
            </w:r>
          </w:p>
        </w:tc>
      </w:tr>
      <w:tr w14:paraId="78F96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4633C963">
            <w:pPr>
              <w:spacing w:line="3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59" w:type="dxa"/>
            <w:vAlign w:val="center"/>
          </w:tcPr>
          <w:p w14:paraId="3B2605A3">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1.1.4.5</w:t>
            </w:r>
          </w:p>
        </w:tc>
        <w:tc>
          <w:tcPr>
            <w:tcW w:w="6207" w:type="dxa"/>
            <w:vAlign w:val="center"/>
          </w:tcPr>
          <w:p w14:paraId="7D50F17B">
            <w:pPr>
              <w:spacing w:line="36" w:lineRule="auto"/>
              <w:jc w:val="left"/>
              <w:rPr>
                <w:rFonts w:hint="eastAsia" w:ascii="宋体" w:hAnsi="宋体" w:eastAsia="宋体" w:cs="宋体"/>
                <w:sz w:val="24"/>
                <w:szCs w:val="24"/>
              </w:rPr>
            </w:pPr>
            <w:r>
              <w:rPr>
                <w:rFonts w:hint="eastAsia" w:ascii="宋体" w:hAnsi="宋体" w:eastAsia="宋体" w:cs="宋体"/>
                <w:sz w:val="24"/>
                <w:szCs w:val="24"/>
              </w:rPr>
              <w:t>缺陷责任期：自签发交工证书之日起算           个月</w:t>
            </w:r>
          </w:p>
        </w:tc>
      </w:tr>
      <w:tr w14:paraId="10A57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45E40725">
            <w:pPr>
              <w:spacing w:line="3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59" w:type="dxa"/>
            <w:vAlign w:val="center"/>
          </w:tcPr>
          <w:p w14:paraId="78470374">
            <w:pPr>
              <w:spacing w:line="36" w:lineRule="auto"/>
              <w:jc w:val="center"/>
              <w:rPr>
                <w:rFonts w:hint="eastAsia" w:ascii="宋体" w:hAnsi="宋体" w:eastAsia="宋体" w:cs="宋体"/>
                <w:sz w:val="24"/>
                <w:szCs w:val="24"/>
              </w:rPr>
            </w:pPr>
            <w:r>
              <w:rPr>
                <w:rFonts w:hint="eastAsia" w:ascii="宋体" w:hAnsi="宋体" w:eastAsia="宋体" w:cs="宋体"/>
                <w:sz w:val="24"/>
                <w:szCs w:val="24"/>
              </w:rPr>
              <w:t>1.6.3</w:t>
            </w:r>
          </w:p>
        </w:tc>
        <w:tc>
          <w:tcPr>
            <w:tcW w:w="6207" w:type="dxa"/>
            <w:vAlign w:val="center"/>
          </w:tcPr>
          <w:p w14:paraId="5FFDA333">
            <w:pPr>
              <w:spacing w:line="36" w:lineRule="auto"/>
              <w:jc w:val="left"/>
              <w:rPr>
                <w:rFonts w:hint="eastAsia" w:ascii="宋体" w:hAnsi="宋体" w:eastAsia="宋体" w:cs="宋体"/>
                <w:sz w:val="24"/>
                <w:szCs w:val="24"/>
              </w:rPr>
            </w:pPr>
            <w:r>
              <w:rPr>
                <w:rFonts w:hint="eastAsia" w:ascii="宋体" w:hAnsi="宋体" w:eastAsia="宋体" w:cs="宋体"/>
                <w:sz w:val="24"/>
                <w:szCs w:val="24"/>
              </w:rPr>
              <w:t>图纸需要修改和补充的，应由监理人取得发包人同意后，在该工程或工程相应部位施工前7天签发图纸修改图给承包人。</w:t>
            </w:r>
          </w:p>
        </w:tc>
      </w:tr>
      <w:tr w14:paraId="4131E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5FAD16BC">
            <w:pPr>
              <w:spacing w:line="36"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59" w:type="dxa"/>
            <w:vAlign w:val="center"/>
          </w:tcPr>
          <w:p w14:paraId="48D7EFF4">
            <w:pPr>
              <w:spacing w:line="36" w:lineRule="auto"/>
              <w:jc w:val="center"/>
              <w:rPr>
                <w:rFonts w:hint="eastAsia" w:ascii="宋体" w:hAnsi="宋体" w:eastAsia="宋体" w:cs="宋体"/>
                <w:sz w:val="24"/>
                <w:szCs w:val="24"/>
              </w:rPr>
            </w:pPr>
            <w:r>
              <w:rPr>
                <w:rFonts w:hint="eastAsia" w:ascii="宋体" w:hAnsi="宋体" w:eastAsia="宋体" w:cs="宋体"/>
                <w:sz w:val="24"/>
                <w:szCs w:val="24"/>
              </w:rPr>
              <w:t>3.1.1</w:t>
            </w:r>
          </w:p>
        </w:tc>
        <w:tc>
          <w:tcPr>
            <w:tcW w:w="6207" w:type="dxa"/>
            <w:vAlign w:val="center"/>
          </w:tcPr>
          <w:p w14:paraId="7C55595F">
            <w:pPr>
              <w:spacing w:line="36" w:lineRule="auto"/>
              <w:jc w:val="left"/>
              <w:rPr>
                <w:rFonts w:hint="eastAsia" w:ascii="宋体" w:hAnsi="宋体" w:eastAsia="宋体" w:cs="宋体"/>
                <w:sz w:val="24"/>
                <w:szCs w:val="24"/>
              </w:rPr>
            </w:pPr>
            <w:r>
              <w:rPr>
                <w:rFonts w:hint="eastAsia" w:ascii="宋体" w:hAnsi="宋体" w:eastAsia="宋体" w:cs="宋体"/>
                <w:sz w:val="24"/>
                <w:szCs w:val="24"/>
              </w:rPr>
              <w:t>监理人在行使下列权力前需要经发包人事先批准：</w:t>
            </w:r>
          </w:p>
          <w:p w14:paraId="2C479693">
            <w:pPr>
              <w:spacing w:line="36" w:lineRule="auto"/>
              <w:jc w:val="left"/>
              <w:rPr>
                <w:rFonts w:hint="eastAsia" w:ascii="宋体" w:hAnsi="宋体" w:eastAsia="宋体" w:cs="宋体"/>
                <w:sz w:val="24"/>
                <w:szCs w:val="24"/>
              </w:rPr>
            </w:pPr>
            <w:r>
              <w:rPr>
                <w:rFonts w:hint="eastAsia" w:ascii="宋体" w:hAnsi="宋体" w:eastAsia="宋体" w:cs="宋体"/>
                <w:sz w:val="24"/>
                <w:szCs w:val="24"/>
              </w:rPr>
              <w:t>(6)（6）根据第15．4款发出的变更指示，其单项工程变更涉及的金额超过了该单项工程签约时合同价的           ％或累计变更超过了签约合同价的           ％</w:t>
            </w:r>
          </w:p>
        </w:tc>
      </w:tr>
      <w:tr w14:paraId="06753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17A302E2">
            <w:pPr>
              <w:spacing w:line="36"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59" w:type="dxa"/>
            <w:vAlign w:val="center"/>
          </w:tcPr>
          <w:p w14:paraId="619F9787">
            <w:pPr>
              <w:spacing w:line="36" w:lineRule="auto"/>
              <w:jc w:val="center"/>
              <w:rPr>
                <w:rFonts w:hint="eastAsia" w:ascii="宋体" w:hAnsi="宋体" w:eastAsia="宋体" w:cs="宋体"/>
                <w:sz w:val="24"/>
                <w:szCs w:val="24"/>
              </w:rPr>
            </w:pPr>
            <w:r>
              <w:rPr>
                <w:rFonts w:hint="eastAsia" w:ascii="宋体" w:hAnsi="宋体" w:eastAsia="宋体" w:cs="宋体"/>
                <w:sz w:val="24"/>
                <w:szCs w:val="24"/>
              </w:rPr>
              <w:t>4.3</w:t>
            </w:r>
          </w:p>
        </w:tc>
        <w:tc>
          <w:tcPr>
            <w:tcW w:w="6207" w:type="dxa"/>
            <w:vAlign w:val="center"/>
          </w:tcPr>
          <w:p w14:paraId="6D113264">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本项目不允许转包和违法分包。</w:t>
            </w:r>
          </w:p>
        </w:tc>
      </w:tr>
      <w:tr w14:paraId="3D36A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59329168">
            <w:pPr>
              <w:spacing w:line="36"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59" w:type="dxa"/>
            <w:vAlign w:val="center"/>
          </w:tcPr>
          <w:p w14:paraId="74E37E21">
            <w:pPr>
              <w:spacing w:line="36" w:lineRule="auto"/>
              <w:jc w:val="center"/>
              <w:rPr>
                <w:rFonts w:hint="eastAsia" w:ascii="宋体" w:hAnsi="宋体" w:eastAsia="宋体" w:cs="宋体"/>
                <w:sz w:val="24"/>
                <w:szCs w:val="24"/>
              </w:rPr>
            </w:pPr>
            <w:r>
              <w:rPr>
                <w:rFonts w:hint="eastAsia" w:ascii="宋体" w:hAnsi="宋体" w:eastAsia="宋体" w:cs="宋体"/>
                <w:sz w:val="24"/>
                <w:szCs w:val="24"/>
              </w:rPr>
              <w:t>5.2.1</w:t>
            </w:r>
          </w:p>
        </w:tc>
        <w:tc>
          <w:tcPr>
            <w:tcW w:w="6207" w:type="dxa"/>
            <w:vAlign w:val="center"/>
          </w:tcPr>
          <w:p w14:paraId="0E105621">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发包人是否提供材料或工程设备：           </w:t>
            </w:r>
          </w:p>
          <w:p w14:paraId="2298101A">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如发包人负责提供部分材料或工程设备，相关规定如下：           </w:t>
            </w:r>
          </w:p>
          <w:p w14:paraId="51FC127B">
            <w:pPr>
              <w:spacing w:line="36" w:lineRule="auto"/>
              <w:jc w:val="left"/>
              <w:rPr>
                <w:rFonts w:hint="eastAsia" w:ascii="宋体" w:hAnsi="宋体" w:eastAsia="宋体" w:cs="宋体"/>
                <w:sz w:val="24"/>
                <w:szCs w:val="24"/>
              </w:rPr>
            </w:pPr>
          </w:p>
        </w:tc>
      </w:tr>
      <w:tr w14:paraId="26FCE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0ADD817C">
            <w:pPr>
              <w:spacing w:line="36"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59" w:type="dxa"/>
            <w:vAlign w:val="center"/>
          </w:tcPr>
          <w:p w14:paraId="065ACF7F">
            <w:pPr>
              <w:spacing w:line="36" w:lineRule="auto"/>
              <w:jc w:val="center"/>
              <w:rPr>
                <w:rFonts w:hint="eastAsia" w:ascii="宋体" w:hAnsi="宋体" w:eastAsia="宋体" w:cs="宋体"/>
                <w:sz w:val="24"/>
                <w:szCs w:val="24"/>
              </w:rPr>
            </w:pPr>
            <w:r>
              <w:rPr>
                <w:rFonts w:hint="eastAsia" w:ascii="宋体" w:hAnsi="宋体" w:eastAsia="宋体" w:cs="宋体"/>
                <w:sz w:val="24"/>
                <w:szCs w:val="24"/>
              </w:rPr>
              <w:t>6.2</w:t>
            </w:r>
          </w:p>
        </w:tc>
        <w:tc>
          <w:tcPr>
            <w:tcW w:w="6207" w:type="dxa"/>
            <w:vAlign w:val="center"/>
          </w:tcPr>
          <w:p w14:paraId="71FEF318">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发包人是否提供施工设备和临时设施：           </w:t>
            </w:r>
          </w:p>
          <w:p w14:paraId="720EC694">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如发包人负责提供部分施工设备和临时设施，相关规定如下：           </w:t>
            </w:r>
          </w:p>
        </w:tc>
      </w:tr>
      <w:tr w14:paraId="01CD0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13B9E973">
            <w:pPr>
              <w:spacing w:line="36"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259" w:type="dxa"/>
            <w:vAlign w:val="center"/>
          </w:tcPr>
          <w:p w14:paraId="36A8F0E7">
            <w:pPr>
              <w:spacing w:line="36" w:lineRule="auto"/>
              <w:jc w:val="center"/>
              <w:rPr>
                <w:rFonts w:hint="eastAsia" w:ascii="宋体" w:hAnsi="宋体" w:eastAsia="宋体" w:cs="宋体"/>
                <w:sz w:val="24"/>
                <w:szCs w:val="24"/>
              </w:rPr>
            </w:pPr>
            <w:r>
              <w:rPr>
                <w:rFonts w:hint="eastAsia" w:ascii="宋体" w:hAnsi="宋体" w:eastAsia="宋体" w:cs="宋体"/>
                <w:sz w:val="24"/>
                <w:szCs w:val="24"/>
              </w:rPr>
              <w:t>8.1.1</w:t>
            </w:r>
          </w:p>
        </w:tc>
        <w:tc>
          <w:tcPr>
            <w:tcW w:w="6207" w:type="dxa"/>
            <w:vAlign w:val="center"/>
          </w:tcPr>
          <w:p w14:paraId="2CDAAEC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发包人提供测量基准点、基准线和水准点及其书面资料的期限：           </w:t>
            </w:r>
          </w:p>
          <w:p w14:paraId="6912B68D">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承包人将施工控制网资料报送监理人审批的期限：           </w:t>
            </w:r>
          </w:p>
        </w:tc>
      </w:tr>
      <w:tr w14:paraId="1AC58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346508B">
            <w:pPr>
              <w:spacing w:line="36"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259" w:type="dxa"/>
            <w:vAlign w:val="center"/>
          </w:tcPr>
          <w:p w14:paraId="3BFCDEC5">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11.5（3）</w:t>
            </w:r>
          </w:p>
        </w:tc>
        <w:tc>
          <w:tcPr>
            <w:tcW w:w="6207" w:type="dxa"/>
            <w:vAlign w:val="center"/>
          </w:tcPr>
          <w:p w14:paraId="6389047C">
            <w:pPr>
              <w:spacing w:line="36" w:lineRule="auto"/>
              <w:jc w:val="left"/>
              <w:rPr>
                <w:rFonts w:hint="eastAsia" w:ascii="宋体" w:hAnsi="宋体" w:eastAsia="宋体" w:cs="宋体"/>
                <w:b/>
                <w:sz w:val="24"/>
                <w:szCs w:val="24"/>
              </w:rPr>
            </w:pPr>
            <w:r>
              <w:rPr>
                <w:rFonts w:hint="eastAsia" w:ascii="宋体" w:hAnsi="宋体" w:eastAsia="宋体" w:cs="宋体"/>
                <w:sz w:val="24"/>
                <w:szCs w:val="24"/>
              </w:rPr>
              <w:t>逾期交工违约金：           元\天</w:t>
            </w:r>
          </w:p>
        </w:tc>
      </w:tr>
      <w:tr w14:paraId="295E7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061204D">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259" w:type="dxa"/>
            <w:vAlign w:val="center"/>
          </w:tcPr>
          <w:p w14:paraId="45D604F3">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11.5（3）</w:t>
            </w:r>
          </w:p>
        </w:tc>
        <w:tc>
          <w:tcPr>
            <w:tcW w:w="6207" w:type="dxa"/>
            <w:vAlign w:val="center"/>
          </w:tcPr>
          <w:p w14:paraId="4960E4FA">
            <w:pPr>
              <w:spacing w:line="36" w:lineRule="auto"/>
              <w:jc w:val="left"/>
              <w:rPr>
                <w:rFonts w:hint="eastAsia" w:ascii="宋体" w:hAnsi="宋体" w:eastAsia="宋体" w:cs="宋体"/>
                <w:sz w:val="24"/>
                <w:szCs w:val="24"/>
              </w:rPr>
            </w:pPr>
            <w:r>
              <w:rPr>
                <w:rFonts w:hint="eastAsia" w:ascii="宋体" w:hAnsi="宋体" w:eastAsia="宋体" w:cs="宋体"/>
                <w:sz w:val="24"/>
                <w:szCs w:val="24"/>
              </w:rPr>
              <w:t>逾期交工违约金限额：总工期每延误一天付给业主违约金，累计不超过           ％签约合同价，和阶段工期延误违约金一并收取。</w:t>
            </w:r>
          </w:p>
        </w:tc>
      </w:tr>
      <w:tr w14:paraId="27C78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7317ED5">
            <w:pPr>
              <w:spacing w:line="36"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259" w:type="dxa"/>
            <w:vAlign w:val="center"/>
          </w:tcPr>
          <w:p w14:paraId="0CEE3CA1">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11.6</w:t>
            </w:r>
          </w:p>
        </w:tc>
        <w:tc>
          <w:tcPr>
            <w:tcW w:w="6207" w:type="dxa"/>
            <w:vAlign w:val="center"/>
          </w:tcPr>
          <w:p w14:paraId="1EA63C40">
            <w:pPr>
              <w:spacing w:line="36" w:lineRule="auto"/>
              <w:jc w:val="left"/>
              <w:rPr>
                <w:rFonts w:hint="eastAsia" w:ascii="宋体" w:hAnsi="宋体" w:eastAsia="宋体" w:cs="宋体"/>
                <w:sz w:val="24"/>
                <w:szCs w:val="24"/>
              </w:rPr>
            </w:pPr>
            <w:r>
              <w:rPr>
                <w:rFonts w:hint="eastAsia" w:ascii="宋体" w:hAnsi="宋体" w:eastAsia="宋体" w:cs="宋体"/>
                <w:sz w:val="24"/>
                <w:szCs w:val="24"/>
              </w:rPr>
              <w:t>提前交工的奖金：           元\天</w:t>
            </w:r>
          </w:p>
        </w:tc>
      </w:tr>
      <w:tr w14:paraId="0E465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2828E6B">
            <w:pPr>
              <w:spacing w:line="36"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259" w:type="dxa"/>
            <w:vAlign w:val="center"/>
          </w:tcPr>
          <w:p w14:paraId="467AEF65">
            <w:pPr>
              <w:spacing w:line="36" w:lineRule="auto"/>
              <w:jc w:val="center"/>
              <w:rPr>
                <w:rFonts w:hint="eastAsia" w:ascii="宋体" w:hAnsi="宋体" w:eastAsia="宋体" w:cs="宋体"/>
                <w:sz w:val="24"/>
                <w:szCs w:val="24"/>
              </w:rPr>
            </w:pPr>
            <w:r>
              <w:rPr>
                <w:rFonts w:hint="eastAsia" w:ascii="宋体" w:hAnsi="宋体" w:eastAsia="宋体" w:cs="宋体"/>
                <w:sz w:val="24"/>
                <w:szCs w:val="24"/>
              </w:rPr>
              <w:t>11.6</w:t>
            </w:r>
          </w:p>
        </w:tc>
        <w:tc>
          <w:tcPr>
            <w:tcW w:w="6207" w:type="dxa"/>
            <w:vAlign w:val="center"/>
          </w:tcPr>
          <w:p w14:paraId="4CF2A99E">
            <w:pPr>
              <w:spacing w:line="36" w:lineRule="auto"/>
              <w:jc w:val="left"/>
              <w:rPr>
                <w:rFonts w:hint="eastAsia" w:ascii="宋体" w:hAnsi="宋体" w:eastAsia="宋体" w:cs="宋体"/>
                <w:sz w:val="24"/>
                <w:szCs w:val="24"/>
              </w:rPr>
            </w:pPr>
            <w:r>
              <w:rPr>
                <w:rFonts w:hint="eastAsia" w:ascii="宋体" w:hAnsi="宋体" w:eastAsia="宋体" w:cs="宋体"/>
                <w:sz w:val="24"/>
                <w:szCs w:val="24"/>
              </w:rPr>
              <w:t>提前交工的奖金限额：           ％签约合同价</w:t>
            </w:r>
          </w:p>
        </w:tc>
      </w:tr>
      <w:tr w14:paraId="5516B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1AE533D">
            <w:pPr>
              <w:spacing w:line="36"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259" w:type="dxa"/>
            <w:vAlign w:val="center"/>
          </w:tcPr>
          <w:p w14:paraId="6613C58E">
            <w:pPr>
              <w:spacing w:line="36" w:lineRule="auto"/>
              <w:jc w:val="center"/>
              <w:rPr>
                <w:rFonts w:hint="eastAsia" w:ascii="宋体" w:hAnsi="宋体" w:eastAsia="宋体" w:cs="宋体"/>
                <w:sz w:val="24"/>
                <w:szCs w:val="24"/>
              </w:rPr>
            </w:pPr>
            <w:r>
              <w:rPr>
                <w:rFonts w:hint="eastAsia" w:ascii="宋体" w:hAnsi="宋体" w:eastAsia="宋体" w:cs="宋体"/>
                <w:sz w:val="24"/>
                <w:szCs w:val="24"/>
              </w:rPr>
              <w:t>15.5.2</w:t>
            </w:r>
          </w:p>
        </w:tc>
        <w:tc>
          <w:tcPr>
            <w:tcW w:w="6207" w:type="dxa"/>
            <w:vAlign w:val="center"/>
          </w:tcPr>
          <w:p w14:paraId="3199F9E5">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承包人提出的合理化建议降低了合同价格或者提高了工程经济效益的，发包人按所节约成本的           ％或增加收益的％给予奖励</w:t>
            </w:r>
          </w:p>
        </w:tc>
      </w:tr>
      <w:tr w14:paraId="3427B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D6D5467">
            <w:pPr>
              <w:spacing w:line="36"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259" w:type="dxa"/>
            <w:vAlign w:val="center"/>
          </w:tcPr>
          <w:p w14:paraId="56D96301">
            <w:pPr>
              <w:spacing w:line="36" w:lineRule="auto"/>
              <w:jc w:val="center"/>
              <w:rPr>
                <w:rFonts w:hint="eastAsia" w:ascii="宋体" w:hAnsi="宋体" w:eastAsia="宋体" w:cs="宋体"/>
                <w:b/>
                <w:sz w:val="24"/>
                <w:szCs w:val="24"/>
              </w:rPr>
            </w:pPr>
            <w:r>
              <w:rPr>
                <w:rFonts w:hint="eastAsia" w:ascii="宋体" w:hAnsi="宋体" w:eastAsia="宋体" w:cs="宋体"/>
                <w:sz w:val="24"/>
                <w:szCs w:val="24"/>
              </w:rPr>
              <w:t>16.1</w:t>
            </w:r>
          </w:p>
        </w:tc>
        <w:tc>
          <w:tcPr>
            <w:tcW w:w="6207" w:type="dxa"/>
            <w:vAlign w:val="center"/>
          </w:tcPr>
          <w:p w14:paraId="6D6D7639">
            <w:pPr>
              <w:spacing w:line="36" w:lineRule="auto"/>
              <w:jc w:val="left"/>
              <w:rPr>
                <w:rFonts w:hint="eastAsia" w:ascii="宋体" w:hAnsi="宋体" w:eastAsia="宋体" w:cs="宋体"/>
                <w:sz w:val="24"/>
                <w:szCs w:val="24"/>
              </w:rPr>
            </w:pPr>
            <w:r>
              <w:rPr>
                <w:rFonts w:hint="eastAsia" w:ascii="宋体" w:hAnsi="宋体" w:eastAsia="宋体" w:cs="宋体"/>
                <w:sz w:val="24"/>
                <w:szCs w:val="24"/>
              </w:rPr>
              <w:t>价格调整：□因物价波动引起的价格调整按照 第 16.1.1 项或第 16.1.2 项 约定的原则处理</w:t>
            </w:r>
          </w:p>
          <w:p w14:paraId="0806B64F">
            <w:pPr>
              <w:spacing w:line="36" w:lineRule="auto"/>
              <w:jc w:val="left"/>
              <w:rPr>
                <w:rFonts w:hint="eastAsia" w:ascii="宋体" w:hAnsi="宋体" w:eastAsia="宋体" w:cs="宋体"/>
                <w:sz w:val="24"/>
                <w:szCs w:val="24"/>
              </w:rPr>
            </w:pPr>
            <w:r>
              <w:rPr>
                <w:rFonts w:hint="eastAsia" w:ascii="宋体" w:hAnsi="宋体" w:eastAsia="宋体" w:cs="宋体"/>
                <w:sz w:val="24"/>
                <w:szCs w:val="24"/>
              </w:rPr>
              <w:t>若按第 16.1.1 项的约定采用价格调整公式进行调价，每半年或一年按价格调整公式进行一次调整</w:t>
            </w:r>
          </w:p>
          <w:p w14:paraId="09837CAF">
            <w:pPr>
              <w:spacing w:line="36" w:lineRule="auto"/>
              <w:jc w:val="left"/>
              <w:rPr>
                <w:rFonts w:hint="eastAsia" w:ascii="宋体" w:hAnsi="宋体" w:eastAsia="宋体" w:cs="宋体"/>
                <w:sz w:val="24"/>
                <w:szCs w:val="24"/>
              </w:rPr>
            </w:pPr>
            <w:r>
              <w:rPr>
                <w:rFonts w:hint="eastAsia" w:ascii="宋体" w:hAnsi="宋体" w:eastAsia="宋体" w:cs="宋体"/>
                <w:sz w:val="24"/>
                <w:szCs w:val="24"/>
              </w:rPr>
              <w:t>□合同期内不调价</w:t>
            </w:r>
          </w:p>
        </w:tc>
      </w:tr>
      <w:tr w14:paraId="6ECA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61B5B613">
            <w:pPr>
              <w:spacing w:line="36"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259" w:type="dxa"/>
            <w:vAlign w:val="center"/>
          </w:tcPr>
          <w:p w14:paraId="286568B0">
            <w:pPr>
              <w:spacing w:line="36" w:lineRule="auto"/>
              <w:jc w:val="center"/>
              <w:rPr>
                <w:rFonts w:hint="eastAsia" w:ascii="宋体" w:hAnsi="宋体" w:eastAsia="宋体" w:cs="宋体"/>
                <w:b/>
                <w:sz w:val="24"/>
                <w:szCs w:val="24"/>
              </w:rPr>
            </w:pPr>
            <w:r>
              <w:rPr>
                <w:rFonts w:hint="eastAsia" w:ascii="宋体" w:hAnsi="宋体" w:eastAsia="宋体" w:cs="宋体"/>
                <w:sz w:val="24"/>
                <w:szCs w:val="24"/>
              </w:rPr>
              <w:t>17.2.1（1）</w:t>
            </w:r>
          </w:p>
        </w:tc>
        <w:tc>
          <w:tcPr>
            <w:tcW w:w="6207" w:type="dxa"/>
            <w:vAlign w:val="center"/>
          </w:tcPr>
          <w:p w14:paraId="1B2A5CDE">
            <w:pPr>
              <w:spacing w:line="36" w:lineRule="auto"/>
              <w:jc w:val="left"/>
              <w:rPr>
                <w:rFonts w:hint="eastAsia" w:ascii="宋体" w:hAnsi="宋体" w:eastAsia="宋体" w:cs="宋体"/>
                <w:sz w:val="24"/>
                <w:szCs w:val="24"/>
              </w:rPr>
            </w:pPr>
            <w:r>
              <w:rPr>
                <w:rFonts w:hint="eastAsia" w:ascii="宋体" w:hAnsi="宋体" w:eastAsia="宋体" w:cs="宋体"/>
                <w:sz w:val="24"/>
                <w:szCs w:val="24"/>
              </w:rPr>
              <w:t>开工预付款金额：           ％签约合同价</w:t>
            </w:r>
          </w:p>
        </w:tc>
      </w:tr>
      <w:tr w14:paraId="60EC2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5188A117">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259" w:type="dxa"/>
            <w:vAlign w:val="center"/>
          </w:tcPr>
          <w:p w14:paraId="1539B9FD">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17.2.1（2）</w:t>
            </w:r>
          </w:p>
        </w:tc>
        <w:tc>
          <w:tcPr>
            <w:tcW w:w="6207" w:type="dxa"/>
            <w:vAlign w:val="center"/>
          </w:tcPr>
          <w:p w14:paraId="490E8427">
            <w:pPr>
              <w:spacing w:line="36" w:lineRule="auto"/>
              <w:jc w:val="left"/>
              <w:rPr>
                <w:rFonts w:hint="eastAsia" w:ascii="宋体" w:hAnsi="宋体" w:eastAsia="宋体" w:cs="宋体"/>
                <w:sz w:val="24"/>
                <w:szCs w:val="24"/>
              </w:rPr>
            </w:pPr>
            <w:r>
              <w:rPr>
                <w:rFonts w:hint="eastAsia" w:ascii="宋体" w:hAnsi="宋体" w:eastAsia="宋体" w:cs="宋体"/>
                <w:sz w:val="24"/>
                <w:szCs w:val="24"/>
              </w:rPr>
              <w:t>材料、预付款比例：           ％签约合同价</w:t>
            </w:r>
          </w:p>
        </w:tc>
      </w:tr>
      <w:tr w14:paraId="66527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7760A67">
            <w:pPr>
              <w:spacing w:line="36"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259" w:type="dxa"/>
            <w:vAlign w:val="center"/>
          </w:tcPr>
          <w:p w14:paraId="0981CD4F">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17.3.2</w:t>
            </w:r>
          </w:p>
        </w:tc>
        <w:tc>
          <w:tcPr>
            <w:tcW w:w="6207" w:type="dxa"/>
            <w:vAlign w:val="center"/>
          </w:tcPr>
          <w:p w14:paraId="44D02C90">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承包人在每个付款周期末向监理人提交进度付款申请单的份数：           </w:t>
            </w:r>
          </w:p>
        </w:tc>
      </w:tr>
      <w:tr w14:paraId="53E89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541A336">
            <w:pPr>
              <w:spacing w:line="36"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259" w:type="dxa"/>
            <w:vAlign w:val="center"/>
          </w:tcPr>
          <w:p w14:paraId="34CF1B49">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17.3.3(1)</w:t>
            </w:r>
          </w:p>
        </w:tc>
        <w:tc>
          <w:tcPr>
            <w:tcW w:w="6207" w:type="dxa"/>
            <w:vAlign w:val="center"/>
          </w:tcPr>
          <w:p w14:paraId="36DE7286">
            <w:pPr>
              <w:spacing w:line="36" w:lineRule="auto"/>
              <w:jc w:val="left"/>
              <w:rPr>
                <w:rFonts w:hint="eastAsia" w:ascii="宋体" w:hAnsi="宋体" w:eastAsia="宋体" w:cs="宋体"/>
                <w:sz w:val="24"/>
                <w:szCs w:val="24"/>
              </w:rPr>
            </w:pPr>
            <w:r>
              <w:rPr>
                <w:rFonts w:hint="eastAsia" w:ascii="宋体" w:hAnsi="宋体" w:eastAsia="宋体" w:cs="宋体"/>
                <w:sz w:val="24"/>
                <w:szCs w:val="24"/>
              </w:rPr>
              <w:t>进度付款证书最低限额：      ％签约合同价或            万元</w:t>
            </w:r>
          </w:p>
        </w:tc>
      </w:tr>
      <w:tr w14:paraId="390FA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3E378A6">
            <w:pPr>
              <w:spacing w:line="36"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259" w:type="dxa"/>
            <w:vAlign w:val="center"/>
          </w:tcPr>
          <w:p w14:paraId="65F061C9">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17.3.3(2)</w:t>
            </w:r>
          </w:p>
        </w:tc>
        <w:tc>
          <w:tcPr>
            <w:tcW w:w="6207" w:type="dxa"/>
            <w:vAlign w:val="center"/>
          </w:tcPr>
          <w:p w14:paraId="36528C5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逾期付款违约金的利率：           </w:t>
            </w:r>
          </w:p>
        </w:tc>
      </w:tr>
      <w:tr w14:paraId="0344D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07A2033">
            <w:pPr>
              <w:spacing w:line="36"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259" w:type="dxa"/>
            <w:vAlign w:val="center"/>
          </w:tcPr>
          <w:p w14:paraId="66B2A35F">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17.4.1</w:t>
            </w:r>
          </w:p>
        </w:tc>
        <w:tc>
          <w:tcPr>
            <w:tcW w:w="6207" w:type="dxa"/>
            <w:vAlign w:val="center"/>
          </w:tcPr>
          <w:p w14:paraId="7AECAFBC">
            <w:pPr>
              <w:spacing w:line="36" w:lineRule="auto"/>
              <w:jc w:val="left"/>
              <w:rPr>
                <w:rFonts w:hint="eastAsia" w:ascii="宋体" w:hAnsi="宋体" w:eastAsia="宋体" w:cs="宋体"/>
                <w:sz w:val="24"/>
                <w:szCs w:val="24"/>
              </w:rPr>
            </w:pPr>
            <w:r>
              <w:rPr>
                <w:rFonts w:hint="eastAsia" w:ascii="宋体" w:hAnsi="宋体" w:eastAsia="宋体" w:cs="宋体"/>
                <w:sz w:val="24"/>
                <w:szCs w:val="24"/>
              </w:rPr>
              <w:t>质量保证金金额：           %合同价格，按照国家现行政策执行</w:t>
            </w:r>
          </w:p>
        </w:tc>
      </w:tr>
      <w:tr w14:paraId="44AF3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092AD3B">
            <w:pPr>
              <w:spacing w:line="36"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259" w:type="dxa"/>
            <w:vAlign w:val="center"/>
          </w:tcPr>
          <w:p w14:paraId="28B3ED71">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17.4.2</w:t>
            </w:r>
          </w:p>
        </w:tc>
        <w:tc>
          <w:tcPr>
            <w:tcW w:w="6207" w:type="dxa"/>
            <w:vAlign w:val="center"/>
          </w:tcPr>
          <w:p w14:paraId="6335BBA7">
            <w:pPr>
              <w:spacing w:line="36" w:lineRule="auto"/>
              <w:jc w:val="left"/>
              <w:rPr>
                <w:rFonts w:hint="eastAsia" w:ascii="宋体" w:hAnsi="宋体" w:eastAsia="宋体" w:cs="宋体"/>
                <w:sz w:val="24"/>
                <w:szCs w:val="24"/>
              </w:rPr>
            </w:pPr>
            <w:r>
              <w:rPr>
                <w:rFonts w:hint="eastAsia" w:ascii="宋体" w:hAnsi="宋体" w:eastAsia="宋体" w:cs="宋体"/>
                <w:sz w:val="24"/>
                <w:szCs w:val="24"/>
              </w:rPr>
              <w:t>若交工验收时承包人具备被招标项目所在地省级交通主管部门评定的最高信用等级，发包人给予           ％合同价格质量保证金的优惠。</w:t>
            </w:r>
          </w:p>
          <w:p w14:paraId="3EE3674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质量保证金是否计付利息：    </w:t>
            </w:r>
          </w:p>
          <w:p w14:paraId="2C1B6803">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□是，利息的计算方式：           </w:t>
            </w:r>
          </w:p>
          <w:p w14:paraId="78F06797">
            <w:pPr>
              <w:spacing w:line="36" w:lineRule="auto"/>
              <w:jc w:val="left"/>
              <w:rPr>
                <w:rFonts w:hint="eastAsia" w:ascii="宋体" w:hAnsi="宋体" w:eastAsia="宋体" w:cs="宋体"/>
                <w:sz w:val="24"/>
                <w:szCs w:val="24"/>
              </w:rPr>
            </w:pPr>
            <w:r>
              <w:rPr>
                <w:rFonts w:hint="eastAsia" w:ascii="宋体" w:hAnsi="宋体" w:eastAsia="宋体" w:cs="宋体"/>
                <w:sz w:val="24"/>
                <w:szCs w:val="24"/>
              </w:rPr>
              <w:t>□否</w:t>
            </w:r>
          </w:p>
        </w:tc>
      </w:tr>
      <w:tr w14:paraId="5F155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AEEB7A2">
            <w:pPr>
              <w:spacing w:line="36"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1259" w:type="dxa"/>
            <w:vAlign w:val="center"/>
          </w:tcPr>
          <w:p w14:paraId="0F9515AA">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17.5.1（1）</w:t>
            </w:r>
          </w:p>
        </w:tc>
        <w:tc>
          <w:tcPr>
            <w:tcW w:w="6207" w:type="dxa"/>
            <w:vAlign w:val="center"/>
          </w:tcPr>
          <w:p w14:paraId="767D56E2">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承包人向监理人提交竣工付款申请单(包括相关证明材料)的份数：           </w:t>
            </w:r>
          </w:p>
        </w:tc>
      </w:tr>
      <w:tr w14:paraId="04388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72184DC5">
            <w:pPr>
              <w:spacing w:line="36"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1259" w:type="dxa"/>
            <w:vAlign w:val="center"/>
          </w:tcPr>
          <w:p w14:paraId="4EE75BBA">
            <w:pPr>
              <w:spacing w:line="36" w:lineRule="auto"/>
              <w:jc w:val="center"/>
              <w:rPr>
                <w:rFonts w:hint="eastAsia" w:ascii="宋体" w:hAnsi="宋体" w:eastAsia="宋体" w:cs="宋体"/>
                <w:sz w:val="24"/>
                <w:szCs w:val="24"/>
              </w:rPr>
            </w:pPr>
            <w:r>
              <w:rPr>
                <w:rFonts w:hint="eastAsia" w:ascii="宋体" w:hAnsi="宋体" w:eastAsia="宋体" w:cs="宋体"/>
                <w:sz w:val="24"/>
                <w:szCs w:val="24"/>
              </w:rPr>
              <w:t>17.6.1（1）</w:t>
            </w:r>
          </w:p>
        </w:tc>
        <w:tc>
          <w:tcPr>
            <w:tcW w:w="6207" w:type="dxa"/>
            <w:vAlign w:val="center"/>
          </w:tcPr>
          <w:p w14:paraId="5583DEB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承包人向监理人提交最终结清申请单(包括相关证明)的份数：           </w:t>
            </w:r>
          </w:p>
        </w:tc>
      </w:tr>
      <w:tr w14:paraId="5FCE0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DF3FBB8">
            <w:pPr>
              <w:spacing w:line="36"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259" w:type="dxa"/>
            <w:vAlign w:val="center"/>
          </w:tcPr>
          <w:p w14:paraId="53BD7AA8">
            <w:pPr>
              <w:spacing w:line="36" w:lineRule="auto"/>
              <w:jc w:val="center"/>
              <w:rPr>
                <w:rFonts w:hint="eastAsia" w:ascii="宋体" w:hAnsi="宋体" w:eastAsia="宋体" w:cs="宋体"/>
                <w:sz w:val="24"/>
                <w:szCs w:val="24"/>
              </w:rPr>
            </w:pPr>
            <w:r>
              <w:rPr>
                <w:rFonts w:hint="eastAsia" w:ascii="宋体" w:hAnsi="宋体" w:eastAsia="宋体" w:cs="宋体"/>
                <w:sz w:val="24"/>
                <w:szCs w:val="24"/>
              </w:rPr>
              <w:t>18.2（2）</w:t>
            </w:r>
          </w:p>
        </w:tc>
        <w:tc>
          <w:tcPr>
            <w:tcW w:w="6207" w:type="dxa"/>
            <w:vAlign w:val="center"/>
          </w:tcPr>
          <w:p w14:paraId="3C6F43B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竣工资料的份数：           </w:t>
            </w:r>
          </w:p>
        </w:tc>
      </w:tr>
      <w:tr w14:paraId="451B8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67776DF">
            <w:pPr>
              <w:spacing w:line="36"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1259" w:type="dxa"/>
            <w:vAlign w:val="center"/>
          </w:tcPr>
          <w:p w14:paraId="7A185616">
            <w:pPr>
              <w:spacing w:line="36" w:lineRule="auto"/>
              <w:jc w:val="center"/>
              <w:rPr>
                <w:rFonts w:hint="eastAsia" w:ascii="宋体" w:hAnsi="宋体" w:eastAsia="宋体" w:cs="宋体"/>
                <w:sz w:val="24"/>
                <w:szCs w:val="24"/>
              </w:rPr>
            </w:pPr>
            <w:r>
              <w:rPr>
                <w:rFonts w:hint="eastAsia" w:ascii="宋体" w:hAnsi="宋体" w:eastAsia="宋体" w:cs="宋体"/>
                <w:sz w:val="24"/>
                <w:szCs w:val="24"/>
              </w:rPr>
              <w:t>18.5.1</w:t>
            </w:r>
          </w:p>
        </w:tc>
        <w:tc>
          <w:tcPr>
            <w:tcW w:w="6207" w:type="dxa"/>
            <w:vAlign w:val="center"/>
          </w:tcPr>
          <w:p w14:paraId="3E0DEDD5">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单位工程或工程设备是否需投入施工期运行：           </w:t>
            </w:r>
          </w:p>
          <w:p w14:paraId="2193B37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如单位工程或工程设备需要进行施工期运行，需要施工期运行的单位工程或工程设备规定如下：           </w:t>
            </w:r>
          </w:p>
        </w:tc>
      </w:tr>
      <w:tr w14:paraId="145A9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6DA7F31">
            <w:pPr>
              <w:spacing w:line="36"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259" w:type="dxa"/>
            <w:vAlign w:val="center"/>
          </w:tcPr>
          <w:p w14:paraId="47D09B10">
            <w:pPr>
              <w:spacing w:line="36" w:lineRule="auto"/>
              <w:jc w:val="center"/>
              <w:rPr>
                <w:rFonts w:hint="eastAsia" w:ascii="宋体" w:hAnsi="宋体" w:eastAsia="宋体" w:cs="宋体"/>
                <w:sz w:val="24"/>
                <w:szCs w:val="24"/>
              </w:rPr>
            </w:pPr>
            <w:r>
              <w:rPr>
                <w:rFonts w:hint="eastAsia" w:ascii="宋体" w:hAnsi="宋体" w:eastAsia="宋体" w:cs="宋体"/>
                <w:sz w:val="24"/>
                <w:szCs w:val="24"/>
              </w:rPr>
              <w:t>18.6.1</w:t>
            </w:r>
          </w:p>
        </w:tc>
        <w:tc>
          <w:tcPr>
            <w:tcW w:w="6207" w:type="dxa"/>
            <w:vAlign w:val="center"/>
          </w:tcPr>
          <w:p w14:paraId="731F3A3A">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工程及工程设备是否进行试运行：            </w:t>
            </w:r>
          </w:p>
          <w:p w14:paraId="289C711B">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如本工程及工程设备需要进行试运行，试运行的具体规定如下：           </w:t>
            </w:r>
          </w:p>
        </w:tc>
      </w:tr>
      <w:tr w14:paraId="68D11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07EE67C">
            <w:pPr>
              <w:spacing w:line="36"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1259" w:type="dxa"/>
            <w:vAlign w:val="center"/>
          </w:tcPr>
          <w:p w14:paraId="1A3B9D22">
            <w:pPr>
              <w:spacing w:line="36" w:lineRule="auto"/>
              <w:jc w:val="center"/>
              <w:rPr>
                <w:rFonts w:hint="eastAsia" w:ascii="宋体" w:hAnsi="宋体" w:eastAsia="宋体" w:cs="宋体"/>
                <w:sz w:val="24"/>
                <w:szCs w:val="24"/>
              </w:rPr>
            </w:pPr>
            <w:r>
              <w:rPr>
                <w:rFonts w:hint="eastAsia" w:ascii="宋体" w:hAnsi="宋体" w:eastAsia="宋体" w:cs="宋体"/>
                <w:sz w:val="24"/>
                <w:szCs w:val="24"/>
              </w:rPr>
              <w:t>19.7（1）</w:t>
            </w:r>
          </w:p>
        </w:tc>
        <w:tc>
          <w:tcPr>
            <w:tcW w:w="6207" w:type="dxa"/>
            <w:vAlign w:val="center"/>
          </w:tcPr>
          <w:p w14:paraId="6463E1E6">
            <w:pPr>
              <w:spacing w:line="36" w:lineRule="auto"/>
              <w:jc w:val="left"/>
              <w:rPr>
                <w:rFonts w:hint="eastAsia" w:ascii="宋体" w:hAnsi="宋体" w:eastAsia="宋体" w:cs="宋体"/>
                <w:sz w:val="24"/>
                <w:szCs w:val="24"/>
              </w:rPr>
            </w:pPr>
            <w:r>
              <w:rPr>
                <w:rFonts w:hint="eastAsia" w:ascii="宋体" w:hAnsi="宋体" w:eastAsia="宋体" w:cs="宋体"/>
                <w:sz w:val="24"/>
                <w:szCs w:val="24"/>
              </w:rPr>
              <w:t>保修期：自实际交工日期起计算           个月</w:t>
            </w:r>
          </w:p>
        </w:tc>
      </w:tr>
      <w:tr w14:paraId="04189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91D9537">
            <w:pPr>
              <w:spacing w:line="36"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1259" w:type="dxa"/>
            <w:vAlign w:val="center"/>
          </w:tcPr>
          <w:p w14:paraId="71A06E17">
            <w:pPr>
              <w:spacing w:line="36" w:lineRule="auto"/>
              <w:jc w:val="center"/>
              <w:rPr>
                <w:rFonts w:hint="eastAsia" w:ascii="宋体" w:hAnsi="宋体" w:eastAsia="宋体" w:cs="宋体"/>
                <w:sz w:val="24"/>
                <w:szCs w:val="24"/>
              </w:rPr>
            </w:pPr>
            <w:r>
              <w:rPr>
                <w:rFonts w:hint="eastAsia" w:ascii="宋体" w:hAnsi="宋体" w:eastAsia="宋体" w:cs="宋体"/>
                <w:sz w:val="24"/>
                <w:szCs w:val="24"/>
              </w:rPr>
              <w:t>20.1</w:t>
            </w:r>
          </w:p>
        </w:tc>
        <w:tc>
          <w:tcPr>
            <w:tcW w:w="6207" w:type="dxa"/>
            <w:vAlign w:val="center"/>
          </w:tcPr>
          <w:p w14:paraId="13694A63">
            <w:pPr>
              <w:spacing w:line="36" w:lineRule="auto"/>
              <w:jc w:val="left"/>
              <w:rPr>
                <w:rFonts w:hint="eastAsia" w:ascii="宋体" w:hAnsi="宋体" w:eastAsia="宋体" w:cs="宋体"/>
                <w:sz w:val="24"/>
                <w:szCs w:val="24"/>
              </w:rPr>
            </w:pPr>
            <w:r>
              <w:rPr>
                <w:rFonts w:hint="eastAsia" w:ascii="宋体" w:hAnsi="宋体" w:eastAsia="宋体" w:cs="宋体"/>
                <w:sz w:val="24"/>
                <w:szCs w:val="24"/>
              </w:rPr>
              <w:t>建筑工程一切险的保险费率：           %。</w:t>
            </w:r>
          </w:p>
        </w:tc>
      </w:tr>
      <w:tr w14:paraId="11141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2579877F">
            <w:pPr>
              <w:spacing w:line="36"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1259" w:type="dxa"/>
            <w:vAlign w:val="center"/>
          </w:tcPr>
          <w:p w14:paraId="525DDA64">
            <w:pPr>
              <w:spacing w:line="36" w:lineRule="auto"/>
              <w:jc w:val="center"/>
              <w:rPr>
                <w:rFonts w:hint="eastAsia" w:ascii="宋体" w:hAnsi="宋体" w:eastAsia="宋体" w:cs="宋体"/>
                <w:sz w:val="24"/>
                <w:szCs w:val="24"/>
              </w:rPr>
            </w:pPr>
            <w:r>
              <w:rPr>
                <w:rFonts w:hint="eastAsia" w:ascii="宋体" w:hAnsi="宋体" w:eastAsia="宋体" w:cs="宋体"/>
                <w:sz w:val="24"/>
                <w:szCs w:val="24"/>
              </w:rPr>
              <w:t>20.4.2</w:t>
            </w:r>
          </w:p>
        </w:tc>
        <w:tc>
          <w:tcPr>
            <w:tcW w:w="6207" w:type="dxa"/>
            <w:vAlign w:val="center"/>
          </w:tcPr>
          <w:p w14:paraId="2F26A7A1">
            <w:pPr>
              <w:spacing w:line="36" w:lineRule="auto"/>
              <w:jc w:val="left"/>
              <w:rPr>
                <w:rFonts w:hint="eastAsia" w:ascii="宋体" w:hAnsi="宋体" w:eastAsia="宋体" w:cs="宋体"/>
                <w:sz w:val="24"/>
                <w:szCs w:val="24"/>
              </w:rPr>
            </w:pPr>
            <w:r>
              <w:rPr>
                <w:rFonts w:hint="eastAsia" w:ascii="宋体" w:hAnsi="宋体" w:eastAsia="宋体" w:cs="宋体"/>
                <w:sz w:val="24"/>
                <w:szCs w:val="24"/>
              </w:rPr>
              <w:t>第三者责任险的最低投保金额：           元，事故次数不限(不计免赔额) 保险费率： / ‰。</w:t>
            </w:r>
          </w:p>
        </w:tc>
      </w:tr>
      <w:tr w14:paraId="72D4D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vAlign w:val="center"/>
          </w:tcPr>
          <w:p w14:paraId="365C5D52">
            <w:pPr>
              <w:spacing w:line="36"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1259" w:type="dxa"/>
            <w:vAlign w:val="center"/>
          </w:tcPr>
          <w:p w14:paraId="7E7C3598">
            <w:pPr>
              <w:spacing w:line="36" w:lineRule="auto"/>
              <w:jc w:val="center"/>
              <w:rPr>
                <w:rFonts w:hint="eastAsia" w:ascii="宋体" w:hAnsi="宋体" w:eastAsia="宋体" w:cs="宋体"/>
                <w:sz w:val="24"/>
                <w:szCs w:val="24"/>
              </w:rPr>
            </w:pPr>
            <w:r>
              <w:rPr>
                <w:rFonts w:hint="eastAsia" w:ascii="宋体" w:hAnsi="宋体" w:eastAsia="宋体" w:cs="宋体"/>
                <w:sz w:val="24"/>
                <w:szCs w:val="24"/>
              </w:rPr>
              <w:t>24.1</w:t>
            </w:r>
          </w:p>
        </w:tc>
        <w:tc>
          <w:tcPr>
            <w:tcW w:w="6207" w:type="dxa"/>
            <w:vAlign w:val="center"/>
          </w:tcPr>
          <w:p w14:paraId="7571D1A0">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争议的最终解决方式：            </w:t>
            </w:r>
          </w:p>
        </w:tc>
      </w:tr>
    </w:tbl>
    <w:p w14:paraId="0F26103C">
      <w:pPr>
        <w:spacing w:line="36" w:lineRule="auto"/>
        <w:jc w:val="center"/>
        <w:rPr>
          <w:rFonts w:hint="eastAsia" w:ascii="宋体" w:hAnsi="宋体" w:eastAsia="宋体" w:cs="宋体"/>
          <w:b/>
          <w:sz w:val="24"/>
          <w:szCs w:val="24"/>
        </w:rPr>
      </w:pPr>
    </w:p>
    <w:p w14:paraId="0AA33CAE">
      <w:pPr>
        <w:spacing w:line="36" w:lineRule="auto"/>
        <w:jc w:val="center"/>
        <w:rPr>
          <w:rFonts w:hint="eastAsia" w:ascii="宋体" w:hAnsi="宋体" w:eastAsia="宋体" w:cs="宋体"/>
          <w:b/>
          <w:sz w:val="24"/>
          <w:szCs w:val="24"/>
        </w:rPr>
      </w:pPr>
    </w:p>
    <w:p w14:paraId="224305C6">
      <w:pPr>
        <w:spacing w:line="36" w:lineRule="auto"/>
        <w:jc w:val="left"/>
        <w:rPr>
          <w:rFonts w:hint="eastAsia" w:ascii="宋体" w:hAnsi="宋体" w:eastAsia="宋体" w:cs="宋体"/>
          <w:b/>
          <w:sz w:val="24"/>
          <w:szCs w:val="24"/>
        </w:rPr>
      </w:pPr>
    </w:p>
    <w:p w14:paraId="34CDA245">
      <w:pPr>
        <w:spacing w:line="36" w:lineRule="auto"/>
        <w:jc w:val="center"/>
        <w:rPr>
          <w:rFonts w:hint="eastAsia" w:ascii="宋体" w:hAnsi="宋体" w:eastAsia="宋体" w:cs="宋体"/>
          <w:b/>
          <w:sz w:val="24"/>
          <w:szCs w:val="24"/>
        </w:rPr>
      </w:pPr>
    </w:p>
    <w:p w14:paraId="2BD5F9FA">
      <w:pPr>
        <w:spacing w:line="36" w:lineRule="auto"/>
        <w:jc w:val="center"/>
        <w:rPr>
          <w:rFonts w:hint="eastAsia" w:ascii="宋体" w:hAnsi="宋体" w:eastAsia="宋体" w:cs="宋体"/>
          <w:b/>
          <w:sz w:val="24"/>
          <w:szCs w:val="24"/>
        </w:rPr>
      </w:pPr>
    </w:p>
    <w:p w14:paraId="1C5D58E2">
      <w:pPr>
        <w:spacing w:line="36" w:lineRule="auto"/>
        <w:jc w:val="center"/>
        <w:rPr>
          <w:rFonts w:hint="eastAsia" w:ascii="宋体" w:hAnsi="宋体" w:eastAsia="宋体" w:cs="宋体"/>
          <w:b/>
          <w:sz w:val="24"/>
          <w:szCs w:val="24"/>
        </w:rPr>
      </w:pPr>
    </w:p>
    <w:p w14:paraId="6C2A4D18">
      <w:pPr>
        <w:spacing w:line="36" w:lineRule="auto"/>
        <w:jc w:val="center"/>
        <w:rPr>
          <w:rFonts w:hint="eastAsia" w:ascii="宋体" w:hAnsi="宋体" w:eastAsia="宋体" w:cs="宋体"/>
          <w:b/>
          <w:sz w:val="24"/>
          <w:szCs w:val="24"/>
        </w:rPr>
      </w:pPr>
    </w:p>
    <w:p w14:paraId="5CD4F025">
      <w:pPr>
        <w:spacing w:line="36" w:lineRule="auto"/>
        <w:jc w:val="center"/>
        <w:rPr>
          <w:rFonts w:hint="eastAsia" w:ascii="宋体" w:hAnsi="宋体" w:eastAsia="宋体" w:cs="宋体"/>
          <w:b/>
          <w:sz w:val="24"/>
          <w:szCs w:val="24"/>
        </w:rPr>
      </w:pPr>
    </w:p>
    <w:p w14:paraId="5A29930B">
      <w:pPr>
        <w:spacing w:line="36" w:lineRule="auto"/>
        <w:jc w:val="center"/>
        <w:rPr>
          <w:rFonts w:hint="eastAsia" w:ascii="宋体" w:hAnsi="宋体" w:eastAsia="宋体" w:cs="宋体"/>
          <w:b/>
          <w:sz w:val="24"/>
          <w:szCs w:val="24"/>
        </w:rPr>
      </w:pPr>
    </w:p>
    <w:p w14:paraId="099B2496">
      <w:pPr>
        <w:spacing w:line="36" w:lineRule="auto"/>
        <w:jc w:val="center"/>
        <w:rPr>
          <w:rFonts w:hint="eastAsia" w:ascii="宋体" w:hAnsi="宋体" w:eastAsia="宋体" w:cs="宋体"/>
          <w:b/>
          <w:sz w:val="24"/>
          <w:szCs w:val="24"/>
        </w:rPr>
      </w:pPr>
    </w:p>
    <w:p w14:paraId="70131FAB">
      <w:pPr>
        <w:spacing w:line="36" w:lineRule="auto"/>
        <w:jc w:val="center"/>
        <w:rPr>
          <w:rFonts w:hint="eastAsia" w:ascii="宋体" w:hAnsi="宋体" w:eastAsia="宋体" w:cs="宋体"/>
          <w:b/>
          <w:sz w:val="24"/>
          <w:szCs w:val="24"/>
        </w:rPr>
      </w:pPr>
    </w:p>
    <w:p w14:paraId="1DAA1855">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项目专用合同条款（招标人可根据项目需要修改完善）</w:t>
      </w:r>
    </w:p>
    <w:p w14:paraId="5868ED65">
      <w:pPr>
        <w:spacing w:line="36" w:lineRule="auto"/>
        <w:jc w:val="left"/>
        <w:rPr>
          <w:rFonts w:hint="eastAsia" w:ascii="宋体" w:hAnsi="宋体" w:eastAsia="宋体" w:cs="宋体"/>
          <w:sz w:val="24"/>
          <w:szCs w:val="24"/>
        </w:rPr>
      </w:pPr>
    </w:p>
    <w:p w14:paraId="65928ADC">
      <w:pPr>
        <w:spacing w:line="36" w:lineRule="auto"/>
        <w:jc w:val="left"/>
        <w:rPr>
          <w:rFonts w:hint="eastAsia" w:ascii="宋体" w:hAnsi="宋体" w:eastAsia="宋体" w:cs="宋体"/>
          <w:sz w:val="24"/>
          <w:szCs w:val="24"/>
        </w:rPr>
      </w:pPr>
      <w:r>
        <w:rPr>
          <w:rFonts w:hint="eastAsia" w:ascii="宋体" w:hAnsi="宋体" w:eastAsia="宋体" w:cs="宋体"/>
          <w:sz w:val="24"/>
          <w:szCs w:val="24"/>
        </w:rPr>
        <w:t>说明：本部分所列的项目专用合同条款是对“公路工程专用合同条款”中规定必须在项目专用合同条款中明确的内容的集中，</w:t>
      </w:r>
      <w:r>
        <w:rPr>
          <w:rFonts w:hint="eastAsia" w:ascii="宋体" w:hAnsi="宋体" w:eastAsia="宋体" w:cs="宋体"/>
          <w:b/>
          <w:sz w:val="24"/>
          <w:szCs w:val="24"/>
        </w:rPr>
        <w:t>招标人编制的“项目专用合同条款”不限于本部分所列内容</w:t>
      </w:r>
      <w:r>
        <w:rPr>
          <w:rFonts w:hint="eastAsia" w:ascii="宋体" w:hAnsi="宋体" w:eastAsia="宋体" w:cs="宋体"/>
          <w:sz w:val="24"/>
          <w:szCs w:val="24"/>
        </w:rPr>
        <w:t>。</w:t>
      </w:r>
    </w:p>
    <w:p w14:paraId="78B318B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1．一般约定</w:t>
      </w:r>
    </w:p>
    <w:p w14:paraId="3B58F469">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1．1词语定义</w:t>
      </w:r>
    </w:p>
    <w:p w14:paraId="5843A05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1.1.2合同当事人和人员</w:t>
      </w:r>
    </w:p>
    <w:p w14:paraId="4A238C38">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1.1.2.2发包人：                                        。 </w:t>
      </w:r>
    </w:p>
    <w:p w14:paraId="1720F158">
      <w:pPr>
        <w:spacing w:line="36" w:lineRule="auto"/>
        <w:jc w:val="left"/>
        <w:rPr>
          <w:rFonts w:hint="eastAsia" w:ascii="宋体" w:hAnsi="宋体" w:eastAsia="宋体" w:cs="宋体"/>
          <w:sz w:val="24"/>
          <w:szCs w:val="24"/>
        </w:rPr>
      </w:pPr>
      <w:r>
        <w:rPr>
          <w:rFonts w:hint="eastAsia" w:ascii="宋体" w:hAnsi="宋体" w:eastAsia="宋体" w:cs="宋体"/>
          <w:sz w:val="24"/>
          <w:szCs w:val="24"/>
        </w:rPr>
        <w:t>1.1.2.3承包人：                                        。</w:t>
      </w:r>
    </w:p>
    <w:p w14:paraId="6711DDE1">
      <w:pPr>
        <w:spacing w:line="36" w:lineRule="auto"/>
        <w:jc w:val="left"/>
        <w:rPr>
          <w:rFonts w:hint="eastAsia" w:ascii="宋体" w:hAnsi="宋体" w:eastAsia="宋体" w:cs="宋体"/>
          <w:sz w:val="24"/>
          <w:szCs w:val="24"/>
        </w:rPr>
      </w:pPr>
      <w:r>
        <w:rPr>
          <w:rFonts w:hint="eastAsia" w:ascii="宋体" w:hAnsi="宋体" w:eastAsia="宋体" w:cs="宋体"/>
          <w:sz w:val="24"/>
          <w:szCs w:val="24"/>
        </w:rPr>
        <w:t>1.1.2.6监理人：                                        。</w:t>
      </w:r>
    </w:p>
    <w:p w14:paraId="44A4F68D">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1.1.3工程和设备</w:t>
      </w:r>
    </w:p>
    <w:p w14:paraId="01DE96E1">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1.1.3.4  单位工程：                                     。</w:t>
      </w:r>
    </w:p>
    <w:p w14:paraId="1AC2F323">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1.1.3.11 临时占地：指为实施本合同工程而需要的一切临时占用的土地，包括施工所用的临时支线、便道、便桥和现场的临时出入通道，以及生产(办公)、生活等临时设施用地等。</w:t>
      </w:r>
    </w:p>
    <w:p w14:paraId="635F231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1.1.4日期</w:t>
      </w:r>
    </w:p>
    <w:p w14:paraId="012A3B43">
      <w:pPr>
        <w:spacing w:line="36" w:lineRule="auto"/>
        <w:jc w:val="left"/>
        <w:rPr>
          <w:rFonts w:hint="eastAsia" w:ascii="宋体" w:hAnsi="宋体" w:eastAsia="宋体" w:cs="宋体"/>
          <w:sz w:val="24"/>
          <w:szCs w:val="24"/>
        </w:rPr>
      </w:pPr>
      <w:r>
        <w:rPr>
          <w:rFonts w:hint="eastAsia" w:ascii="宋体" w:hAnsi="宋体" w:eastAsia="宋体" w:cs="宋体"/>
          <w:sz w:val="24"/>
          <w:szCs w:val="24"/>
        </w:rPr>
        <w:t>1.1.4.5缺陷责任期</w:t>
      </w:r>
    </w:p>
    <w:p w14:paraId="37412F75">
      <w:pPr>
        <w:spacing w:line="36" w:lineRule="auto"/>
        <w:jc w:val="left"/>
        <w:rPr>
          <w:rFonts w:hint="eastAsia" w:ascii="宋体" w:hAnsi="宋体" w:eastAsia="宋体" w:cs="宋体"/>
          <w:sz w:val="24"/>
          <w:szCs w:val="24"/>
        </w:rPr>
      </w:pPr>
      <w:r>
        <w:rPr>
          <w:rFonts w:hint="eastAsia" w:ascii="宋体" w:hAnsi="宋体" w:eastAsia="宋体" w:cs="宋体"/>
          <w:sz w:val="24"/>
          <w:szCs w:val="24"/>
        </w:rPr>
        <w:t>其时间从本合同工程签发交工证书之日起算。本工程缺陷责任期为           个月。</w:t>
      </w:r>
    </w:p>
    <w:p w14:paraId="3C58265A">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1．6图纸和承包人文件</w:t>
      </w:r>
    </w:p>
    <w:p w14:paraId="72664333">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1.6.1  图纸的提供</w:t>
      </w:r>
    </w:p>
    <w:p w14:paraId="74987277">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本项细化为：</w:t>
      </w:r>
    </w:p>
    <w:p w14:paraId="3939EA58">
      <w:pPr>
        <w:spacing w:line="36" w:lineRule="auto"/>
        <w:jc w:val="left"/>
        <w:rPr>
          <w:rFonts w:hint="eastAsia" w:ascii="宋体" w:hAnsi="宋体" w:eastAsia="宋体" w:cs="宋体"/>
          <w:sz w:val="24"/>
          <w:szCs w:val="24"/>
        </w:rPr>
      </w:pPr>
      <w:r>
        <w:rPr>
          <w:rFonts w:hint="eastAsia" w:ascii="宋体" w:hAnsi="宋体" w:eastAsia="宋体" w:cs="宋体"/>
          <w:sz w:val="24"/>
          <w:szCs w:val="24"/>
        </w:rPr>
        <w:t>监理人应在发出中标通知书之后           天内，向承包人免费提供由发包人或其委托的设计单位设计的施工图纸           份，并向承包人进行技术交底。承包人需要更多份数时，应自费复制。上述施工图纸、技术规范和其他资料，未经监理人同意，承包人不得提供给本工程施工无关的第三方。</w:t>
      </w:r>
    </w:p>
    <w:p w14:paraId="4E1816A7">
      <w:pPr>
        <w:spacing w:line="36" w:lineRule="auto"/>
        <w:jc w:val="left"/>
        <w:rPr>
          <w:rFonts w:hint="eastAsia" w:ascii="宋体" w:hAnsi="宋体" w:eastAsia="宋体" w:cs="宋体"/>
          <w:sz w:val="24"/>
          <w:szCs w:val="24"/>
        </w:rPr>
      </w:pPr>
      <w:r>
        <w:rPr>
          <w:rFonts w:hint="eastAsia" w:ascii="宋体" w:hAnsi="宋体" w:eastAsia="宋体" w:cs="宋体"/>
          <w:sz w:val="24"/>
          <w:szCs w:val="24"/>
        </w:rPr>
        <w:t>1.6.2承包人提供的文件</w:t>
      </w:r>
    </w:p>
    <w:p w14:paraId="095C6AB5">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本项细化为：</w:t>
      </w:r>
    </w:p>
    <w:p w14:paraId="77499431">
      <w:pPr>
        <w:spacing w:line="36" w:lineRule="auto"/>
        <w:jc w:val="left"/>
        <w:rPr>
          <w:rFonts w:hint="eastAsia" w:ascii="宋体" w:hAnsi="宋体" w:eastAsia="宋体" w:cs="宋体"/>
          <w:sz w:val="24"/>
          <w:szCs w:val="24"/>
        </w:rPr>
      </w:pPr>
      <w:r>
        <w:rPr>
          <w:rFonts w:hint="eastAsia" w:ascii="宋体" w:hAnsi="宋体" w:eastAsia="宋体" w:cs="宋体"/>
          <w:sz w:val="24"/>
          <w:szCs w:val="24"/>
        </w:rPr>
        <w:t>有下列情形之一的，承包人应免费向监理人提交相关部分工程的施工图纸     份，并附必要的计算书、技术资料，或施工工艺图、设备安装图及安装设备的使用和维护手册各           份供监理人批准。</w:t>
      </w:r>
    </w:p>
    <w:p w14:paraId="6B943C96">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(1)为使第1.6.1项所述的施工图纸适合于经施工测量后的纵、横断面；</w:t>
      </w:r>
    </w:p>
    <w:p w14:paraId="53B51E72">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(2)为使第1.6.1项所述的施工图纸适合于现场具体地形；</w:t>
      </w:r>
    </w:p>
    <w:p w14:paraId="64C79354">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(3)为使第1.6.1项所述的施工图纸适合于因尺寸与位置变化而引起局部变更；</w:t>
      </w:r>
    </w:p>
    <w:p w14:paraId="5C3B3B0D">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(4)由于合同要求与施工需要。</w:t>
      </w:r>
    </w:p>
    <w:p w14:paraId="4B264028">
      <w:pPr>
        <w:spacing w:line="36" w:lineRule="auto"/>
        <w:jc w:val="left"/>
        <w:rPr>
          <w:rFonts w:hint="eastAsia" w:ascii="宋体" w:hAnsi="宋体" w:eastAsia="宋体" w:cs="宋体"/>
          <w:sz w:val="24"/>
          <w:szCs w:val="24"/>
        </w:rPr>
      </w:pPr>
      <w:r>
        <w:rPr>
          <w:rFonts w:hint="eastAsia" w:ascii="宋体" w:hAnsi="宋体" w:eastAsia="宋体" w:cs="宋体"/>
          <w:sz w:val="24"/>
          <w:szCs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458C8F9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1.6.4图纸的错误</w:t>
      </w:r>
    </w:p>
    <w:p w14:paraId="6EE5F04E">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本项细化为：</w:t>
      </w:r>
    </w:p>
    <w:p w14:paraId="046E00F0">
      <w:pPr>
        <w:spacing w:line="36" w:lineRule="auto"/>
        <w:jc w:val="left"/>
        <w:rPr>
          <w:rFonts w:hint="eastAsia" w:ascii="宋体" w:hAnsi="宋体" w:eastAsia="宋体" w:cs="宋体"/>
          <w:sz w:val="24"/>
          <w:szCs w:val="24"/>
        </w:rPr>
      </w:pPr>
      <w:r>
        <w:rPr>
          <w:rFonts w:hint="eastAsia" w:ascii="宋体" w:hAnsi="宋体" w:eastAsia="宋体" w:cs="宋体"/>
          <w:sz w:val="24"/>
          <w:szCs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对上述含糊、差错、遗漏或缺陷的理解应以国内现行规范为依据。承包人不得利用以上文件的缺陷从中索取不正当的利益。</w:t>
      </w:r>
    </w:p>
    <w:p w14:paraId="1B6591E7">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1．9严禁贿赂</w:t>
      </w:r>
    </w:p>
    <w:p w14:paraId="55CD4A4D">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本款补充：</w:t>
      </w:r>
    </w:p>
    <w:p w14:paraId="508CAF20">
      <w:pPr>
        <w:spacing w:line="36" w:lineRule="auto"/>
        <w:jc w:val="left"/>
        <w:rPr>
          <w:rFonts w:hint="eastAsia" w:ascii="宋体" w:hAnsi="宋体" w:eastAsia="宋体" w:cs="宋体"/>
          <w:sz w:val="24"/>
          <w:szCs w:val="24"/>
        </w:rPr>
      </w:pPr>
      <w:r>
        <w:rPr>
          <w:rFonts w:hint="eastAsia" w:ascii="宋体" w:hAnsi="宋体" w:eastAsia="宋体" w:cs="宋体"/>
          <w:sz w:val="24"/>
          <w:szCs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2D5680D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2．发包人义务</w:t>
      </w:r>
    </w:p>
    <w:p w14:paraId="56F7CFB6">
      <w:pPr>
        <w:spacing w:line="36" w:lineRule="auto"/>
        <w:jc w:val="left"/>
        <w:rPr>
          <w:rFonts w:hint="eastAsia" w:ascii="宋体" w:hAnsi="宋体" w:eastAsia="宋体" w:cs="宋体"/>
          <w:sz w:val="24"/>
          <w:szCs w:val="24"/>
        </w:rPr>
      </w:pPr>
      <w:r>
        <w:rPr>
          <w:rFonts w:hint="eastAsia" w:ascii="宋体" w:hAnsi="宋体" w:eastAsia="宋体" w:cs="宋体"/>
          <w:b/>
          <w:sz w:val="24"/>
          <w:szCs w:val="24"/>
        </w:rPr>
        <w:t>2．3提供施工场地</w:t>
      </w:r>
    </w:p>
    <w:p w14:paraId="3F0DFE54">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本款补充：</w:t>
      </w:r>
    </w:p>
    <w:p w14:paraId="60E91214">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负责办理永久占地的征用及与之有关的拆迁赔偿手续并承担相关费用。在开工前提交除居民住房以外所有建设用地。由于承包人施工考虑不周或措施不当等原因而造成的超计划占地或拆迁等所发生的征用和赔偿费用，应由承包人承担。</w:t>
      </w:r>
    </w:p>
    <w:p w14:paraId="70C6843E">
      <w:pPr>
        <w:spacing w:line="36" w:lineRule="auto"/>
        <w:jc w:val="left"/>
        <w:rPr>
          <w:rFonts w:hint="eastAsia" w:ascii="宋体" w:hAnsi="宋体" w:eastAsia="宋体" w:cs="宋体"/>
          <w:sz w:val="24"/>
          <w:szCs w:val="24"/>
        </w:rPr>
      </w:pPr>
      <w:r>
        <w:rPr>
          <w:rFonts w:hint="eastAsia" w:ascii="宋体" w:hAnsi="宋体" w:eastAsia="宋体" w:cs="宋体"/>
          <w:sz w:val="24"/>
          <w:szCs w:val="24"/>
        </w:rPr>
        <w:t>由于承包人未能按照本项规定提交占地计划，影响发包人办理永久占地征用手续造成的费用增加和(或)工期延误由承包人承担。</w:t>
      </w:r>
    </w:p>
    <w:p w14:paraId="43C4FA8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3．监理人</w:t>
      </w:r>
    </w:p>
    <w:p w14:paraId="53DAD6E4">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3．1监理人的职责和权力</w:t>
      </w:r>
    </w:p>
    <w:p w14:paraId="51D9B63A">
      <w:pPr>
        <w:spacing w:line="36" w:lineRule="auto"/>
        <w:jc w:val="left"/>
        <w:rPr>
          <w:rFonts w:hint="eastAsia" w:ascii="宋体" w:hAnsi="宋体" w:eastAsia="宋体" w:cs="宋体"/>
          <w:sz w:val="24"/>
          <w:szCs w:val="24"/>
        </w:rPr>
      </w:pPr>
      <w:r>
        <w:rPr>
          <w:rFonts w:hint="eastAsia" w:ascii="宋体" w:hAnsi="宋体" w:eastAsia="宋体" w:cs="宋体"/>
          <w:sz w:val="24"/>
          <w:szCs w:val="24"/>
        </w:rPr>
        <w:t>第3.1.1项补充：</w:t>
      </w:r>
    </w:p>
    <w:p w14:paraId="2DC3D748">
      <w:pPr>
        <w:spacing w:line="36" w:lineRule="auto"/>
        <w:jc w:val="left"/>
        <w:rPr>
          <w:rFonts w:hint="eastAsia" w:ascii="宋体" w:hAnsi="宋体" w:eastAsia="宋体" w:cs="宋体"/>
          <w:sz w:val="24"/>
          <w:szCs w:val="24"/>
        </w:rPr>
      </w:pPr>
      <w:r>
        <w:rPr>
          <w:rFonts w:hint="eastAsia" w:ascii="宋体" w:hAnsi="宋体" w:eastAsia="宋体" w:cs="宋体"/>
          <w:sz w:val="24"/>
          <w:szCs w:val="24"/>
        </w:rPr>
        <w:t>监理人在行使下列权力前需要经发包人事先批准：</w:t>
      </w:r>
    </w:p>
    <w:p w14:paraId="17CA1C95">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(1)根据第4.3款，同意分包本工程的某些非主体和非关键性工作；</w:t>
      </w:r>
    </w:p>
    <w:p w14:paraId="5F3ED575">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(2)确定第4.11款下产生的费用增加额；</w:t>
      </w:r>
    </w:p>
    <w:p w14:paraId="7D9CEEE2">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(3)根据第11.1款、第12.3款、第12.4款发布开工通知、暂停施工指示或复工通知；</w:t>
      </w:r>
    </w:p>
    <w:p w14:paraId="0E0F59F6">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(4)决定第11.3款、第11.4款下的工期延长；</w:t>
      </w:r>
    </w:p>
    <w:p w14:paraId="10670CBB">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(5)审查批准技术规范或设计的变更；</w:t>
      </w:r>
    </w:p>
    <w:p w14:paraId="41A93CDD">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(6)根据第15.3款发出的变更指示，其单项工程变更或累计变更涉及的金额超过了项目专用合同条款数据表中规定的金额；</w:t>
      </w:r>
    </w:p>
    <w:p w14:paraId="339B985F">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(7)确定第15.4款下变更工作的单价；</w:t>
      </w:r>
    </w:p>
    <w:p w14:paraId="43F2BF5B">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(8)按照第15.6款决定有关暂列金额的使用；</w:t>
      </w:r>
    </w:p>
    <w:p w14:paraId="250D2C7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(9)确定第15.8款项下的暂估价金额；</w:t>
      </w:r>
    </w:p>
    <w:p w14:paraId="077EF863">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(10)确定第23.1款项下的索赔额。</w:t>
      </w:r>
    </w:p>
    <w:p w14:paraId="1F3DFE3C">
      <w:pPr>
        <w:spacing w:line="36" w:lineRule="auto"/>
        <w:jc w:val="left"/>
        <w:rPr>
          <w:rFonts w:hint="eastAsia" w:ascii="宋体" w:hAnsi="宋体" w:eastAsia="宋体" w:cs="宋体"/>
          <w:sz w:val="24"/>
          <w:szCs w:val="24"/>
        </w:rPr>
      </w:pPr>
      <w:r>
        <w:rPr>
          <w:rFonts w:hint="eastAsia" w:ascii="宋体" w:hAnsi="宋体" w:eastAsia="宋体" w:cs="宋体"/>
          <w:sz w:val="24"/>
          <w:szCs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79BDB33F">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3．5商定或确定</w:t>
      </w:r>
    </w:p>
    <w:p w14:paraId="2D51EB75">
      <w:pPr>
        <w:spacing w:line="36" w:lineRule="auto"/>
        <w:jc w:val="left"/>
        <w:rPr>
          <w:rFonts w:hint="eastAsia" w:ascii="宋体" w:hAnsi="宋体" w:eastAsia="宋体" w:cs="宋体"/>
          <w:sz w:val="24"/>
          <w:szCs w:val="24"/>
        </w:rPr>
      </w:pPr>
      <w:r>
        <w:rPr>
          <w:rFonts w:hint="eastAsia" w:ascii="宋体" w:hAnsi="宋体" w:eastAsia="宋体" w:cs="宋体"/>
          <w:sz w:val="24"/>
          <w:szCs w:val="24"/>
        </w:rPr>
        <w:t>第3.5.1项补充：</w:t>
      </w:r>
    </w:p>
    <w:p w14:paraId="21500287">
      <w:pPr>
        <w:spacing w:line="36" w:lineRule="auto"/>
        <w:jc w:val="left"/>
        <w:rPr>
          <w:rFonts w:hint="eastAsia" w:ascii="宋体" w:hAnsi="宋体" w:eastAsia="宋体" w:cs="宋体"/>
          <w:sz w:val="24"/>
          <w:szCs w:val="24"/>
        </w:rPr>
      </w:pPr>
      <w:r>
        <w:rPr>
          <w:rFonts w:hint="eastAsia" w:ascii="宋体" w:hAnsi="宋体" w:eastAsia="宋体" w:cs="宋体"/>
          <w:sz w:val="24"/>
          <w:szCs w:val="24"/>
        </w:rPr>
        <w:t>如果这项商定或确定导致费用增加和(或)工期延长，或者涉及确定变更工程的价格，则总监理工程师在发出通知前，应征得发包人的同意。</w:t>
      </w:r>
    </w:p>
    <w:p w14:paraId="22E0EC8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4．承包人</w:t>
      </w:r>
    </w:p>
    <w:p w14:paraId="4D725060">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4．1承包人的一般义务</w:t>
      </w:r>
    </w:p>
    <w:p w14:paraId="370C51CA">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4.1.2依法纳税</w:t>
      </w:r>
    </w:p>
    <w:p w14:paraId="184F6946">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约定为：承包人应按国家现行有关规定在项目所在地缴纳一切税、费，由业主代扣代缴。该费用包含在所报的单价或总额价内，不单独报价。承包人在每期进度款支付前应按国家有关规定向发包人提交增值税发票，否则发包人将拒绝支付进度款。</w:t>
      </w:r>
    </w:p>
    <w:p w14:paraId="2E3358DA">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4.1.8为他人提供方便</w:t>
      </w:r>
    </w:p>
    <w:p w14:paraId="663E3561">
      <w:pPr>
        <w:spacing w:line="36" w:lineRule="auto"/>
        <w:jc w:val="left"/>
        <w:rPr>
          <w:rFonts w:hint="eastAsia" w:ascii="宋体" w:hAnsi="宋体" w:eastAsia="宋体" w:cs="宋体"/>
          <w:sz w:val="24"/>
          <w:szCs w:val="24"/>
        </w:rPr>
      </w:pPr>
      <w:r>
        <w:rPr>
          <w:rFonts w:hint="eastAsia" w:ascii="宋体" w:hAnsi="宋体" w:eastAsia="宋体" w:cs="宋体"/>
          <w:sz w:val="24"/>
          <w:szCs w:val="24"/>
        </w:rPr>
        <w:t>在本条款最后增加：承包人除按合同规定承担本工程实施、完成及修复缺陷外，还应配合经发包人接受的其他承包人的施工，对施工有交叉、有衔接的路基、路面、绿化、交通工程等施工项目，承包人应按监理人、发包人要求做好交验配合工作。若出现矛盾或纠纷，承包人应无条件服从监理人或发包人的安排协调，由此增加的费用应认为已包含在承包人的投标报价相关单价中，发包人不另行支付。</w:t>
      </w:r>
    </w:p>
    <w:p w14:paraId="79B22A3E">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充分认识到施工过程中难以避免的交叉施工干扰，以及施工过程中与周边环境、相邻关系协调不畅产生的矛盾和纠纷，承包人应自行负责协调和承担由此造成的工期延误和费用增加，需要发包人协助的，发包人提供协助。即使是在承包人正常施工情况下，遭遇了非承包人责任的第三方阻工、扰工行为，由此导致工期延误及费用增加等损失，由承包人自行向实施侵权行为的责任方追偿，不足部分由承包人承担。</w:t>
      </w:r>
    </w:p>
    <w:p w14:paraId="34F4B1E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4.1.10其他义务：。</w:t>
      </w:r>
    </w:p>
    <w:p w14:paraId="21CF0F20">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4.2履约担保</w:t>
      </w:r>
    </w:p>
    <w:p w14:paraId="772C6ECB">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4.2.1 履约担保的提交</w:t>
      </w:r>
    </w:p>
    <w:p w14:paraId="77E9047D">
      <w:pPr>
        <w:spacing w:line="36" w:lineRule="auto"/>
        <w:jc w:val="left"/>
        <w:rPr>
          <w:rFonts w:hint="eastAsia" w:ascii="宋体" w:hAnsi="宋体" w:eastAsia="宋体" w:cs="宋体"/>
          <w:sz w:val="24"/>
          <w:szCs w:val="24"/>
        </w:rPr>
      </w:pPr>
      <w:r>
        <w:rPr>
          <w:rFonts w:hint="eastAsia" w:ascii="宋体" w:hAnsi="宋体" w:eastAsia="宋体" w:cs="宋体"/>
          <w:sz w:val="24"/>
          <w:szCs w:val="24"/>
        </w:rPr>
        <w:t>中标候选人在接到中标通知书后并在签订合同协议书之前，应向发包人提交履约担保。履约担保金额为合同价10%的银行保函或现金担保，银行保函应由支行及以上国有或股份制商业银行提供，否则招标人可宣布其中标无效，并没收其投标担保，在此情况下，可将合同授予下一个中标候选人，或者按规定重新组织招标 。</w:t>
      </w:r>
    </w:p>
    <w:p w14:paraId="701F5EE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4.2.2 履约担保的有效期（新增）</w:t>
      </w:r>
    </w:p>
    <w:p w14:paraId="6C597591">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承包人应保证其履约担保在发包人签发交工证书前一直有效。履约担保中的银行保函或现金担保应在签发交工证书后并提交质量保证金担保后的28天内退还给承包人。</w:t>
      </w:r>
    </w:p>
    <w:p w14:paraId="6787A4B3">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4．3 分包</w:t>
      </w:r>
    </w:p>
    <w:p w14:paraId="0F934E1B">
      <w:pPr>
        <w:spacing w:line="36" w:lineRule="auto"/>
        <w:jc w:val="left"/>
        <w:rPr>
          <w:rFonts w:hint="eastAsia" w:ascii="宋体" w:hAnsi="宋体" w:eastAsia="宋体" w:cs="宋体"/>
          <w:sz w:val="24"/>
          <w:szCs w:val="24"/>
        </w:rPr>
      </w:pPr>
      <w:r>
        <w:rPr>
          <w:rFonts w:hint="eastAsia" w:ascii="宋体" w:hAnsi="宋体" w:eastAsia="宋体" w:cs="宋体"/>
          <w:sz w:val="24"/>
          <w:szCs w:val="24"/>
        </w:rPr>
        <w:t>全款修改为：本项目严禁转包，不允许违法分包。合法分包应按交通运输部《关于印发公路工程施工分包管理办法的通知》（交公路发[2011]685号）及四川省交通运输厅现行相关分包管理办法执行。</w:t>
      </w:r>
    </w:p>
    <w:p w14:paraId="0F028D74">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4．4联合体</w:t>
      </w:r>
    </w:p>
    <w:p w14:paraId="1E5D3B5B">
      <w:pPr>
        <w:spacing w:line="36" w:lineRule="auto"/>
        <w:jc w:val="left"/>
        <w:rPr>
          <w:rFonts w:hint="eastAsia" w:ascii="宋体" w:hAnsi="宋体" w:eastAsia="宋体" w:cs="宋体"/>
          <w:b/>
          <w:sz w:val="24"/>
          <w:szCs w:val="24"/>
        </w:rPr>
      </w:pPr>
      <w:r>
        <w:rPr>
          <w:rFonts w:hint="eastAsia" w:ascii="宋体" w:hAnsi="宋体" w:eastAsia="宋体" w:cs="宋体"/>
          <w:sz w:val="24"/>
          <w:szCs w:val="24"/>
        </w:rPr>
        <w:t>本条约定：</w:t>
      </w:r>
      <w:r>
        <w:rPr>
          <w:rFonts w:hint="eastAsia" w:ascii="宋体" w:hAnsi="宋体" w:eastAsia="宋体" w:cs="宋体"/>
          <w:b/>
          <w:sz w:val="24"/>
          <w:szCs w:val="24"/>
        </w:rPr>
        <w:t>。</w:t>
      </w:r>
    </w:p>
    <w:p w14:paraId="1F853449">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4．6承包人人员的管理</w:t>
      </w:r>
    </w:p>
    <w:p w14:paraId="71F699A2">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4.6.3最后增加：</w:t>
      </w:r>
    </w:p>
    <w:p w14:paraId="247529D1">
      <w:pPr>
        <w:spacing w:line="36" w:lineRule="auto"/>
        <w:jc w:val="left"/>
        <w:rPr>
          <w:rFonts w:hint="eastAsia" w:ascii="宋体" w:hAnsi="宋体" w:eastAsia="宋体" w:cs="宋体"/>
          <w:sz w:val="24"/>
          <w:szCs w:val="24"/>
        </w:rPr>
      </w:pPr>
      <w:r>
        <w:rPr>
          <w:rFonts w:hint="eastAsia" w:ascii="宋体" w:hAnsi="宋体" w:eastAsia="宋体" w:cs="宋体"/>
          <w:sz w:val="24"/>
          <w:szCs w:val="24"/>
        </w:rPr>
        <w:t>（1）实行项目经理网上锁证制度，实行项目经理、项目主要人员压证施工制度。项目业主须在拟中标人提供投标文件承诺的项目经理和的注册建造师执业资格证书原件后才签订合同，至合同标的交工证书颁发后才退还。施工期内未经发包人同意，擅自更换项目经理和项目技术负责人，视同违约，将上报省级交通行政主管部门按《四川省重点公路建设从业单位信用管理办法（2015年修订）》规定处理，直至取消合同。</w:t>
      </w:r>
    </w:p>
    <w:p w14:paraId="0B40013A">
      <w:pPr>
        <w:spacing w:line="36" w:lineRule="auto"/>
        <w:jc w:val="left"/>
        <w:rPr>
          <w:rFonts w:hint="eastAsia" w:ascii="宋体" w:hAnsi="宋体" w:eastAsia="宋体" w:cs="宋体"/>
          <w:sz w:val="24"/>
          <w:szCs w:val="24"/>
        </w:rPr>
      </w:pPr>
      <w:r>
        <w:rPr>
          <w:rFonts w:hint="eastAsia" w:ascii="宋体" w:hAnsi="宋体" w:eastAsia="宋体" w:cs="宋体"/>
          <w:sz w:val="24"/>
          <w:szCs w:val="24"/>
        </w:rPr>
        <w:t>如因承包人的原因(除不可抗拒因素外)，更换项目经理、技术负责人、其他主要人员（详见主要管理人员及技术人员表，下同），需报请发包人批准，并不免除其违约责任，按违约处理，即：</w:t>
      </w:r>
    </w:p>
    <w:p w14:paraId="39C7C232">
      <w:pPr>
        <w:spacing w:line="36" w:lineRule="auto"/>
        <w:jc w:val="left"/>
        <w:rPr>
          <w:rFonts w:hint="eastAsia" w:ascii="宋体" w:hAnsi="宋体" w:eastAsia="宋体" w:cs="宋体"/>
          <w:sz w:val="24"/>
          <w:szCs w:val="24"/>
        </w:rPr>
      </w:pPr>
      <w:r>
        <w:rPr>
          <w:rFonts w:hint="eastAsia" w:ascii="宋体" w:hAnsi="宋体" w:eastAsia="宋体" w:cs="宋体"/>
          <w:sz w:val="24"/>
          <w:szCs w:val="24"/>
        </w:rPr>
        <w:t>（1）承包人若提出更换关键人员，须经发包人审核批准，未经发包人批准擅自更换的则视为借牌，发包人有权终止合同。如经批准后更换项目经理的承包人将承担每更换1人次           万元的违约金，更换技术负责人和安全负责人的承包人将承担每更换1人次           万元的违约金，其他主要人员承担每更换1人次           万元的违约金。若出现项目经理或技术负责人未经批准离开工地，承包人将承担按每人每天           元的违约金；在计量款中扣除。另承包方主要人员不能到位，业主有权停止中间支付，在限定时间内不到位则业主有权减少该合同段的工作量，情节严重影响施工进程的，可终止合同。另外，业主有权要求承包人更换不称职的项目经理、技术负责人及主要人员，并按违约金处罚。</w:t>
      </w:r>
    </w:p>
    <w:p w14:paraId="0892A1D8">
      <w:pPr>
        <w:spacing w:line="36" w:lineRule="auto"/>
        <w:jc w:val="left"/>
        <w:rPr>
          <w:rFonts w:hint="eastAsia" w:ascii="宋体" w:hAnsi="宋体" w:eastAsia="宋体" w:cs="宋体"/>
          <w:sz w:val="24"/>
          <w:szCs w:val="24"/>
        </w:rPr>
      </w:pPr>
      <w:r>
        <w:rPr>
          <w:rFonts w:hint="eastAsia" w:ascii="宋体" w:hAnsi="宋体" w:eastAsia="宋体" w:cs="宋体"/>
          <w:sz w:val="24"/>
          <w:szCs w:val="24"/>
        </w:rPr>
        <w:t>（2）项目经理和技术负责人必须常驻工地，施工期内，每月不得少于           天，否则每人按不足天数处以人民币           元/天违约金。</w:t>
      </w:r>
    </w:p>
    <w:p w14:paraId="7557EADF">
      <w:pPr>
        <w:spacing w:line="36" w:lineRule="auto"/>
        <w:jc w:val="left"/>
        <w:rPr>
          <w:rFonts w:hint="eastAsia" w:ascii="宋体" w:hAnsi="宋体" w:eastAsia="宋体" w:cs="宋体"/>
          <w:sz w:val="24"/>
          <w:szCs w:val="24"/>
        </w:rPr>
      </w:pPr>
      <w:r>
        <w:rPr>
          <w:rFonts w:hint="eastAsia" w:ascii="宋体" w:hAnsi="宋体" w:eastAsia="宋体" w:cs="宋体"/>
          <w:b/>
          <w:sz w:val="24"/>
          <w:szCs w:val="24"/>
        </w:rPr>
        <w:t>4．8保障承包人人员的合法权益</w:t>
      </w:r>
    </w:p>
    <w:p w14:paraId="690E9EC8">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4.8.7农民工管理（新增）</w:t>
      </w:r>
    </w:p>
    <w:p w14:paraId="193B0ADE">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承包人应当按照下述约定对农民工进行管理。承包人对其所管理的农民工行为向发包人承担全部责任。监理人负责对农民工合法权益的监督管理。</w:t>
      </w:r>
    </w:p>
    <w:p w14:paraId="7ED6B107">
      <w:pPr>
        <w:spacing w:line="36" w:lineRule="auto"/>
        <w:jc w:val="left"/>
        <w:rPr>
          <w:rFonts w:hint="eastAsia" w:ascii="宋体" w:hAnsi="宋体" w:eastAsia="宋体" w:cs="宋体"/>
          <w:sz w:val="24"/>
          <w:szCs w:val="24"/>
        </w:rPr>
      </w:pPr>
      <w:r>
        <w:rPr>
          <w:rFonts w:hint="eastAsia" w:ascii="宋体" w:hAnsi="宋体" w:eastAsia="宋体" w:cs="宋体"/>
          <w:sz w:val="24"/>
          <w:szCs w:val="24"/>
        </w:rPr>
        <w:t>4.8.7.1农民工来源</w:t>
      </w:r>
    </w:p>
    <w:p w14:paraId="4A41CE74">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目建设过程中所需农民工，由承包人与具备相应资质的劳务公司签订劳务合同。承包人应在之前详告施工项目所在地区的工作环境属高海拔、高寒、缺氧等特殊气候情况，以便按照工程需要，由劳务公司安排适合的农民工进场务工。</w:t>
      </w:r>
    </w:p>
    <w:p w14:paraId="67C2C48C">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承包人自行组织农民工队伍进场务工的，必须按现行国家有关规定签订临时用工合同，并将合同副本报监理工程师及发包人核备，同时按地方劳动监察部门要求报备。</w:t>
      </w:r>
    </w:p>
    <w:p w14:paraId="139710EA">
      <w:pPr>
        <w:spacing w:line="36" w:lineRule="auto"/>
        <w:jc w:val="left"/>
        <w:rPr>
          <w:rFonts w:hint="eastAsia" w:ascii="宋体" w:hAnsi="宋体" w:eastAsia="宋体" w:cs="宋体"/>
          <w:sz w:val="24"/>
          <w:szCs w:val="24"/>
        </w:rPr>
      </w:pPr>
      <w:r>
        <w:rPr>
          <w:rFonts w:hint="eastAsia" w:ascii="宋体" w:hAnsi="宋体" w:eastAsia="宋体" w:cs="宋体"/>
          <w:sz w:val="24"/>
          <w:szCs w:val="24"/>
        </w:rPr>
        <w:t>4.8.7.2 农民工身份确认</w:t>
      </w:r>
    </w:p>
    <w:p w14:paraId="61A5A130">
      <w:pPr>
        <w:spacing w:line="36" w:lineRule="auto"/>
        <w:jc w:val="left"/>
        <w:rPr>
          <w:rFonts w:hint="eastAsia" w:ascii="宋体" w:hAnsi="宋体" w:eastAsia="宋体" w:cs="宋体"/>
          <w:sz w:val="24"/>
          <w:szCs w:val="24"/>
        </w:rPr>
      </w:pPr>
      <w:r>
        <w:rPr>
          <w:rFonts w:hint="eastAsia" w:ascii="宋体" w:hAnsi="宋体" w:eastAsia="宋体" w:cs="宋体"/>
          <w:sz w:val="24"/>
          <w:szCs w:val="24"/>
        </w:rPr>
        <w:t>农民工进场后，承包人和劳务公司应及时向农民工颁发含有农民工姓名、性别、年龄、照片、家庭住址、身份证号码、工种、进出场时间等信息并加盖承包人项目部和劳务公司公章的农民工身份证明。</w:t>
      </w:r>
    </w:p>
    <w:p w14:paraId="13B8AFCF">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承包人必须确定专人进行农民工管理，建立农民工管理档案，并就农民工流动、工资发放等相关情况，每月25日，报监理工程师备案。</w:t>
      </w:r>
    </w:p>
    <w:p w14:paraId="596AD762">
      <w:pPr>
        <w:spacing w:line="36" w:lineRule="auto"/>
        <w:jc w:val="left"/>
        <w:rPr>
          <w:rFonts w:hint="eastAsia" w:ascii="宋体" w:hAnsi="宋体" w:eastAsia="宋体" w:cs="宋体"/>
          <w:sz w:val="24"/>
          <w:szCs w:val="24"/>
        </w:rPr>
      </w:pPr>
      <w:r>
        <w:rPr>
          <w:rFonts w:hint="eastAsia" w:ascii="宋体" w:hAnsi="宋体" w:eastAsia="宋体" w:cs="宋体"/>
          <w:sz w:val="24"/>
          <w:szCs w:val="24"/>
        </w:rPr>
        <w:t>对无农民工身份证明在项目有务工事实的，发包人及监理将不认同其农民工身份，不纳入管理范畴；同时，按无农民工身份证明在项目有务工事实的实际务工人员元/人·天对承包人进行违约处理，承包人缴纳违约金并不能使违约行为合法化，承包人应继续纠正，且应承担相应法律责任。</w:t>
      </w:r>
    </w:p>
    <w:p w14:paraId="780B7D62">
      <w:pPr>
        <w:spacing w:line="36" w:lineRule="auto"/>
        <w:jc w:val="left"/>
        <w:rPr>
          <w:rFonts w:hint="eastAsia" w:ascii="宋体" w:hAnsi="宋体" w:eastAsia="宋体" w:cs="宋体"/>
          <w:sz w:val="24"/>
          <w:szCs w:val="24"/>
        </w:rPr>
      </w:pPr>
      <w:r>
        <w:rPr>
          <w:rFonts w:hint="eastAsia" w:ascii="宋体" w:hAnsi="宋体" w:eastAsia="宋体" w:cs="宋体"/>
          <w:sz w:val="24"/>
          <w:szCs w:val="24"/>
        </w:rPr>
        <w:t>4.8.7.3 农民工最低生活标准</w:t>
      </w:r>
    </w:p>
    <w:p w14:paraId="3BA0D7B5">
      <w:pPr>
        <w:spacing w:line="36" w:lineRule="auto"/>
        <w:jc w:val="left"/>
        <w:rPr>
          <w:rFonts w:hint="eastAsia" w:ascii="宋体" w:hAnsi="宋体" w:eastAsia="宋体" w:cs="宋体"/>
          <w:sz w:val="24"/>
          <w:szCs w:val="24"/>
        </w:rPr>
      </w:pPr>
      <w:r>
        <w:rPr>
          <w:rFonts w:hint="eastAsia" w:ascii="宋体" w:hAnsi="宋体" w:eastAsia="宋体" w:cs="宋体"/>
          <w:sz w:val="24"/>
          <w:szCs w:val="24"/>
        </w:rPr>
        <w:t>农民工进场后，在无法保证农民工正常务工（不含农民工故意怠工）时，为确保农民工生活所需，承包人必须无条件为每位农民工提供每日不低于元的最低生活费用。</w:t>
      </w:r>
    </w:p>
    <w:p w14:paraId="5DC03AEF">
      <w:pPr>
        <w:spacing w:line="36" w:lineRule="auto"/>
        <w:jc w:val="left"/>
        <w:rPr>
          <w:rFonts w:hint="eastAsia" w:ascii="宋体" w:hAnsi="宋体" w:eastAsia="宋体" w:cs="宋体"/>
          <w:sz w:val="24"/>
          <w:szCs w:val="24"/>
        </w:rPr>
      </w:pPr>
      <w:r>
        <w:rPr>
          <w:rFonts w:hint="eastAsia" w:ascii="宋体" w:hAnsi="宋体" w:eastAsia="宋体" w:cs="宋体"/>
          <w:sz w:val="24"/>
          <w:szCs w:val="24"/>
        </w:rPr>
        <w:t>4.8.7.4农民工工资银行直付制度</w:t>
      </w:r>
    </w:p>
    <w:p w14:paraId="3C5B3639">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承包人及专业分包、劳务合作企业应当为每一位农民工办理个人工资账户，实行由银行支付工资的管理方式，委托银行将农民工工资按月汇入个人工资账户。</w:t>
      </w:r>
    </w:p>
    <w:p w14:paraId="12CB44AF">
      <w:pPr>
        <w:spacing w:line="36" w:lineRule="auto"/>
        <w:jc w:val="left"/>
        <w:rPr>
          <w:rFonts w:hint="eastAsia" w:ascii="宋体" w:hAnsi="宋体" w:eastAsia="宋体" w:cs="宋体"/>
          <w:b/>
          <w:sz w:val="24"/>
          <w:szCs w:val="24"/>
        </w:rPr>
      </w:pPr>
      <w:r>
        <w:rPr>
          <w:rFonts w:hint="eastAsia" w:ascii="宋体" w:hAnsi="宋体" w:eastAsia="宋体" w:cs="宋体"/>
          <w:sz w:val="24"/>
          <w:szCs w:val="24"/>
        </w:rPr>
        <w:t>4.8.7.5</w:t>
      </w:r>
      <w:r>
        <w:rPr>
          <w:rFonts w:hint="eastAsia" w:ascii="宋体" w:hAnsi="宋体" w:eastAsia="宋体" w:cs="宋体"/>
          <w:b/>
          <w:sz w:val="24"/>
          <w:szCs w:val="24"/>
        </w:rPr>
        <w:t>农民工工资保证金</w:t>
      </w:r>
    </w:p>
    <w:p w14:paraId="306437C7">
      <w:pPr>
        <w:spacing w:line="36" w:lineRule="auto"/>
        <w:jc w:val="left"/>
        <w:rPr>
          <w:rFonts w:hint="eastAsia" w:ascii="宋体" w:hAnsi="宋体" w:eastAsia="宋体" w:cs="宋体"/>
          <w:sz w:val="24"/>
          <w:szCs w:val="24"/>
        </w:rPr>
      </w:pPr>
      <w:r>
        <w:rPr>
          <w:rFonts w:hint="eastAsia" w:ascii="宋体" w:hAnsi="宋体" w:eastAsia="宋体" w:cs="宋体"/>
          <w:sz w:val="24"/>
          <w:szCs w:val="24"/>
        </w:rPr>
        <w:t>在签发开工令之前，承包人应按项目所在地（指挥部所在地）人力资源社会保障部门相关规定缴纳农民工工资保证金，缴纳金额应符合项目所在地规定。农民工工资保证金的返还：承包人依法足额支付所有农民工工资后，缴纳所在地人力资源社会保障部门根据相关规定返还农民工工保证金。</w:t>
      </w:r>
    </w:p>
    <w:p w14:paraId="3CD7D123">
      <w:pPr>
        <w:spacing w:line="36" w:lineRule="auto"/>
        <w:jc w:val="left"/>
        <w:rPr>
          <w:rFonts w:hint="eastAsia" w:ascii="宋体" w:hAnsi="宋体" w:eastAsia="宋体" w:cs="宋体"/>
          <w:sz w:val="24"/>
          <w:szCs w:val="24"/>
        </w:rPr>
      </w:pPr>
      <w:r>
        <w:rPr>
          <w:rFonts w:hint="eastAsia" w:ascii="宋体" w:hAnsi="宋体" w:eastAsia="宋体" w:cs="宋体"/>
          <w:sz w:val="24"/>
          <w:szCs w:val="24"/>
        </w:rPr>
        <w:t>4.8.7.6岗前教育、食宿、安全及保险</w:t>
      </w:r>
    </w:p>
    <w:p w14:paraId="44484BA9">
      <w:pPr>
        <w:spacing w:line="36" w:lineRule="auto"/>
        <w:jc w:val="left"/>
        <w:rPr>
          <w:rFonts w:hint="eastAsia" w:ascii="宋体" w:hAnsi="宋体" w:eastAsia="宋体" w:cs="宋体"/>
          <w:sz w:val="24"/>
          <w:szCs w:val="24"/>
        </w:rPr>
      </w:pPr>
      <w:r>
        <w:rPr>
          <w:rFonts w:hint="eastAsia" w:ascii="宋体" w:hAnsi="宋体" w:eastAsia="宋体" w:cs="宋体"/>
          <w:sz w:val="24"/>
          <w:szCs w:val="24"/>
        </w:rPr>
        <w:t>农民工到项目后，在务工前，承包人必须就项目基本情况、安全管理、农民工管理、质量控制、地方风俗、宗教信仰、相关政策及法律法规等内容，组织每位农民工参加不少于2天的岗前教育和培训，并做好相关文字、声像资料的收集工作。</w:t>
      </w:r>
    </w:p>
    <w:p w14:paraId="41DE1379">
      <w:pPr>
        <w:spacing w:line="36" w:lineRule="auto"/>
        <w:jc w:val="left"/>
        <w:rPr>
          <w:rFonts w:hint="eastAsia" w:ascii="宋体" w:hAnsi="宋体" w:eastAsia="宋体" w:cs="宋体"/>
          <w:sz w:val="24"/>
          <w:szCs w:val="24"/>
        </w:rPr>
      </w:pPr>
      <w:r>
        <w:rPr>
          <w:rFonts w:hint="eastAsia" w:ascii="宋体" w:hAnsi="宋体" w:eastAsia="宋体" w:cs="宋体"/>
          <w:sz w:val="24"/>
          <w:szCs w:val="24"/>
        </w:rPr>
        <w:t>为规范现场施工管理，承包人应为其管理人员及现场作业人员配置安全帽、工作服等，要求工作期间着装统一。</w:t>
      </w:r>
    </w:p>
    <w:p w14:paraId="5D2B8BF5">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负责按照发包人要求为农民工安排食宿，提供各种必须的生活设施，并应采取合理的卫生防护和安全措施，须配置相应吸氧设施，以保护农民工的健康和安全，其费用在投标时应充分考虑，费用分摊在相关细目中，不单独计价。</w:t>
      </w:r>
    </w:p>
    <w:p w14:paraId="6AF95AC7">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必须负责农民工的人身安全，并按照国家相关法律法规的规定，提供适宜的劳动保护。对生病的农民工，承包人要妥善给予治疗，并不得安排其带病务工。承包人对施工现场安全负总责，对于承包人或专业分包、劳务合作企业的任何农民工发生的安全事故，均不能免除承包人应负的责任。</w:t>
      </w:r>
    </w:p>
    <w:p w14:paraId="4C8AE73A">
      <w:pPr>
        <w:spacing w:line="36" w:lineRule="auto"/>
        <w:jc w:val="left"/>
        <w:rPr>
          <w:rFonts w:hint="eastAsia" w:ascii="宋体" w:hAnsi="宋体" w:eastAsia="宋体" w:cs="宋体"/>
          <w:sz w:val="24"/>
          <w:szCs w:val="24"/>
        </w:rPr>
      </w:pPr>
      <w:r>
        <w:rPr>
          <w:rFonts w:hint="eastAsia" w:ascii="宋体" w:hAnsi="宋体" w:eastAsia="宋体" w:cs="宋体"/>
          <w:sz w:val="24"/>
          <w:szCs w:val="24"/>
        </w:rPr>
        <w:t>(5)在工程实施过程中，承包人必须保证每一位在场的农民工在人身意外伤害险团体范围内，否则视其为违约并课以200元/人违约金，承包人缴纳违约金并不能使其违约行为合法化，承包人应继续纠正，否则发包人有权课以加倍违约金直至终止合同。</w:t>
      </w:r>
    </w:p>
    <w:p w14:paraId="63E3E7C0">
      <w:pPr>
        <w:spacing w:line="36" w:lineRule="auto"/>
        <w:jc w:val="left"/>
        <w:rPr>
          <w:rFonts w:hint="eastAsia" w:ascii="宋体" w:hAnsi="宋体" w:eastAsia="宋体" w:cs="宋体"/>
          <w:sz w:val="24"/>
          <w:szCs w:val="24"/>
        </w:rPr>
      </w:pPr>
      <w:r>
        <w:rPr>
          <w:rFonts w:hint="eastAsia" w:ascii="宋体" w:hAnsi="宋体" w:eastAsia="宋体" w:cs="宋体"/>
          <w:sz w:val="24"/>
          <w:szCs w:val="24"/>
        </w:rPr>
        <w:t>4.8.7.7农民工合同纠纷处理</w:t>
      </w:r>
    </w:p>
    <w:p w14:paraId="59796051">
      <w:pPr>
        <w:spacing w:line="36" w:lineRule="auto"/>
        <w:jc w:val="left"/>
        <w:rPr>
          <w:rFonts w:hint="eastAsia" w:ascii="宋体" w:hAnsi="宋体" w:eastAsia="宋体" w:cs="宋体"/>
          <w:sz w:val="24"/>
          <w:szCs w:val="24"/>
        </w:rPr>
      </w:pPr>
      <w:r>
        <w:rPr>
          <w:rFonts w:hint="eastAsia" w:ascii="宋体" w:hAnsi="宋体" w:eastAsia="宋体" w:cs="宋体"/>
          <w:sz w:val="24"/>
          <w:szCs w:val="24"/>
        </w:rPr>
        <w:t>（1）按照“谁承包，谁负责”及“谁管理工程、谁预防拖欠”的原则，施工企业是农民工工资支付与管理工作的责任主体，对农民工工资支付负总责，并对专业分包和劳务合作企业农民工工资支付负管理责任和连带清偿责任。</w:t>
      </w:r>
    </w:p>
    <w:p w14:paraId="34A40BA3">
      <w:pPr>
        <w:spacing w:line="36" w:lineRule="auto"/>
        <w:jc w:val="left"/>
        <w:rPr>
          <w:rFonts w:hint="eastAsia" w:ascii="宋体" w:hAnsi="宋体" w:eastAsia="宋体" w:cs="宋体"/>
          <w:sz w:val="24"/>
          <w:szCs w:val="24"/>
        </w:rPr>
      </w:pPr>
      <w:r>
        <w:rPr>
          <w:rFonts w:hint="eastAsia" w:ascii="宋体" w:hAnsi="宋体" w:eastAsia="宋体" w:cs="宋体"/>
          <w:sz w:val="24"/>
          <w:szCs w:val="24"/>
        </w:rPr>
        <w:t>（2）承包人依据与劳务合作企业签订的协议或与农民工签订的合同，确保按期足额支付农民工工资。如承包人不及时支付农民工工资，造成扰民、上访等影响社会稳定事件及合同纠纷，承包人必须承担相应责任。</w:t>
      </w:r>
    </w:p>
    <w:p w14:paraId="5AFEE37C">
      <w:pPr>
        <w:spacing w:line="36" w:lineRule="auto"/>
        <w:jc w:val="left"/>
        <w:rPr>
          <w:rFonts w:hint="eastAsia" w:ascii="宋体" w:hAnsi="宋体" w:eastAsia="宋体" w:cs="宋体"/>
          <w:sz w:val="24"/>
          <w:szCs w:val="24"/>
        </w:rPr>
      </w:pPr>
      <w:r>
        <w:rPr>
          <w:rFonts w:hint="eastAsia" w:ascii="宋体" w:hAnsi="宋体" w:eastAsia="宋体" w:cs="宋体"/>
          <w:sz w:val="24"/>
          <w:szCs w:val="24"/>
        </w:rPr>
        <w:t>（3）承包人与专业分包、劳务合作企业的农民工纠纷，按照双方合同约定处理。如双方未按合同约定达成一致意见，按照当地劳动监察部门的处理意见或劳动仲裁部门仲裁结果或司法机关判决结果执行。</w:t>
      </w:r>
    </w:p>
    <w:p w14:paraId="16DC82B9">
      <w:pPr>
        <w:spacing w:line="36" w:lineRule="auto"/>
        <w:jc w:val="left"/>
        <w:rPr>
          <w:rFonts w:hint="eastAsia" w:ascii="宋体" w:hAnsi="宋体" w:eastAsia="宋体" w:cs="宋体"/>
          <w:sz w:val="24"/>
          <w:szCs w:val="24"/>
        </w:rPr>
      </w:pPr>
      <w:r>
        <w:rPr>
          <w:rFonts w:hint="eastAsia" w:ascii="宋体" w:hAnsi="宋体" w:eastAsia="宋体" w:cs="宋体"/>
          <w:sz w:val="24"/>
          <w:szCs w:val="24"/>
        </w:rPr>
        <w:t>（4）对于承包人恶意拖欠农民工工资、或未与农民工签订劳务合同、或未给农民工购买保险等违约行为，发包人将按照四川省交通运输厅《四川省重点公路建设从业单位信用管理办法》（川交函[2016]84号）要求进行信用评价。情节严重的，发包人有权解除合同。</w:t>
      </w:r>
    </w:p>
    <w:p w14:paraId="4CD840C0">
      <w:pPr>
        <w:spacing w:line="36" w:lineRule="auto"/>
        <w:jc w:val="left"/>
        <w:rPr>
          <w:rFonts w:hint="eastAsia" w:ascii="宋体" w:hAnsi="宋体" w:eastAsia="宋体" w:cs="宋体"/>
          <w:sz w:val="24"/>
          <w:szCs w:val="24"/>
        </w:rPr>
      </w:pPr>
      <w:r>
        <w:rPr>
          <w:rFonts w:hint="eastAsia" w:ascii="宋体" w:hAnsi="宋体" w:eastAsia="宋体" w:cs="宋体"/>
          <w:sz w:val="24"/>
          <w:szCs w:val="24"/>
        </w:rPr>
        <w:t>4.8.7.8违约责任</w:t>
      </w:r>
    </w:p>
    <w:p w14:paraId="47FA67C9">
      <w:pPr>
        <w:spacing w:line="36" w:lineRule="auto"/>
        <w:jc w:val="left"/>
        <w:rPr>
          <w:rFonts w:hint="eastAsia" w:ascii="宋体" w:hAnsi="宋体" w:eastAsia="宋体" w:cs="宋体"/>
          <w:sz w:val="24"/>
          <w:szCs w:val="24"/>
        </w:rPr>
      </w:pPr>
      <w:r>
        <w:rPr>
          <w:rFonts w:hint="eastAsia" w:ascii="宋体" w:hAnsi="宋体" w:eastAsia="宋体" w:cs="宋体"/>
          <w:sz w:val="24"/>
          <w:szCs w:val="24"/>
        </w:rPr>
        <w:t>如因承包人不及时支付农民工工资，造成扰民、上访等影响社会稳定事件及合同纠纷，发包人有权责令承包人限期进行整改，并视其情节对承包人批评、课以违约金、停止对承包人进度付款或终止合同：</w:t>
      </w:r>
    </w:p>
    <w:p w14:paraId="48CC6176">
      <w:pPr>
        <w:spacing w:line="36" w:lineRule="auto"/>
        <w:jc w:val="left"/>
        <w:rPr>
          <w:rFonts w:hint="eastAsia" w:ascii="宋体" w:hAnsi="宋体" w:eastAsia="宋体" w:cs="宋体"/>
          <w:sz w:val="24"/>
          <w:szCs w:val="24"/>
        </w:rPr>
      </w:pPr>
      <w:r>
        <w:rPr>
          <w:rFonts w:hint="eastAsia" w:ascii="宋体" w:hAnsi="宋体" w:eastAsia="宋体" w:cs="宋体"/>
          <w:sz w:val="24"/>
          <w:szCs w:val="24"/>
        </w:rPr>
        <w:t>（1）情节轻微者，发包人可对承包人予以通报批评，并向承包人每次课以           元违约金；情节严重者发包人可对承包人每次课以           元违约金。</w:t>
      </w:r>
    </w:p>
    <w:p w14:paraId="2FE44480">
      <w:pPr>
        <w:spacing w:line="36" w:lineRule="auto"/>
        <w:jc w:val="left"/>
        <w:rPr>
          <w:rFonts w:hint="eastAsia" w:ascii="宋体" w:hAnsi="宋体" w:eastAsia="宋体" w:cs="宋体"/>
          <w:sz w:val="24"/>
          <w:szCs w:val="24"/>
        </w:rPr>
      </w:pPr>
      <w:r>
        <w:rPr>
          <w:rFonts w:hint="eastAsia" w:ascii="宋体" w:hAnsi="宋体" w:eastAsia="宋体" w:cs="宋体"/>
          <w:sz w:val="24"/>
          <w:szCs w:val="24"/>
        </w:rPr>
        <w:t>（2）承包人拖欠、拖延处理或拒不处理各类农民工纠纷时，发包人可以先衔接当地人力资源社会保障部门动用农民工工资保证金，发包人有权在应付或到期应付给承包人的任何款项中代为支付。发包人保留停止对承包人进度付款的权利，直至承包人妥善处理好上述事件或纠纷为止。同时发包人将按项目合同条款相关条款追究承包人的违约责任。</w:t>
      </w:r>
    </w:p>
    <w:p w14:paraId="762380F9">
      <w:pPr>
        <w:spacing w:line="36" w:lineRule="auto"/>
        <w:jc w:val="left"/>
        <w:rPr>
          <w:rFonts w:hint="eastAsia" w:ascii="宋体" w:hAnsi="宋体" w:eastAsia="宋体" w:cs="宋体"/>
          <w:sz w:val="24"/>
          <w:szCs w:val="24"/>
        </w:rPr>
      </w:pPr>
      <w:r>
        <w:rPr>
          <w:rFonts w:hint="eastAsia" w:ascii="宋体" w:hAnsi="宋体" w:eastAsia="宋体" w:cs="宋体"/>
          <w:sz w:val="24"/>
          <w:szCs w:val="24"/>
        </w:rPr>
        <w:t>（3）承包人与劳务合作企业的农民工纠纷，按照劳务双方合同约定处理。如双方未按合同约定达成一致意见，按照当地劳动监察部门的处理意见或劳动仲裁部门仲裁结果或司法机关判决结果执行。</w:t>
      </w:r>
    </w:p>
    <w:p w14:paraId="50F7BCA6">
      <w:pPr>
        <w:spacing w:line="36" w:lineRule="auto"/>
        <w:jc w:val="left"/>
        <w:rPr>
          <w:rFonts w:hint="eastAsia" w:ascii="宋体" w:hAnsi="宋体" w:eastAsia="宋体" w:cs="宋体"/>
          <w:sz w:val="24"/>
          <w:szCs w:val="24"/>
        </w:rPr>
      </w:pPr>
      <w:r>
        <w:rPr>
          <w:rFonts w:hint="eastAsia" w:ascii="宋体" w:hAnsi="宋体" w:eastAsia="宋体" w:cs="宋体"/>
          <w:sz w:val="24"/>
          <w:szCs w:val="24"/>
        </w:rPr>
        <w:t>（4）对于承包人恶意拖欠农民工工资、或未与农民工签订劳务合同、或未给农民工购买保险等违约行为，发包人将上报交通主管部门，作为不良记录纳入公路建设市场信用信息管理系统。情节严重者，发包人可以终止承包人在该标段的工程承包合同。</w:t>
      </w:r>
    </w:p>
    <w:p w14:paraId="32030DB4">
      <w:pPr>
        <w:spacing w:line="36" w:lineRule="auto"/>
        <w:jc w:val="left"/>
        <w:rPr>
          <w:rFonts w:hint="eastAsia" w:ascii="宋体" w:hAnsi="宋体" w:eastAsia="宋体" w:cs="宋体"/>
          <w:sz w:val="24"/>
          <w:szCs w:val="24"/>
        </w:rPr>
      </w:pPr>
      <w:r>
        <w:rPr>
          <w:rFonts w:hint="eastAsia" w:ascii="宋体" w:hAnsi="宋体" w:eastAsia="宋体" w:cs="宋体"/>
          <w:sz w:val="24"/>
          <w:szCs w:val="24"/>
        </w:rPr>
        <w:t>4.8.8（新增）：承包人在处理劳务事宜时，应充分考虑和尊重法定的节假日和公认的农作季节，由于项目地处民族地区，承包人应尊重当地的宗教信仰和民族风俗习惯，由于承办人办理不当引起的费用或纠纷等责任由承包人自负。</w:t>
      </w:r>
    </w:p>
    <w:p w14:paraId="21322411">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4．9工程价款应专款专用</w:t>
      </w:r>
    </w:p>
    <w:p w14:paraId="34FA2EE1">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本款细化为：</w:t>
      </w:r>
    </w:p>
    <w:p w14:paraId="67A6E7E1">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承包人必须在发包人指定的银行开户，并与发包人、银行共同签订《工程资金监管协议》，接受发包人和银行对资金的监管；承包人只有在与发包人、银行签订了工程资金监管协议后方可获得工程款项。承包人应向发包人授权进行本合同工程开户银行工程资金的查询。发包人支付的工程进度款应为本工程的专款专用资金，不允许擅自调走资金或用于其他工程。承包人凡是将项目建设资金汇往其上级部门、基地或其所属部门、单位的款项，不论其以任何理由、用途和采取何种方式，都需经发包人批准。发包人的期中支付款将转入该银行所设的专门账户，一般只对承包人项目经理部或经批准的分包人项目经理部支付工程资金，不对其内部独立核算单位或相关单位直接支付。发包人及其派出机构有权不定期对承包人工程资金使用情况进行检查，对合法的劳务分包及材料供应商，发包人有权监督其支付（发包人另有规定除外），发现问题及时责令承包人限期改正，否则，将终止月支付，直至承包人改正为止；同时，发包人将监督和检查承包人的资金流向，并委托承包人的开户银行协办，承包人必须接受发包人的监督和检查。</w:t>
      </w:r>
    </w:p>
    <w:p w14:paraId="6F8EDAA7">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5．材料和工程设备</w:t>
      </w:r>
    </w:p>
    <w:p w14:paraId="7C539CA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5．1承包人提供的材料和工程设备</w:t>
      </w:r>
    </w:p>
    <w:p w14:paraId="3DBB4E56">
      <w:pPr>
        <w:spacing w:line="36" w:lineRule="auto"/>
        <w:jc w:val="left"/>
        <w:rPr>
          <w:rFonts w:hint="eastAsia" w:ascii="宋体" w:hAnsi="宋体" w:eastAsia="宋体" w:cs="宋体"/>
          <w:sz w:val="24"/>
          <w:szCs w:val="24"/>
        </w:rPr>
      </w:pPr>
      <w:r>
        <w:rPr>
          <w:rFonts w:hint="eastAsia" w:ascii="宋体" w:hAnsi="宋体" w:eastAsia="宋体" w:cs="宋体"/>
          <w:sz w:val="24"/>
          <w:szCs w:val="24"/>
        </w:rPr>
        <w:t>5.1.2主要材料按批次供货检验验收。</w:t>
      </w:r>
    </w:p>
    <w:p w14:paraId="7600FC7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5．2发包人提供的材料和工程设备</w:t>
      </w:r>
    </w:p>
    <w:p w14:paraId="0EE06D3B">
      <w:pPr>
        <w:spacing w:line="36" w:lineRule="auto"/>
        <w:jc w:val="left"/>
        <w:rPr>
          <w:rFonts w:hint="eastAsia" w:ascii="宋体" w:hAnsi="宋体" w:eastAsia="宋体" w:cs="宋体"/>
          <w:sz w:val="24"/>
          <w:szCs w:val="24"/>
        </w:rPr>
      </w:pPr>
      <w:r>
        <w:rPr>
          <w:rFonts w:hint="eastAsia" w:ascii="宋体" w:hAnsi="宋体" w:eastAsia="宋体" w:cs="宋体"/>
          <w:sz w:val="24"/>
          <w:szCs w:val="24"/>
        </w:rPr>
        <w:t>5.2.1本合同段工程发包人提供/不提供 工程材料、工程设备。</w:t>
      </w:r>
    </w:p>
    <w:p w14:paraId="0C5F670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6．施工设备和临时设施</w:t>
      </w:r>
    </w:p>
    <w:p w14:paraId="5F8B56CB">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6.1.1本款补充：</w:t>
      </w:r>
    </w:p>
    <w:p w14:paraId="6191ACB0">
      <w:pPr>
        <w:spacing w:line="36" w:lineRule="auto"/>
        <w:jc w:val="left"/>
        <w:rPr>
          <w:rFonts w:hint="eastAsia" w:ascii="宋体" w:hAnsi="宋体" w:eastAsia="宋体" w:cs="宋体"/>
          <w:sz w:val="24"/>
          <w:szCs w:val="24"/>
        </w:rPr>
      </w:pPr>
      <w:r>
        <w:rPr>
          <w:rFonts w:hint="eastAsia" w:ascii="宋体" w:hAnsi="宋体" w:eastAsia="宋体" w:cs="宋体"/>
          <w:sz w:val="24"/>
          <w:szCs w:val="24"/>
        </w:rPr>
        <w:t>施工机械设备必须按照投标文件承诺配置且设备完好，数量能够满足施工安排需要；施工机械设备必须按时到达现场，不得拖延、缺短或任意更换，所有设备进出场和更换都应得到监理人和发包人批准，否则将按专用合同条款第22.1款视为承包人违约。承包人应根据现场实际情况予以合理的调配。若监理工程师认为承包人配备的施工设备仍不能满足现场施工的需要，或不能保证工程质量和进度时，监理人和发包人有权要求承包人增加或更换某些机械设备、仪器。承包人在接到指令后应立即执行，否则将按项目专用合同条款第22.1款视为承包人违约。</w:t>
      </w:r>
    </w:p>
    <w:p w14:paraId="49A4739B">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驻地建设应充分考虑高海拔、高原缺氧地区以及地质，次生灾害可能带来的危险及隐患，选择安全可靠的地点，并保证其设施构筑物的结构安全性，必须为租用的砖木结构房屋或新建的砖木结构房屋、板房，承包人还须按照发包人要求提供各种必须的适应高寒、高海拔地区的生活及医疗设施，以保护员工的健康和安全。</w:t>
      </w:r>
    </w:p>
    <w:p w14:paraId="7FD963E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6. 2   发包人提供的施工设备和临时设施</w:t>
      </w:r>
    </w:p>
    <w:p w14:paraId="4165ED39">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发包人提供的施工设备和临时设施在专用合同条款中约定。</w:t>
      </w:r>
    </w:p>
    <w:p w14:paraId="6BDA4CEC">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7.5 道路和桥梁的损坏责任</w:t>
      </w:r>
    </w:p>
    <w:p w14:paraId="4C585A55">
      <w:pPr>
        <w:spacing w:line="36" w:lineRule="auto"/>
        <w:jc w:val="left"/>
        <w:rPr>
          <w:rFonts w:hint="eastAsia" w:ascii="宋体" w:hAnsi="宋体" w:eastAsia="宋体" w:cs="宋体"/>
          <w:sz w:val="24"/>
          <w:szCs w:val="24"/>
        </w:rPr>
      </w:pPr>
      <w:r>
        <w:rPr>
          <w:rFonts w:hint="eastAsia" w:ascii="宋体" w:hAnsi="宋体" w:eastAsia="宋体" w:cs="宋体"/>
          <w:sz w:val="24"/>
          <w:szCs w:val="24"/>
        </w:rPr>
        <w:t>全款修改为：承包人在施工过程中需保护公路用地范围内已建（完工）的道路设施，除设计文件中要求拆除部分，承包人不得损坏、污染相关路基、路面、桥梁、隧道、交安、绿化、房建等已有工程设施，如因承包人原因损坏的，承包人应无条件按原标准予以恢复并自行承担相关费用。对施工现场各类安全设施及道路交通标志承包人应负责照管和维护，在需要时，可在征得发包人同意后拆除影响施工的相关设施，妥善保管并在施工作业后按原标准进行恢复。</w:t>
      </w:r>
    </w:p>
    <w:p w14:paraId="5564000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7.7保通</w:t>
      </w:r>
    </w:p>
    <w:p w14:paraId="77013032">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目是在已建成的公路上进行施工，需要对道路交通的疏导进行合理地组织，特别是重大节假日（如国庆、春节）期间，在大交通量的条件下保证道路的正常运营，车辆快速、安全通行，以减小社会影响。对此要求承包人须制订出切实可行的保通措施和应急预案，尽量错开或避免此时间段施工，以保证道路的畅通及施工、安全。若因工期等原因须在上述时间段施工，而又因车流量增大，造成局部拥堵时，承包人有义务采取临时应急疏通方案、增派1～2名安全疏通员，指挥、控制并尽量减少占道施工与交通通行的相互影响，配合执法部门和发包人维持现场交通秩序。此项保通措施费用根据审批的施工图预算，按规定列入工程量清单。</w:t>
      </w:r>
    </w:p>
    <w:p w14:paraId="77ABBC3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8．测量放线</w:t>
      </w:r>
    </w:p>
    <w:p w14:paraId="4CDF21E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8.1  施工控制网</w:t>
      </w:r>
    </w:p>
    <w:p w14:paraId="24C6FBFC">
      <w:pPr>
        <w:spacing w:line="36" w:lineRule="auto"/>
        <w:jc w:val="left"/>
        <w:rPr>
          <w:rFonts w:hint="eastAsia" w:ascii="宋体" w:hAnsi="宋体" w:eastAsia="宋体" w:cs="宋体"/>
          <w:sz w:val="24"/>
          <w:szCs w:val="24"/>
        </w:rPr>
      </w:pPr>
      <w:r>
        <w:rPr>
          <w:rFonts w:hint="eastAsia" w:ascii="宋体" w:hAnsi="宋体" w:eastAsia="宋体" w:cs="宋体"/>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15AAA1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8.1.2  承包人应负责管理施工控制网点。施工控制网点丢失或损坏的，承包人应及时修复。承包人应承担施工控制网点的管理与修复费用，并在工程竣工后将施工控制网点移交发包人。</w:t>
      </w:r>
    </w:p>
    <w:p w14:paraId="7B24CA72">
      <w:pPr>
        <w:spacing w:line="36" w:lineRule="auto"/>
        <w:jc w:val="left"/>
        <w:rPr>
          <w:rFonts w:hint="eastAsia" w:ascii="宋体" w:hAnsi="宋体" w:eastAsia="宋体" w:cs="宋体"/>
          <w:sz w:val="24"/>
          <w:szCs w:val="24"/>
        </w:rPr>
      </w:pPr>
      <w:r>
        <w:rPr>
          <w:rFonts w:hint="eastAsia" w:ascii="宋体" w:hAnsi="宋体" w:eastAsia="宋体" w:cs="宋体"/>
          <w:sz w:val="24"/>
          <w:szCs w:val="24"/>
        </w:rPr>
        <w:t>8.2  施工测量</w:t>
      </w:r>
    </w:p>
    <w:p w14:paraId="6F0795E0">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8.2.1  承包人应负责施工过程中的全部施工测量放线工作，并配置合格的人员、仪器、设备和其他物品。</w:t>
      </w:r>
    </w:p>
    <w:p w14:paraId="409B78E8">
      <w:pPr>
        <w:spacing w:line="36" w:lineRule="auto"/>
        <w:jc w:val="left"/>
        <w:rPr>
          <w:rFonts w:hint="eastAsia" w:ascii="宋体" w:hAnsi="宋体" w:eastAsia="宋体" w:cs="宋体"/>
          <w:b/>
          <w:sz w:val="24"/>
          <w:szCs w:val="24"/>
        </w:rPr>
      </w:pPr>
      <w:r>
        <w:rPr>
          <w:rFonts w:hint="eastAsia" w:ascii="宋体" w:hAnsi="宋体" w:eastAsia="宋体" w:cs="宋体"/>
          <w:sz w:val="24"/>
          <w:szCs w:val="24"/>
        </w:rPr>
        <w:t xml:space="preserve">    8.2.2  监理人可以指示承包人进行抽样复测，当复测中发现错误或出现超过合同约定的误差时，承包人应按监理人指示进行修正或补测，并承担相应的复测费用。</w:t>
      </w:r>
    </w:p>
    <w:p w14:paraId="1369E1EA">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8.3  基准资料错误的责任</w:t>
      </w:r>
    </w:p>
    <w:p w14:paraId="4B9D3BCE">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4D52F91">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8．4监理人使用施工控制网</w:t>
      </w:r>
    </w:p>
    <w:p w14:paraId="64E59965">
      <w:pPr>
        <w:spacing w:line="36" w:lineRule="auto"/>
        <w:jc w:val="left"/>
        <w:rPr>
          <w:rFonts w:hint="eastAsia" w:ascii="宋体" w:hAnsi="宋体" w:eastAsia="宋体" w:cs="宋体"/>
          <w:b/>
          <w:sz w:val="24"/>
          <w:szCs w:val="24"/>
        </w:rPr>
      </w:pPr>
      <w:r>
        <w:rPr>
          <w:rFonts w:hint="eastAsia" w:ascii="宋体" w:hAnsi="宋体" w:eastAsia="宋体" w:cs="宋体"/>
          <w:sz w:val="24"/>
          <w:szCs w:val="24"/>
        </w:rPr>
        <w:t>本款补充：经监理人批准，其他相关承包人也可免费使用施工控制网。</w:t>
      </w:r>
    </w:p>
    <w:p w14:paraId="6A8071FA">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10．进度计划</w:t>
      </w:r>
    </w:p>
    <w:p w14:paraId="6D1B465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10.1合同进度计划</w:t>
      </w:r>
    </w:p>
    <w:p w14:paraId="0CA79422">
      <w:pPr>
        <w:spacing w:line="36" w:lineRule="auto"/>
        <w:jc w:val="left"/>
        <w:rPr>
          <w:rFonts w:hint="eastAsia" w:ascii="宋体" w:hAnsi="宋体" w:eastAsia="宋体" w:cs="宋体"/>
          <w:sz w:val="24"/>
          <w:szCs w:val="24"/>
        </w:rPr>
      </w:pPr>
      <w:r>
        <w:rPr>
          <w:rFonts w:hint="eastAsia" w:ascii="宋体" w:hAnsi="宋体" w:eastAsia="宋体" w:cs="宋体"/>
          <w:sz w:val="24"/>
          <w:szCs w:val="24"/>
        </w:rPr>
        <w:t>将原条款修改为：（1）承包人应在签订合同协议书后  天之内，向监理人提交           份其格式和内容符合监理人规定的工程进度计划，以及为完成该计划而建议采用的实施性的施工安排和施工方案的说明。监理人应在收到承包人的施工进度计划后的           天之内批复。</w:t>
      </w:r>
    </w:p>
    <w:p w14:paraId="2A072FD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10.2合同进度计划的修改</w:t>
      </w:r>
    </w:p>
    <w:p w14:paraId="13D9C40C">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本款中工程进度计划修订提交时间为每           个月修订一次，在前一个进度计划的最后           天前提交给监理人。</w:t>
      </w:r>
    </w:p>
    <w:p w14:paraId="438F7B8C">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10.5 工程进度管理（新增）</w:t>
      </w:r>
    </w:p>
    <w:p w14:paraId="05548AD1">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承包人应严格执行监理人批准的工程进度计划，对工作量计划和形象进度计划分别控制，涉及变更内容的参照第15条执行。</w:t>
      </w:r>
    </w:p>
    <w:p w14:paraId="4178FB8F">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11．5承包人的工期延误</w:t>
      </w:r>
    </w:p>
    <w:p w14:paraId="60DB330E">
      <w:pPr>
        <w:spacing w:line="36" w:lineRule="auto"/>
        <w:jc w:val="left"/>
        <w:rPr>
          <w:rFonts w:hint="eastAsia" w:ascii="宋体" w:hAnsi="宋体" w:eastAsia="宋体" w:cs="宋体"/>
          <w:sz w:val="24"/>
          <w:szCs w:val="24"/>
        </w:rPr>
      </w:pPr>
      <w:r>
        <w:rPr>
          <w:rFonts w:hint="eastAsia" w:ascii="宋体" w:hAnsi="宋体" w:eastAsia="宋体" w:cs="宋体"/>
          <w:sz w:val="24"/>
          <w:szCs w:val="24"/>
        </w:rPr>
        <w:t>（3）本款补充：本项目除发生不可抗力原因外，承包人不得提出工程延期请求，否则将承担重大违约责任，并接受重额违约金处理。</w:t>
      </w:r>
    </w:p>
    <w:p w14:paraId="664B4C84">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本条款中：“逾期竣工违约金”修改为“逾期交（竣）工违约金”</w:t>
      </w:r>
    </w:p>
    <w:p w14:paraId="4642180B">
      <w:pPr>
        <w:spacing w:line="36" w:lineRule="auto"/>
        <w:jc w:val="left"/>
        <w:rPr>
          <w:rFonts w:hint="eastAsia" w:ascii="宋体" w:hAnsi="宋体" w:eastAsia="宋体" w:cs="宋体"/>
          <w:sz w:val="24"/>
          <w:szCs w:val="24"/>
        </w:rPr>
      </w:pPr>
      <w:r>
        <w:rPr>
          <w:rFonts w:hint="eastAsia" w:ascii="宋体" w:hAnsi="宋体" w:eastAsia="宋体" w:cs="宋体"/>
          <w:sz w:val="24"/>
          <w:szCs w:val="24"/>
        </w:rPr>
        <w:t>A、逾期交（竣）工违约金计算方法：人民币           元/天；</w:t>
      </w:r>
    </w:p>
    <w:p w14:paraId="46BDE950">
      <w:pPr>
        <w:spacing w:line="36" w:lineRule="auto"/>
        <w:jc w:val="left"/>
        <w:rPr>
          <w:rFonts w:hint="eastAsia" w:ascii="宋体" w:hAnsi="宋体" w:eastAsia="宋体" w:cs="宋体"/>
          <w:sz w:val="24"/>
          <w:szCs w:val="24"/>
        </w:rPr>
      </w:pPr>
      <w:r>
        <w:rPr>
          <w:rFonts w:hint="eastAsia" w:ascii="宋体" w:hAnsi="宋体" w:eastAsia="宋体" w:cs="宋体"/>
          <w:sz w:val="24"/>
          <w:szCs w:val="24"/>
        </w:rPr>
        <w:t>B、逾期交（竣）工违约金限额为合同价格的            ％；</w:t>
      </w:r>
    </w:p>
    <w:p w14:paraId="7F6FC222">
      <w:pPr>
        <w:spacing w:line="36" w:lineRule="auto"/>
        <w:jc w:val="left"/>
        <w:rPr>
          <w:rFonts w:hint="eastAsia" w:ascii="宋体" w:hAnsi="宋体" w:eastAsia="宋体" w:cs="宋体"/>
          <w:sz w:val="24"/>
          <w:szCs w:val="24"/>
        </w:rPr>
      </w:pPr>
      <w:r>
        <w:rPr>
          <w:rFonts w:hint="eastAsia" w:ascii="宋体" w:hAnsi="宋体" w:eastAsia="宋体" w:cs="宋体"/>
          <w:sz w:val="24"/>
          <w:szCs w:val="24"/>
        </w:rPr>
        <w:t>在施工期间发包人将组织人员分阶段对承包人的施工进度进行检查，对进度严重滞后将处以违约金。如果超过逾期交（竣）工违约金的限额,承包人仍未能完成全部或区段工程时,发包人有权安排其他承包人承担全部剩余工程,由此引发的费用由原承包人承担,并没收其履约担保。</w:t>
      </w:r>
    </w:p>
    <w:p w14:paraId="4119B0C3">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11.6 工期提前</w:t>
      </w:r>
    </w:p>
    <w:p w14:paraId="3032BE0F">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3FAD302F">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12．暂停施工</w:t>
      </w:r>
    </w:p>
    <w:p w14:paraId="712711DB">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12.1 承包人暂停施工的责任</w:t>
      </w:r>
    </w:p>
    <w:p w14:paraId="008ED1D3">
      <w:pPr>
        <w:spacing w:line="36" w:lineRule="auto"/>
        <w:jc w:val="left"/>
        <w:rPr>
          <w:rFonts w:hint="eastAsia" w:ascii="宋体" w:hAnsi="宋体" w:eastAsia="宋体" w:cs="宋体"/>
          <w:b/>
          <w:sz w:val="24"/>
          <w:szCs w:val="24"/>
        </w:rPr>
      </w:pPr>
      <w:r>
        <w:rPr>
          <w:rFonts w:hint="eastAsia" w:ascii="宋体" w:hAnsi="宋体" w:eastAsia="宋体" w:cs="宋体"/>
          <w:sz w:val="24"/>
          <w:szCs w:val="24"/>
        </w:rPr>
        <w:t>（6）承包人承担暂停施工责任的其它情形：当发包人根据本公路的施工情况在节假日或其它特殊情况下需要暂停施工时，承包人必须无条件执行，待发包人审核后，发包人将视实际产生的影响结果做出是否适当延长工期的决定。承包人在编制投标文件时应充分考虑因此停工产生的费用及工期延误，不得因此而拖延总工期，除非发包人同意的工期延长。由此可能产生的费用摊入工程量清单相关细目单价中，不单独计量与支付。</w:t>
      </w:r>
    </w:p>
    <w:p w14:paraId="0DE083E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13．工程质量</w:t>
      </w:r>
    </w:p>
    <w:p w14:paraId="41404D6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13.1 工程质量要求</w:t>
      </w:r>
    </w:p>
    <w:p w14:paraId="15637BE0">
      <w:pPr>
        <w:spacing w:line="36" w:lineRule="auto"/>
        <w:jc w:val="left"/>
        <w:rPr>
          <w:rFonts w:hint="eastAsia" w:ascii="宋体" w:hAnsi="宋体" w:eastAsia="宋体" w:cs="宋体"/>
          <w:sz w:val="24"/>
          <w:szCs w:val="24"/>
        </w:rPr>
      </w:pPr>
      <w:r>
        <w:rPr>
          <w:rFonts w:hint="eastAsia" w:ascii="宋体" w:hAnsi="宋体" w:eastAsia="宋体" w:cs="宋体"/>
          <w:b/>
          <w:sz w:val="24"/>
          <w:szCs w:val="24"/>
        </w:rPr>
        <w:t>13.1.1</w:t>
      </w:r>
      <w:r>
        <w:rPr>
          <w:rFonts w:hint="eastAsia" w:ascii="宋体" w:hAnsi="宋体" w:eastAsia="宋体" w:cs="宋体"/>
          <w:sz w:val="24"/>
          <w:szCs w:val="24"/>
        </w:rPr>
        <w:t>工程质量验收标准：。</w:t>
      </w:r>
    </w:p>
    <w:p w14:paraId="723EAFC8">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13.2承包人的质量管理</w:t>
      </w:r>
    </w:p>
    <w:p w14:paraId="0DD7BE12">
      <w:pPr>
        <w:spacing w:line="36" w:lineRule="auto"/>
        <w:jc w:val="left"/>
        <w:rPr>
          <w:rFonts w:hint="eastAsia" w:ascii="宋体" w:hAnsi="宋体" w:eastAsia="宋体" w:cs="宋体"/>
          <w:sz w:val="24"/>
          <w:szCs w:val="24"/>
        </w:rPr>
      </w:pPr>
      <w:r>
        <w:rPr>
          <w:rFonts w:hint="eastAsia" w:ascii="宋体" w:hAnsi="宋体" w:eastAsia="宋体" w:cs="宋体"/>
          <w:b/>
          <w:sz w:val="24"/>
          <w:szCs w:val="24"/>
        </w:rPr>
        <w:t>13.2.1</w:t>
      </w:r>
      <w:r>
        <w:rPr>
          <w:rFonts w:hint="eastAsia" w:ascii="宋体" w:hAnsi="宋体" w:eastAsia="宋体" w:cs="宋体"/>
          <w:sz w:val="24"/>
          <w:szCs w:val="24"/>
        </w:rPr>
        <w:t>承包人提交工程质量保证措施文件的期限：承包人应在签订合同协议书后           天之内，向监理人提交           份工程质量保证措施文件。</w:t>
      </w:r>
    </w:p>
    <w:p w14:paraId="033EDAEB">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13.5工程隐蔽部位覆盖前的检查</w:t>
      </w:r>
    </w:p>
    <w:p w14:paraId="778126D6">
      <w:pPr>
        <w:spacing w:line="36" w:lineRule="auto"/>
        <w:jc w:val="left"/>
        <w:rPr>
          <w:rFonts w:hint="eastAsia" w:ascii="宋体" w:hAnsi="宋体" w:eastAsia="宋体" w:cs="宋体"/>
          <w:sz w:val="24"/>
          <w:szCs w:val="24"/>
        </w:rPr>
      </w:pPr>
      <w:r>
        <w:rPr>
          <w:rFonts w:hint="eastAsia" w:ascii="宋体" w:hAnsi="宋体" w:eastAsia="宋体" w:cs="宋体"/>
          <w:b/>
          <w:sz w:val="24"/>
          <w:szCs w:val="24"/>
        </w:rPr>
        <w:t>13.5.1</w:t>
      </w:r>
      <w:r>
        <w:rPr>
          <w:rFonts w:hint="eastAsia" w:ascii="宋体" w:hAnsi="宋体" w:eastAsia="宋体" w:cs="宋体"/>
          <w:sz w:val="24"/>
          <w:szCs w:val="24"/>
        </w:rPr>
        <w:t>通知监理人检查的期限：承包人应通知监理人在接到通知书24小时内检查。</w:t>
      </w:r>
    </w:p>
    <w:p w14:paraId="5C5D8E8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13.5.2监理人未到场检查</w:t>
      </w:r>
    </w:p>
    <w:p w14:paraId="30A7A137">
      <w:pPr>
        <w:spacing w:line="36" w:lineRule="auto"/>
        <w:jc w:val="left"/>
        <w:rPr>
          <w:rFonts w:hint="eastAsia" w:ascii="宋体" w:hAnsi="宋体" w:eastAsia="宋体" w:cs="宋体"/>
          <w:sz w:val="24"/>
          <w:szCs w:val="24"/>
        </w:rPr>
      </w:pPr>
      <w:r>
        <w:rPr>
          <w:rFonts w:hint="eastAsia" w:ascii="宋体" w:hAnsi="宋体" w:eastAsia="宋体" w:cs="宋体"/>
          <w:sz w:val="24"/>
          <w:szCs w:val="24"/>
        </w:rPr>
        <w:t>原通用条款第一句修改为：监理人未在第13.5.1项约定的时间内到场。</w:t>
      </w:r>
    </w:p>
    <w:p w14:paraId="0597659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14．试验和检验</w:t>
      </w:r>
    </w:p>
    <w:p w14:paraId="44DC182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14.2 现场材料试验</w:t>
      </w:r>
    </w:p>
    <w:p w14:paraId="55D7D5F6">
      <w:pPr>
        <w:spacing w:line="36" w:lineRule="auto"/>
        <w:jc w:val="left"/>
        <w:rPr>
          <w:rFonts w:hint="eastAsia" w:ascii="宋体" w:hAnsi="宋体" w:eastAsia="宋体" w:cs="宋体"/>
          <w:sz w:val="24"/>
          <w:szCs w:val="24"/>
        </w:rPr>
      </w:pPr>
      <w:r>
        <w:rPr>
          <w:rFonts w:hint="eastAsia" w:ascii="宋体" w:hAnsi="宋体" w:eastAsia="宋体" w:cs="宋体"/>
          <w:sz w:val="24"/>
          <w:szCs w:val="24"/>
        </w:rPr>
        <w:t>最后增加：</w:t>
      </w:r>
    </w:p>
    <w:p w14:paraId="76910B2D">
      <w:pPr>
        <w:spacing w:line="36" w:lineRule="auto"/>
        <w:jc w:val="left"/>
        <w:rPr>
          <w:rFonts w:hint="eastAsia" w:ascii="宋体" w:hAnsi="宋体" w:eastAsia="宋体" w:cs="宋体"/>
          <w:sz w:val="24"/>
          <w:szCs w:val="24"/>
        </w:rPr>
      </w:pPr>
      <w:r>
        <w:rPr>
          <w:rFonts w:hint="eastAsia" w:ascii="宋体" w:hAnsi="宋体" w:eastAsia="宋体" w:cs="宋体"/>
          <w:sz w:val="24"/>
          <w:szCs w:val="24"/>
        </w:rPr>
        <w:t>（1）承包人应按填报的人员和试验检测设备并按照最新公路水运工程工地试验室管理相关规定组建工地试验室并通过发包人的验收。承包人的工地试验不能进行的试验项目必须委托具有相应资质并经监理人、发包人批准的试验室完成，费用由承包人承担。</w:t>
      </w:r>
    </w:p>
    <w:p w14:paraId="6B163D0A">
      <w:pPr>
        <w:spacing w:line="36" w:lineRule="auto"/>
        <w:jc w:val="left"/>
        <w:rPr>
          <w:rFonts w:hint="eastAsia" w:ascii="宋体" w:hAnsi="宋体" w:eastAsia="宋体" w:cs="宋体"/>
          <w:sz w:val="24"/>
          <w:szCs w:val="24"/>
        </w:rPr>
      </w:pPr>
      <w:r>
        <w:rPr>
          <w:rFonts w:hint="eastAsia" w:ascii="宋体" w:hAnsi="宋体" w:eastAsia="宋体" w:cs="宋体"/>
          <w:sz w:val="24"/>
          <w:szCs w:val="24"/>
        </w:rPr>
        <w:t>（2）如果承包人的工地试验室的试验检测工作环境或质量不能满足有关规范、规程的要求和标准时，监理人和发包人有权强制要求该项试验检测工作由有资质的试验室完成，费用由承包人承担。</w:t>
      </w:r>
    </w:p>
    <w:p w14:paraId="1D67C8F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15．变更</w:t>
      </w:r>
    </w:p>
    <w:p w14:paraId="3C993A4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15．4变更的估价原则</w:t>
      </w:r>
    </w:p>
    <w:p w14:paraId="1EDD9B73">
      <w:pPr>
        <w:spacing w:line="36" w:lineRule="auto"/>
        <w:jc w:val="left"/>
        <w:rPr>
          <w:rFonts w:hint="eastAsia" w:ascii="宋体" w:hAnsi="宋体" w:eastAsia="宋体" w:cs="宋体"/>
          <w:sz w:val="24"/>
          <w:szCs w:val="24"/>
        </w:rPr>
      </w:pPr>
      <w:r>
        <w:rPr>
          <w:rFonts w:hint="eastAsia" w:ascii="宋体" w:hAnsi="宋体" w:eastAsia="宋体" w:cs="宋体"/>
          <w:sz w:val="24"/>
          <w:szCs w:val="24"/>
        </w:rPr>
        <w:t>最后增加：</w:t>
      </w:r>
    </w:p>
    <w:p w14:paraId="2112E061">
      <w:pPr>
        <w:spacing w:line="36" w:lineRule="auto"/>
        <w:jc w:val="left"/>
        <w:rPr>
          <w:rFonts w:hint="eastAsia" w:ascii="宋体" w:hAnsi="宋体" w:eastAsia="宋体" w:cs="宋体"/>
          <w:sz w:val="24"/>
          <w:szCs w:val="24"/>
        </w:rPr>
      </w:pPr>
      <w:r>
        <w:rPr>
          <w:rFonts w:hint="eastAsia" w:ascii="宋体" w:hAnsi="宋体" w:eastAsia="宋体" w:cs="宋体"/>
          <w:sz w:val="24"/>
          <w:szCs w:val="24"/>
        </w:rPr>
        <w:t>变更工程支付单价应参照四川省交通运输厅《四川省普通国省干线公路建设项目设计变更管理办法》（川交发[2015]6号）规定。</w:t>
      </w:r>
    </w:p>
    <w:p w14:paraId="07E83E65">
      <w:pPr>
        <w:spacing w:line="36" w:lineRule="auto"/>
        <w:jc w:val="left"/>
        <w:rPr>
          <w:rFonts w:hint="eastAsia" w:ascii="宋体" w:hAnsi="宋体" w:eastAsia="宋体" w:cs="宋体"/>
          <w:sz w:val="24"/>
          <w:szCs w:val="24"/>
        </w:rPr>
      </w:pPr>
      <w:r>
        <w:rPr>
          <w:rFonts w:hint="eastAsia" w:ascii="宋体" w:hAnsi="宋体" w:eastAsia="宋体" w:cs="宋体"/>
          <w:sz w:val="24"/>
          <w:szCs w:val="24"/>
        </w:rPr>
        <w:t>按照审批权限需上报上级交通主管部门审批的工程变更，最终支付的变更金额以上级批复的变更金额为上限。</w:t>
      </w:r>
    </w:p>
    <w:p w14:paraId="17ABF578">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15.5 承包人的合理化建议</w:t>
      </w:r>
    </w:p>
    <w:p w14:paraId="2BBCF447">
      <w:pPr>
        <w:spacing w:line="36" w:lineRule="auto"/>
        <w:jc w:val="left"/>
        <w:rPr>
          <w:rFonts w:hint="eastAsia" w:ascii="宋体" w:hAnsi="宋体" w:eastAsia="宋体" w:cs="宋体"/>
          <w:sz w:val="24"/>
          <w:szCs w:val="24"/>
        </w:rPr>
      </w:pPr>
      <w:r>
        <w:rPr>
          <w:rFonts w:hint="eastAsia" w:ascii="宋体" w:hAnsi="宋体" w:eastAsia="宋体" w:cs="宋体"/>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w:t>
      </w:r>
    </w:p>
    <w:p w14:paraId="4879EDBF">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15.7计日工</w:t>
      </w:r>
    </w:p>
    <w:p w14:paraId="59447568">
      <w:pPr>
        <w:spacing w:line="36" w:lineRule="auto"/>
        <w:jc w:val="left"/>
        <w:rPr>
          <w:rFonts w:hint="eastAsia" w:ascii="宋体" w:hAnsi="宋体" w:eastAsia="宋体" w:cs="宋体"/>
          <w:sz w:val="24"/>
          <w:szCs w:val="24"/>
        </w:rPr>
      </w:pPr>
      <w:r>
        <w:rPr>
          <w:rFonts w:hint="eastAsia" w:ascii="宋体" w:hAnsi="宋体" w:eastAsia="宋体" w:cs="宋体"/>
          <w:b/>
          <w:sz w:val="24"/>
          <w:szCs w:val="24"/>
        </w:rPr>
        <w:t>15.7.1</w:t>
      </w:r>
      <w:r>
        <w:rPr>
          <w:rFonts w:hint="eastAsia" w:ascii="宋体" w:hAnsi="宋体" w:eastAsia="宋体" w:cs="宋体"/>
          <w:sz w:val="24"/>
          <w:szCs w:val="24"/>
        </w:rPr>
        <w:t>本条款修改为：对于需用计日工方式计量的工程内容，根据工程实际情况发生的计日工，经监理人、发包人审批同意后办理支付。计日工劳务、材料和施工机械单价由发包人给出固定单价及数量，投标人按照招标人给定的金额报价。</w:t>
      </w:r>
    </w:p>
    <w:p w14:paraId="75C67C6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15.8暂估价</w:t>
      </w:r>
    </w:p>
    <w:p w14:paraId="75347CF7">
      <w:pPr>
        <w:spacing w:line="36" w:lineRule="auto"/>
        <w:jc w:val="left"/>
        <w:rPr>
          <w:rFonts w:hint="eastAsia" w:ascii="宋体" w:hAnsi="宋体" w:eastAsia="宋体" w:cs="宋体"/>
          <w:sz w:val="24"/>
          <w:szCs w:val="24"/>
        </w:rPr>
      </w:pPr>
      <w:r>
        <w:rPr>
          <w:rFonts w:hint="eastAsia" w:ascii="宋体" w:hAnsi="宋体" w:eastAsia="宋体" w:cs="宋体"/>
          <w:b/>
          <w:sz w:val="24"/>
          <w:szCs w:val="24"/>
        </w:rPr>
        <w:t>15.8.1</w:t>
      </w:r>
      <w:r>
        <w:rPr>
          <w:rFonts w:hint="eastAsia" w:ascii="宋体" w:hAnsi="宋体" w:eastAsia="宋体" w:cs="宋体"/>
          <w:sz w:val="24"/>
          <w:szCs w:val="24"/>
        </w:rPr>
        <w:t>最后增加：依法必须招标的暂估价编制人：发包人。</w:t>
      </w:r>
    </w:p>
    <w:p w14:paraId="2C1B136B">
      <w:pPr>
        <w:spacing w:line="36" w:lineRule="auto"/>
        <w:jc w:val="left"/>
        <w:rPr>
          <w:rFonts w:hint="eastAsia" w:ascii="宋体" w:hAnsi="宋体" w:eastAsia="宋体" w:cs="宋体"/>
          <w:sz w:val="24"/>
          <w:szCs w:val="24"/>
        </w:rPr>
      </w:pPr>
      <w:r>
        <w:rPr>
          <w:rFonts w:hint="eastAsia" w:ascii="宋体" w:hAnsi="宋体" w:eastAsia="宋体" w:cs="宋体"/>
          <w:b/>
          <w:sz w:val="24"/>
          <w:szCs w:val="24"/>
        </w:rPr>
        <w:t xml:space="preserve">15.8.3 </w:t>
      </w:r>
      <w:r>
        <w:rPr>
          <w:rFonts w:hint="eastAsia" w:ascii="宋体" w:hAnsi="宋体" w:eastAsia="宋体" w:cs="宋体"/>
          <w:sz w:val="24"/>
          <w:szCs w:val="24"/>
        </w:rPr>
        <w:t>最后增加：不属于依法必须招标的暂估价工程最终价格的估价人：发包人。</w:t>
      </w:r>
    </w:p>
    <w:p w14:paraId="39F17B44">
      <w:pPr>
        <w:spacing w:line="36" w:lineRule="auto"/>
        <w:jc w:val="left"/>
        <w:rPr>
          <w:rFonts w:hint="eastAsia" w:ascii="宋体" w:hAnsi="宋体" w:eastAsia="宋体" w:cs="宋体"/>
          <w:sz w:val="24"/>
          <w:szCs w:val="24"/>
        </w:rPr>
      </w:pPr>
      <w:r>
        <w:rPr>
          <w:rFonts w:hint="eastAsia" w:ascii="宋体" w:hAnsi="宋体" w:eastAsia="宋体" w:cs="宋体"/>
          <w:b/>
          <w:sz w:val="24"/>
          <w:szCs w:val="24"/>
        </w:rPr>
        <w:t>16．价格调整</w:t>
      </w:r>
    </w:p>
    <w:p w14:paraId="64F315C2">
      <w:pPr>
        <w:spacing w:line="36" w:lineRule="auto"/>
        <w:jc w:val="left"/>
        <w:rPr>
          <w:rFonts w:hint="eastAsia" w:ascii="宋体" w:hAnsi="宋体" w:eastAsia="宋体" w:cs="宋体"/>
          <w:sz w:val="24"/>
          <w:szCs w:val="24"/>
        </w:rPr>
      </w:pPr>
      <w:r>
        <w:rPr>
          <w:rFonts w:hint="eastAsia" w:ascii="宋体" w:hAnsi="宋体" w:eastAsia="宋体" w:cs="宋体"/>
          <w:sz w:val="24"/>
          <w:szCs w:val="24"/>
        </w:rPr>
        <w:t>□可调整</w:t>
      </w:r>
    </w:p>
    <w:p w14:paraId="5A536C5B">
      <w:pPr>
        <w:spacing w:line="36" w:lineRule="auto"/>
        <w:jc w:val="left"/>
        <w:rPr>
          <w:rFonts w:hint="eastAsia" w:ascii="宋体" w:hAnsi="宋体" w:eastAsia="宋体" w:cs="宋体"/>
          <w:sz w:val="24"/>
          <w:szCs w:val="24"/>
        </w:rPr>
      </w:pPr>
      <w:r>
        <w:rPr>
          <w:rFonts w:hint="eastAsia" w:ascii="宋体" w:hAnsi="宋体" w:eastAsia="宋体" w:cs="宋体"/>
          <w:sz w:val="24"/>
          <w:szCs w:val="24"/>
        </w:rPr>
        <w:t>调整方式为：           。</w:t>
      </w:r>
    </w:p>
    <w:p w14:paraId="0601AD7C">
      <w:pPr>
        <w:spacing w:line="36" w:lineRule="auto"/>
        <w:jc w:val="left"/>
        <w:rPr>
          <w:rFonts w:hint="eastAsia" w:ascii="宋体" w:hAnsi="宋体" w:eastAsia="宋体" w:cs="宋体"/>
          <w:sz w:val="24"/>
          <w:szCs w:val="24"/>
        </w:rPr>
      </w:pPr>
      <w:r>
        <w:rPr>
          <w:rFonts w:hint="eastAsia" w:ascii="宋体" w:hAnsi="宋体" w:eastAsia="宋体" w:cs="宋体"/>
          <w:sz w:val="24"/>
          <w:szCs w:val="24"/>
        </w:rPr>
        <w:t>□不可调整</w:t>
      </w:r>
    </w:p>
    <w:p w14:paraId="7C452156">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17．计量与支付</w:t>
      </w:r>
    </w:p>
    <w:p w14:paraId="39BDA940">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17．1计量</w:t>
      </w:r>
    </w:p>
    <w:p w14:paraId="5AE52089">
      <w:pPr>
        <w:spacing w:line="36" w:lineRule="auto"/>
        <w:jc w:val="left"/>
        <w:rPr>
          <w:rFonts w:hint="eastAsia" w:ascii="宋体" w:hAnsi="宋体" w:eastAsia="宋体" w:cs="宋体"/>
          <w:sz w:val="24"/>
          <w:szCs w:val="24"/>
        </w:rPr>
      </w:pPr>
      <w:r>
        <w:rPr>
          <w:rFonts w:hint="eastAsia" w:ascii="宋体" w:hAnsi="宋体" w:eastAsia="宋体" w:cs="宋体"/>
          <w:sz w:val="24"/>
          <w:szCs w:val="24"/>
        </w:rPr>
        <w:t>17.1.2计量方法</w:t>
      </w:r>
    </w:p>
    <w:p w14:paraId="79FAA0F6">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本项约定为：</w:t>
      </w:r>
    </w:p>
    <w:p w14:paraId="486963F0">
      <w:pPr>
        <w:spacing w:line="36" w:lineRule="auto"/>
        <w:jc w:val="left"/>
        <w:rPr>
          <w:rFonts w:hint="eastAsia" w:ascii="宋体" w:hAnsi="宋体" w:eastAsia="宋体" w:cs="宋体"/>
          <w:sz w:val="24"/>
          <w:szCs w:val="24"/>
        </w:rPr>
      </w:pPr>
      <w:r>
        <w:rPr>
          <w:rFonts w:hint="eastAsia" w:ascii="宋体" w:hAnsi="宋体" w:eastAsia="宋体" w:cs="宋体"/>
          <w:sz w:val="24"/>
          <w:szCs w:val="24"/>
        </w:rPr>
        <w:t>工程的计量应以净值为准，除非项目专用合同条款另有约定。工程量清单中各个子目的具体计量方法按本合同文件技术规范中的规定执行。计量的程序为：承包人提出，监理审查，发包人审核确定。</w:t>
      </w:r>
    </w:p>
    <w:p w14:paraId="329DCFB3">
      <w:pPr>
        <w:spacing w:line="36" w:lineRule="auto"/>
        <w:jc w:val="left"/>
        <w:rPr>
          <w:rFonts w:hint="eastAsia" w:ascii="宋体" w:hAnsi="宋体" w:eastAsia="宋体" w:cs="宋体"/>
          <w:sz w:val="24"/>
          <w:szCs w:val="24"/>
        </w:rPr>
      </w:pPr>
      <w:r>
        <w:rPr>
          <w:rFonts w:hint="eastAsia" w:ascii="宋体" w:hAnsi="宋体" w:eastAsia="宋体" w:cs="宋体"/>
          <w:sz w:val="24"/>
          <w:szCs w:val="24"/>
        </w:rPr>
        <w:t>17.1.4单价子目的计量</w:t>
      </w:r>
    </w:p>
    <w:p w14:paraId="44E385E1">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本项补充：</w:t>
      </w:r>
    </w:p>
    <w:p w14:paraId="5B2B0219">
      <w:pPr>
        <w:spacing w:line="36" w:lineRule="auto"/>
        <w:jc w:val="left"/>
        <w:rPr>
          <w:rFonts w:hint="eastAsia" w:ascii="宋体" w:hAnsi="宋体" w:eastAsia="宋体" w:cs="宋体"/>
          <w:sz w:val="24"/>
          <w:szCs w:val="24"/>
        </w:rPr>
      </w:pPr>
      <w:r>
        <w:rPr>
          <w:rFonts w:hint="eastAsia" w:ascii="宋体" w:hAnsi="宋体" w:eastAsia="宋体" w:cs="宋体"/>
          <w:sz w:val="24"/>
          <w:szCs w:val="24"/>
        </w:rPr>
        <w:t>(7)承包人未在已标价工程量清单中填入单价或总额价的工程子目，将被认为其已包含在本合同的其他子目的单价和总额价中，发包人将不另行支付。</w:t>
      </w:r>
    </w:p>
    <w:p w14:paraId="29F97D2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17.2 预付款</w:t>
      </w:r>
    </w:p>
    <w:p w14:paraId="09AE5040">
      <w:pPr>
        <w:spacing w:line="36" w:lineRule="auto"/>
        <w:jc w:val="left"/>
        <w:rPr>
          <w:rFonts w:hint="eastAsia" w:ascii="宋体" w:hAnsi="宋体" w:eastAsia="宋体" w:cs="宋体"/>
          <w:sz w:val="24"/>
          <w:szCs w:val="24"/>
        </w:rPr>
      </w:pPr>
      <w:r>
        <w:rPr>
          <w:rFonts w:hint="eastAsia" w:ascii="宋体" w:hAnsi="宋体" w:eastAsia="宋体" w:cs="宋体"/>
          <w:sz w:val="24"/>
          <w:szCs w:val="24"/>
        </w:rPr>
        <w:t>17.2.1 预付款</w:t>
      </w:r>
    </w:p>
    <w:p w14:paraId="1190791B">
      <w:pPr>
        <w:spacing w:line="36" w:lineRule="auto"/>
        <w:jc w:val="left"/>
        <w:rPr>
          <w:rFonts w:hint="eastAsia" w:ascii="宋体" w:hAnsi="宋体" w:eastAsia="宋体" w:cs="宋体"/>
          <w:sz w:val="24"/>
          <w:szCs w:val="24"/>
        </w:rPr>
      </w:pPr>
      <w:r>
        <w:rPr>
          <w:rFonts w:hint="eastAsia" w:ascii="宋体" w:hAnsi="宋体" w:eastAsia="宋体" w:cs="宋体"/>
          <w:sz w:val="24"/>
          <w:szCs w:val="24"/>
        </w:rPr>
        <w:t>预付款包括开工预付款和材料、设备预付款。具体额度和预付办法如下：</w:t>
      </w:r>
    </w:p>
    <w:p w14:paraId="5D6D82BA">
      <w:pPr>
        <w:spacing w:line="36" w:lineRule="auto"/>
        <w:jc w:val="left"/>
        <w:rPr>
          <w:rFonts w:hint="eastAsia" w:ascii="宋体" w:hAnsi="宋体" w:eastAsia="宋体" w:cs="宋体"/>
          <w:sz w:val="24"/>
          <w:szCs w:val="24"/>
        </w:rPr>
      </w:pPr>
      <w:r>
        <w:rPr>
          <w:rFonts w:hint="eastAsia" w:ascii="宋体" w:hAnsi="宋体" w:eastAsia="宋体" w:cs="宋体"/>
          <w:sz w:val="24"/>
          <w:szCs w:val="24"/>
        </w:rPr>
        <w:t>（1）开工预付款的金额的金额在项目专用条款数据表中约定。在承包人签订了合同协议书且承包人承诺的主要设备进场后，监理人应在当期进度付款证书中向承包人支付开工预付款。</w:t>
      </w:r>
    </w:p>
    <w:p w14:paraId="2368B613">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承包人不得将预付款用于与本工程无关的支出，监理人有权监督承包人对该项费用的适用，如经查实承包人滥用开工预付款，发包人有权立即停止拨付，要求承包人索赔，并解除合同。</w:t>
      </w:r>
    </w:p>
    <w:p w14:paraId="1E5D1253">
      <w:pPr>
        <w:spacing w:line="36" w:lineRule="auto"/>
        <w:jc w:val="left"/>
        <w:rPr>
          <w:rFonts w:hint="eastAsia" w:ascii="宋体" w:hAnsi="宋体" w:eastAsia="宋体" w:cs="宋体"/>
          <w:sz w:val="24"/>
          <w:szCs w:val="24"/>
        </w:rPr>
      </w:pPr>
      <w:r>
        <w:rPr>
          <w:rFonts w:hint="eastAsia" w:ascii="宋体" w:hAnsi="宋体" w:eastAsia="宋体" w:cs="宋体"/>
          <w:sz w:val="24"/>
          <w:szCs w:val="24"/>
        </w:rPr>
        <w:t>（2）材料、设备预付款按项目专用条款数据表中所列主要材料、设备单据费用的百分比支付。其预付条件为：</w:t>
      </w:r>
    </w:p>
    <w:p w14:paraId="5ECFFDEA">
      <w:pPr>
        <w:spacing w:line="36" w:lineRule="auto"/>
        <w:jc w:val="left"/>
        <w:rPr>
          <w:rFonts w:hint="eastAsia" w:ascii="宋体" w:hAnsi="宋体" w:eastAsia="宋体" w:cs="宋体"/>
          <w:sz w:val="24"/>
          <w:szCs w:val="24"/>
        </w:rPr>
      </w:pPr>
      <w:r>
        <w:rPr>
          <w:rFonts w:hint="eastAsia" w:ascii="宋体" w:hAnsi="宋体" w:eastAsia="宋体" w:cs="宋体"/>
          <w:sz w:val="24"/>
          <w:szCs w:val="24"/>
        </w:rPr>
        <w:t>a、材料、设备符合规范要求并经监理人认可；</w:t>
      </w:r>
    </w:p>
    <w:p w14:paraId="7DAEA05D">
      <w:pPr>
        <w:spacing w:line="36" w:lineRule="auto"/>
        <w:jc w:val="left"/>
        <w:rPr>
          <w:rFonts w:hint="eastAsia" w:ascii="宋体" w:hAnsi="宋体" w:eastAsia="宋体" w:cs="宋体"/>
          <w:sz w:val="24"/>
          <w:szCs w:val="24"/>
        </w:rPr>
      </w:pPr>
      <w:r>
        <w:rPr>
          <w:rFonts w:hint="eastAsia" w:ascii="宋体" w:hAnsi="宋体" w:eastAsia="宋体" w:cs="宋体"/>
          <w:sz w:val="24"/>
          <w:szCs w:val="24"/>
        </w:rPr>
        <w:t>b、承包人已出具材料、设备费用凭证或支付依据；</w:t>
      </w:r>
    </w:p>
    <w:p w14:paraId="0BA0D42A">
      <w:pPr>
        <w:spacing w:line="36" w:lineRule="auto"/>
        <w:jc w:val="left"/>
        <w:rPr>
          <w:rFonts w:hint="eastAsia" w:ascii="宋体" w:hAnsi="宋体" w:eastAsia="宋体" w:cs="宋体"/>
          <w:sz w:val="24"/>
          <w:szCs w:val="24"/>
        </w:rPr>
      </w:pPr>
      <w:r>
        <w:rPr>
          <w:rFonts w:hint="eastAsia" w:ascii="宋体" w:hAnsi="宋体" w:eastAsia="宋体" w:cs="宋体"/>
          <w:sz w:val="24"/>
          <w:szCs w:val="24"/>
        </w:rPr>
        <w:t>c、材料、设备已在现场交货，且存储良好，监理人认为材料、设备的存储方法符合要求。</w:t>
      </w:r>
    </w:p>
    <w:p w14:paraId="5309FFC7">
      <w:pPr>
        <w:spacing w:line="36" w:lineRule="auto"/>
        <w:jc w:val="left"/>
        <w:rPr>
          <w:rFonts w:hint="eastAsia" w:ascii="宋体" w:hAnsi="宋体" w:eastAsia="宋体" w:cs="宋体"/>
          <w:sz w:val="24"/>
          <w:szCs w:val="24"/>
        </w:rPr>
      </w:pPr>
      <w:r>
        <w:rPr>
          <w:rFonts w:hint="eastAsia" w:ascii="宋体" w:hAnsi="宋体" w:eastAsia="宋体" w:cs="宋体"/>
          <w:sz w:val="24"/>
          <w:szCs w:val="24"/>
        </w:rPr>
        <w:t>则监理人应将此项金额作为材料、设备预付款计入下一次的进度付款证书中。在预计交工前3个月，将不再支付材料、设备预付款。</w:t>
      </w:r>
    </w:p>
    <w:p w14:paraId="1CBD6A19">
      <w:pPr>
        <w:spacing w:line="36" w:lineRule="auto"/>
        <w:jc w:val="left"/>
        <w:rPr>
          <w:rFonts w:hint="eastAsia" w:ascii="宋体" w:hAnsi="宋体" w:eastAsia="宋体" w:cs="宋体"/>
          <w:sz w:val="24"/>
          <w:szCs w:val="24"/>
        </w:rPr>
      </w:pPr>
      <w:r>
        <w:rPr>
          <w:rFonts w:hint="eastAsia" w:ascii="宋体" w:hAnsi="宋体" w:eastAsia="宋体" w:cs="宋体"/>
          <w:sz w:val="24"/>
          <w:szCs w:val="24"/>
        </w:rPr>
        <w:t>17.2.2 预付款保函</w:t>
      </w:r>
    </w:p>
    <w:p w14:paraId="59AB9FE5">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承包人无需向发包人提交预付款保函。发包人向承包人支付的预付款，应按照本合同第17.2.1项规定使用，承包人提交的履约保证金对预付款的正常使用承担保证责任。</w:t>
      </w:r>
    </w:p>
    <w:p w14:paraId="6B0433C6">
      <w:pPr>
        <w:spacing w:line="36" w:lineRule="auto"/>
        <w:jc w:val="left"/>
        <w:rPr>
          <w:rFonts w:hint="eastAsia" w:ascii="宋体" w:hAnsi="宋体" w:eastAsia="宋体" w:cs="宋体"/>
          <w:sz w:val="24"/>
          <w:szCs w:val="24"/>
        </w:rPr>
      </w:pPr>
      <w:r>
        <w:rPr>
          <w:rFonts w:hint="eastAsia" w:ascii="宋体" w:hAnsi="宋体" w:eastAsia="宋体" w:cs="宋体"/>
          <w:sz w:val="24"/>
          <w:szCs w:val="24"/>
        </w:rPr>
        <w:t>17.2.3 预付款的扣回与还清</w:t>
      </w:r>
    </w:p>
    <w:p w14:paraId="70F7E763">
      <w:pPr>
        <w:spacing w:line="36" w:lineRule="auto"/>
        <w:jc w:val="left"/>
        <w:rPr>
          <w:rFonts w:hint="eastAsia" w:ascii="宋体" w:hAnsi="宋体" w:eastAsia="宋体" w:cs="宋体"/>
          <w:sz w:val="24"/>
          <w:szCs w:val="24"/>
        </w:rPr>
      </w:pPr>
      <w:r>
        <w:rPr>
          <w:rFonts w:hint="eastAsia" w:ascii="宋体" w:hAnsi="宋体" w:eastAsia="宋体" w:cs="宋体"/>
          <w:sz w:val="24"/>
          <w:szCs w:val="24"/>
        </w:rPr>
        <w:t>（1）开工预付款在进度付款证书的累积金额未达到签约合同价的30%之前不予扣回，在达到签约合同价30%之后，开始按工程进度以固定比例（即没完成签约合同价的1%，扣回开工预付款的2%）分期从各月的进度付款证书中扣回，全金额在进度付款证书的累积金额达到签约合同价的80%时扣完。</w:t>
      </w:r>
    </w:p>
    <w:p w14:paraId="4197F65C">
      <w:pPr>
        <w:spacing w:line="36" w:lineRule="auto"/>
        <w:jc w:val="left"/>
        <w:rPr>
          <w:rFonts w:hint="eastAsia" w:ascii="宋体" w:hAnsi="宋体" w:eastAsia="宋体" w:cs="宋体"/>
          <w:sz w:val="24"/>
          <w:szCs w:val="24"/>
        </w:rPr>
      </w:pPr>
      <w:r>
        <w:rPr>
          <w:rFonts w:hint="eastAsia" w:ascii="宋体" w:hAnsi="宋体" w:eastAsia="宋体" w:cs="宋体"/>
          <w:sz w:val="24"/>
          <w:szCs w:val="24"/>
        </w:rPr>
        <w:t>（2）当材料、设备已用于或安装在永久工程之中时，材料、设备预付款应从进度付款证书中扣回，扣回期不超过3个月。已经支付材料、设备预付款、设备的所有权应属于发包人。</w:t>
      </w:r>
    </w:p>
    <w:p w14:paraId="75132806">
      <w:pPr>
        <w:spacing w:line="36" w:lineRule="auto"/>
        <w:jc w:val="left"/>
        <w:rPr>
          <w:rFonts w:hint="eastAsia" w:ascii="宋体" w:hAnsi="宋体" w:eastAsia="宋体" w:cs="宋体"/>
          <w:sz w:val="24"/>
          <w:szCs w:val="24"/>
        </w:rPr>
      </w:pPr>
      <w:r>
        <w:rPr>
          <w:rFonts w:hint="eastAsia" w:ascii="宋体" w:hAnsi="宋体" w:eastAsia="宋体" w:cs="宋体"/>
          <w:sz w:val="24"/>
          <w:szCs w:val="24"/>
        </w:rPr>
        <w:t>17.3.5农民工工资保证金</w:t>
      </w:r>
    </w:p>
    <w:p w14:paraId="32B6ACC4">
      <w:pPr>
        <w:spacing w:line="36" w:lineRule="auto"/>
        <w:jc w:val="left"/>
        <w:rPr>
          <w:rFonts w:hint="eastAsia" w:ascii="宋体" w:hAnsi="宋体" w:eastAsia="宋体" w:cs="宋体"/>
          <w:sz w:val="24"/>
          <w:szCs w:val="24"/>
        </w:rPr>
      </w:pPr>
      <w:r>
        <w:rPr>
          <w:rFonts w:hint="eastAsia" w:ascii="宋体" w:hAnsi="宋体" w:eastAsia="宋体" w:cs="宋体"/>
          <w:sz w:val="24"/>
          <w:szCs w:val="24"/>
        </w:rPr>
        <w:t>（1）为确保施工过程中农民工工资实时、足额发放到位，承包人应按照项目专用合同条款约定的时间和金额缴纳农民工工资保证金。</w:t>
      </w:r>
    </w:p>
    <w:p w14:paraId="0E98D586">
      <w:pPr>
        <w:spacing w:line="36" w:lineRule="auto"/>
        <w:jc w:val="left"/>
        <w:rPr>
          <w:rFonts w:hint="eastAsia" w:ascii="宋体" w:hAnsi="宋体" w:eastAsia="宋体" w:cs="宋体"/>
          <w:sz w:val="24"/>
          <w:szCs w:val="24"/>
        </w:rPr>
      </w:pPr>
      <w:r>
        <w:rPr>
          <w:rFonts w:hint="eastAsia" w:ascii="宋体" w:hAnsi="宋体" w:eastAsia="宋体" w:cs="宋体"/>
          <w:sz w:val="24"/>
          <w:szCs w:val="24"/>
        </w:rPr>
        <w:t>（2）农民工工资保证金可采用银行保函或现金、支票形式。采用银行保函时，出具保函的银行须具有相应担保能力，且按照发包人批准的格式出具，所需费用由承包人承担。</w:t>
      </w:r>
    </w:p>
    <w:p w14:paraId="7CFF9C1C">
      <w:pPr>
        <w:spacing w:line="36" w:lineRule="auto"/>
        <w:jc w:val="left"/>
        <w:rPr>
          <w:rFonts w:hint="eastAsia" w:ascii="宋体" w:hAnsi="宋体" w:eastAsia="宋体" w:cs="宋体"/>
          <w:sz w:val="24"/>
          <w:szCs w:val="24"/>
        </w:rPr>
      </w:pPr>
      <w:r>
        <w:rPr>
          <w:rFonts w:hint="eastAsia" w:ascii="宋体" w:hAnsi="宋体" w:eastAsia="宋体" w:cs="宋体"/>
          <w:sz w:val="24"/>
          <w:szCs w:val="24"/>
        </w:rPr>
        <w:t>（3）农民工工资保证金的扣留条件、返还时间按照项目专用合同条款的约定执行。</w:t>
      </w:r>
    </w:p>
    <w:p w14:paraId="6AE8BA2C">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17．4质量保证金</w:t>
      </w:r>
    </w:p>
    <w:p w14:paraId="043C8F9F">
      <w:pPr>
        <w:spacing w:line="36" w:lineRule="auto"/>
        <w:jc w:val="left"/>
        <w:rPr>
          <w:rFonts w:hint="eastAsia" w:ascii="宋体" w:hAnsi="宋体" w:eastAsia="宋体" w:cs="宋体"/>
          <w:sz w:val="24"/>
          <w:szCs w:val="24"/>
        </w:rPr>
      </w:pPr>
      <w:r>
        <w:rPr>
          <w:rFonts w:hint="eastAsia" w:ascii="宋体" w:hAnsi="宋体" w:eastAsia="宋体" w:cs="宋体"/>
          <w:sz w:val="24"/>
          <w:szCs w:val="24"/>
        </w:rPr>
        <w:t>第17.4.1项细化为：</w:t>
      </w:r>
    </w:p>
    <w:p w14:paraId="0411A85D">
      <w:pPr>
        <w:spacing w:line="36" w:lineRule="auto"/>
        <w:jc w:val="left"/>
        <w:rPr>
          <w:rFonts w:hint="eastAsia" w:ascii="宋体" w:hAnsi="宋体" w:eastAsia="宋体" w:cs="宋体"/>
          <w:sz w:val="24"/>
          <w:szCs w:val="24"/>
        </w:rPr>
      </w:pPr>
      <w:r>
        <w:rPr>
          <w:rFonts w:hint="eastAsia" w:ascii="宋体" w:hAnsi="宋体" w:eastAsia="宋体" w:cs="宋体"/>
          <w:sz w:val="24"/>
          <w:szCs w:val="24"/>
        </w:rPr>
        <w:t>质量保证金在工程交工验收合格后交工验收证书签发后 14 天内，一次性缴纳，发包人同时退还其履约担保。质量保证金的限额为合同价格的     %（不超过10%），质量保证金可以用现金、支票或银行保函的方式缴纳。采用银行保函时，出具保函的银行须具有相应担保能力，且按照发包人批准的格式出具，所需费用由承包人承担。质量保证金采用现金、支票形式提交的，发包人应在项目专用合同条款数据表中明确是否计付利息以及利息的计算方式。缺陷责任期（24个月）满后，剩余工程对应的质保金按照第17.4.2项的约定返还。</w:t>
      </w:r>
    </w:p>
    <w:p w14:paraId="62C079C9">
      <w:pPr>
        <w:spacing w:line="36" w:lineRule="auto"/>
        <w:jc w:val="left"/>
        <w:rPr>
          <w:rFonts w:hint="eastAsia" w:ascii="宋体" w:hAnsi="宋体" w:eastAsia="宋体" w:cs="宋体"/>
          <w:sz w:val="24"/>
          <w:szCs w:val="24"/>
        </w:rPr>
      </w:pPr>
      <w:r>
        <w:rPr>
          <w:rFonts w:hint="eastAsia" w:ascii="宋体" w:hAnsi="宋体" w:eastAsia="宋体" w:cs="宋体"/>
          <w:sz w:val="24"/>
          <w:szCs w:val="24"/>
        </w:rPr>
        <w:t>17.4.2 质量保证金的退回：</w:t>
      </w:r>
    </w:p>
    <w:p w14:paraId="3657DE2D">
      <w:pPr>
        <w:spacing w:line="36" w:lineRule="auto"/>
        <w:jc w:val="left"/>
        <w:rPr>
          <w:rFonts w:hint="eastAsia" w:ascii="宋体" w:hAnsi="宋体" w:eastAsia="宋体" w:cs="宋体"/>
          <w:sz w:val="24"/>
          <w:szCs w:val="24"/>
        </w:rPr>
      </w:pPr>
      <w:r>
        <w:rPr>
          <w:rFonts w:hint="eastAsia" w:ascii="宋体" w:hAnsi="宋体" w:eastAsia="宋体" w:cs="宋体"/>
          <w:sz w:val="24"/>
          <w:szCs w:val="24"/>
        </w:rPr>
        <w:t>在约定的缺陷责任期满，承包人已按合同约定完成缺陷责任且取得发包人签发的缺陷责任终止证书后28天内返还质量保证金。审计或财政部门按规定予以暂扣的部分，按审计和财政部门的规定执行。”</w:t>
      </w:r>
    </w:p>
    <w:p w14:paraId="448C7FF5">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17.5 竣工结算</w:t>
      </w:r>
    </w:p>
    <w:p w14:paraId="7864BE54">
      <w:pPr>
        <w:spacing w:line="36" w:lineRule="auto"/>
        <w:jc w:val="left"/>
        <w:rPr>
          <w:rFonts w:hint="eastAsia" w:ascii="宋体" w:hAnsi="宋体" w:eastAsia="宋体" w:cs="宋体"/>
          <w:sz w:val="24"/>
          <w:szCs w:val="24"/>
        </w:rPr>
      </w:pPr>
      <w:r>
        <w:rPr>
          <w:rFonts w:hint="eastAsia" w:ascii="宋体" w:hAnsi="宋体" w:eastAsia="宋体" w:cs="宋体"/>
          <w:sz w:val="24"/>
          <w:szCs w:val="24"/>
        </w:rPr>
        <w:t>17.5.1 竣工付款申请单</w:t>
      </w:r>
    </w:p>
    <w:p w14:paraId="1342A24C">
      <w:pPr>
        <w:spacing w:line="36" w:lineRule="auto"/>
        <w:jc w:val="left"/>
        <w:rPr>
          <w:rFonts w:hint="eastAsia" w:ascii="宋体" w:hAnsi="宋体" w:eastAsia="宋体" w:cs="宋体"/>
          <w:sz w:val="24"/>
          <w:szCs w:val="24"/>
        </w:rPr>
      </w:pPr>
      <w:r>
        <w:rPr>
          <w:rFonts w:hint="eastAsia" w:ascii="宋体" w:hAnsi="宋体" w:eastAsia="宋体" w:cs="宋体"/>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7163BA51">
      <w:pPr>
        <w:spacing w:line="36" w:lineRule="auto"/>
        <w:jc w:val="left"/>
        <w:rPr>
          <w:rFonts w:hint="eastAsia" w:ascii="宋体" w:hAnsi="宋体" w:eastAsia="宋体" w:cs="宋体"/>
          <w:sz w:val="24"/>
          <w:szCs w:val="24"/>
        </w:rPr>
      </w:pPr>
      <w:r>
        <w:rPr>
          <w:rFonts w:hint="eastAsia" w:ascii="宋体" w:hAnsi="宋体" w:eastAsia="宋体" w:cs="宋体"/>
          <w:sz w:val="24"/>
          <w:szCs w:val="24"/>
        </w:rPr>
        <w:t>(2）监理人对竣工付款申请单有异议的，有权要求承包人进行修正和提供补充资料。经监理人和承包人协商后，由承包人向监理人提交修正后的竣工付款申请单。</w:t>
      </w:r>
    </w:p>
    <w:p w14:paraId="6CAB881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17.6 最终结清</w:t>
      </w:r>
    </w:p>
    <w:p w14:paraId="05DD6E2C">
      <w:pPr>
        <w:spacing w:line="36" w:lineRule="auto"/>
        <w:jc w:val="left"/>
        <w:rPr>
          <w:rFonts w:hint="eastAsia" w:ascii="宋体" w:hAnsi="宋体" w:eastAsia="宋体" w:cs="宋体"/>
          <w:sz w:val="24"/>
          <w:szCs w:val="24"/>
        </w:rPr>
      </w:pPr>
      <w:r>
        <w:rPr>
          <w:rFonts w:hint="eastAsia" w:ascii="宋体" w:hAnsi="宋体" w:eastAsia="宋体" w:cs="宋体"/>
          <w:sz w:val="24"/>
          <w:szCs w:val="24"/>
        </w:rPr>
        <w:t>17.6.1 最终结清申请单</w:t>
      </w:r>
    </w:p>
    <w:p w14:paraId="1437BF26">
      <w:pPr>
        <w:spacing w:line="36" w:lineRule="auto"/>
        <w:jc w:val="left"/>
        <w:rPr>
          <w:rFonts w:hint="eastAsia" w:ascii="宋体" w:hAnsi="宋体" w:eastAsia="宋体" w:cs="宋体"/>
          <w:sz w:val="24"/>
          <w:szCs w:val="24"/>
        </w:rPr>
      </w:pPr>
      <w:r>
        <w:rPr>
          <w:rFonts w:hint="eastAsia" w:ascii="宋体" w:hAnsi="宋体" w:eastAsia="宋体" w:cs="宋体"/>
          <w:sz w:val="24"/>
          <w:szCs w:val="24"/>
        </w:rPr>
        <w:t>(1）缺陷责任期终止证书签发后，承包人可按专用合同条款约定的份数和期限向监理人提交最终结清申请单，并提供相关证明材料。</w:t>
      </w:r>
    </w:p>
    <w:p w14:paraId="316711CD">
      <w:pPr>
        <w:spacing w:line="36" w:lineRule="auto"/>
        <w:jc w:val="left"/>
        <w:rPr>
          <w:rFonts w:hint="eastAsia" w:ascii="宋体" w:hAnsi="宋体" w:eastAsia="宋体" w:cs="宋体"/>
          <w:sz w:val="24"/>
          <w:szCs w:val="24"/>
        </w:rPr>
      </w:pPr>
      <w:r>
        <w:rPr>
          <w:rFonts w:hint="eastAsia" w:ascii="宋体" w:hAnsi="宋体" w:eastAsia="宋体" w:cs="宋体"/>
          <w:sz w:val="24"/>
          <w:szCs w:val="24"/>
        </w:rPr>
        <w:t>(2）发包人对最终结清申请单内容有异议的，有权要求承包人进行修正和提供补充资料，由承包人向监理人提交修正后的最终结清申请单。</w:t>
      </w:r>
    </w:p>
    <w:p w14:paraId="38D0E3CA">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18．竣工验收</w:t>
      </w:r>
    </w:p>
    <w:p w14:paraId="43DA3569">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18.2 竣工验收申请报告</w:t>
      </w:r>
    </w:p>
    <w:p w14:paraId="34508672">
      <w:pPr>
        <w:spacing w:line="36" w:lineRule="auto"/>
        <w:jc w:val="left"/>
        <w:rPr>
          <w:rFonts w:hint="eastAsia" w:ascii="宋体" w:hAnsi="宋体" w:eastAsia="宋体" w:cs="宋体"/>
          <w:sz w:val="24"/>
          <w:szCs w:val="24"/>
        </w:rPr>
      </w:pPr>
      <w:r>
        <w:rPr>
          <w:rFonts w:hint="eastAsia" w:ascii="宋体" w:hAnsi="宋体" w:eastAsia="宋体" w:cs="宋体"/>
          <w:sz w:val="24"/>
          <w:szCs w:val="24"/>
        </w:rPr>
        <w:t>当工程具备以下条件时，承包人即可向监理人报送竣工验收中请报告：</w:t>
      </w:r>
    </w:p>
    <w:p w14:paraId="272454C4">
      <w:pPr>
        <w:spacing w:line="36" w:lineRule="auto"/>
        <w:jc w:val="left"/>
        <w:rPr>
          <w:rFonts w:hint="eastAsia" w:ascii="宋体" w:hAnsi="宋体" w:eastAsia="宋体" w:cs="宋体"/>
          <w:sz w:val="24"/>
          <w:szCs w:val="24"/>
        </w:rPr>
      </w:pPr>
      <w:r>
        <w:rPr>
          <w:rFonts w:hint="eastAsia" w:ascii="宋体" w:hAnsi="宋体" w:eastAsia="宋体" w:cs="宋体"/>
          <w:sz w:val="24"/>
          <w:szCs w:val="24"/>
        </w:rPr>
        <w:t>(1）除监理人同意列入缺陷责任期内完成的尾工（甩项）工程和缺陷修补工作外，合同范围内的全部单位工程以及有关工作，包括合同要求的试验、试运行以及检验和验收均己完成，并符合合同要求；</w:t>
      </w:r>
    </w:p>
    <w:p w14:paraId="34A2F026">
      <w:pPr>
        <w:spacing w:line="36" w:lineRule="auto"/>
        <w:jc w:val="left"/>
        <w:rPr>
          <w:rFonts w:hint="eastAsia" w:ascii="宋体" w:hAnsi="宋体" w:eastAsia="宋体" w:cs="宋体"/>
          <w:sz w:val="24"/>
          <w:szCs w:val="24"/>
        </w:rPr>
      </w:pPr>
      <w:r>
        <w:rPr>
          <w:rFonts w:hint="eastAsia" w:ascii="宋体" w:hAnsi="宋体" w:eastAsia="宋体" w:cs="宋体"/>
          <w:sz w:val="24"/>
          <w:szCs w:val="24"/>
        </w:rPr>
        <w:t>(2）按合同已约定的内容和份数备齐了符合要求的竣工资料；</w:t>
      </w:r>
    </w:p>
    <w:p w14:paraId="3DD98A07">
      <w:pPr>
        <w:spacing w:line="36" w:lineRule="auto"/>
        <w:jc w:val="left"/>
        <w:rPr>
          <w:rFonts w:hint="eastAsia" w:ascii="宋体" w:hAnsi="宋体" w:eastAsia="宋体" w:cs="宋体"/>
          <w:sz w:val="24"/>
          <w:szCs w:val="24"/>
        </w:rPr>
      </w:pPr>
      <w:r>
        <w:rPr>
          <w:rFonts w:hint="eastAsia" w:ascii="宋体" w:hAnsi="宋体" w:eastAsia="宋体" w:cs="宋体"/>
          <w:sz w:val="24"/>
          <w:szCs w:val="24"/>
        </w:rPr>
        <w:t>(3）按监理人的要求编制了在缺陷责任期内完成的尾工（甩项）工程和缺陷修补工作清单以及相应施工计划；</w:t>
      </w:r>
    </w:p>
    <w:p w14:paraId="264A7DBA">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(4）监理人要求在竣工验收前应完成的其他工作：           </w:t>
      </w:r>
    </w:p>
    <w:p w14:paraId="74BC3D4B">
      <w:pPr>
        <w:spacing w:line="36" w:lineRule="auto"/>
        <w:jc w:val="left"/>
        <w:rPr>
          <w:rFonts w:hint="eastAsia" w:ascii="宋体" w:hAnsi="宋体" w:eastAsia="宋体" w:cs="宋体"/>
          <w:sz w:val="24"/>
          <w:szCs w:val="24"/>
        </w:rPr>
      </w:pPr>
      <w:r>
        <w:rPr>
          <w:rFonts w:hint="eastAsia" w:ascii="宋体" w:hAnsi="宋体" w:eastAsia="宋体" w:cs="宋体"/>
          <w:sz w:val="24"/>
          <w:szCs w:val="24"/>
        </w:rPr>
        <w:t>(5）监理人要求提交的竣工验收资料清单。</w:t>
      </w:r>
    </w:p>
    <w:p w14:paraId="4DB39FD9">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18.5 施工期运行</w:t>
      </w:r>
    </w:p>
    <w:p w14:paraId="7D7FD475">
      <w:pPr>
        <w:spacing w:line="36" w:lineRule="auto"/>
        <w:jc w:val="left"/>
        <w:rPr>
          <w:rFonts w:hint="eastAsia" w:ascii="宋体" w:hAnsi="宋体" w:eastAsia="宋体" w:cs="宋体"/>
          <w:sz w:val="24"/>
          <w:szCs w:val="24"/>
        </w:rPr>
      </w:pPr>
      <w:r>
        <w:rPr>
          <w:rFonts w:hint="eastAsia" w:ascii="宋体" w:hAnsi="宋体" w:eastAsia="宋体" w:cs="宋体"/>
          <w:sz w:val="24"/>
          <w:szCs w:val="24"/>
        </w:rPr>
        <w:t>18.5.1 施工期运行是指合同工程尚未全部竣工，其中某项或某几项单位工程或工程设备安装己竣工，根据专用合同条款约定，需要投入施工期运行的，经发包人按第18.4 款的约定验收合格，证明能确保安全后，才能在施工期投入运行。</w:t>
      </w:r>
    </w:p>
    <w:p w14:paraId="6D3DB9D4">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18.6.1本工程及工程设备是否进行试运行：           </w:t>
      </w:r>
    </w:p>
    <w:p w14:paraId="12A26A32">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18．9  竣工文件</w:t>
      </w:r>
    </w:p>
    <w:p w14:paraId="4D635BD2">
      <w:pPr>
        <w:spacing w:line="36" w:lineRule="auto"/>
        <w:jc w:val="left"/>
        <w:rPr>
          <w:rFonts w:hint="eastAsia" w:ascii="宋体" w:hAnsi="宋体" w:eastAsia="宋体" w:cs="宋体"/>
          <w:sz w:val="24"/>
          <w:szCs w:val="24"/>
        </w:rPr>
      </w:pPr>
      <w:r>
        <w:rPr>
          <w:rFonts w:hint="eastAsia" w:ascii="宋体" w:hAnsi="宋体" w:eastAsia="宋体" w:cs="宋体"/>
          <w:sz w:val="24"/>
          <w:szCs w:val="24"/>
        </w:rPr>
        <w:t>最后增加：</w:t>
      </w:r>
    </w:p>
    <w:p w14:paraId="3BEF6B12">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按照交通运输部的《公路工程竣工文件验收办法》的规定和其附件的内容和要求编制竣工图表和文件。工程竣工图纸须在有关工程完工后及时交监理人审查，全部工程完工后三个月内和在全部工程的交工证书签发之前，承包人须向发包人提交4套监理人和发包人均认为真实、完整、符合公路工程竣工档案专项验收要求的竣工文件。在缺陷责任期内应补充的竣工资料应在签发缺陷责任终止证书之前提交。承包人如未能按时提交竣工文件，每拖期一天课以人民币元违约金，由发包人在保留金中扣除，累计不超过           万元人民币。</w:t>
      </w:r>
    </w:p>
    <w:p w14:paraId="033AFBBC">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20.保险</w:t>
      </w:r>
    </w:p>
    <w:p w14:paraId="38121ED9">
      <w:pPr>
        <w:spacing w:line="36" w:lineRule="auto"/>
        <w:jc w:val="left"/>
        <w:rPr>
          <w:rFonts w:hint="eastAsia" w:ascii="宋体" w:hAnsi="宋体" w:eastAsia="宋体" w:cs="宋体"/>
          <w:sz w:val="24"/>
          <w:szCs w:val="24"/>
        </w:rPr>
      </w:pPr>
      <w:r>
        <w:rPr>
          <w:rFonts w:hint="eastAsia" w:ascii="宋体" w:hAnsi="宋体" w:eastAsia="宋体" w:cs="宋体"/>
          <w:sz w:val="24"/>
          <w:szCs w:val="24"/>
        </w:rPr>
        <w:t>20.1工程保险</w:t>
      </w:r>
    </w:p>
    <w:p w14:paraId="30E69F49">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本款约定为：</w:t>
      </w:r>
    </w:p>
    <w:p w14:paraId="720D247D">
      <w:pPr>
        <w:spacing w:line="36" w:lineRule="auto"/>
        <w:jc w:val="left"/>
        <w:rPr>
          <w:rFonts w:hint="eastAsia" w:ascii="宋体" w:hAnsi="宋体" w:eastAsia="宋体" w:cs="宋体"/>
          <w:sz w:val="24"/>
          <w:szCs w:val="24"/>
        </w:rPr>
      </w:pPr>
      <w:r>
        <w:rPr>
          <w:rFonts w:hint="eastAsia" w:ascii="宋体" w:hAnsi="宋体" w:eastAsia="宋体" w:cs="宋体"/>
          <w:sz w:val="24"/>
          <w:szCs w:val="24"/>
        </w:rPr>
        <w:t>建筑工程—切险的投保内容：为本合同工程的永久工程、临时工程和设备及已运至施工工地用于永久工程的材料和设备所投的保险。</w:t>
      </w:r>
    </w:p>
    <w:p w14:paraId="53B3D2F6">
      <w:pPr>
        <w:spacing w:line="36" w:lineRule="auto"/>
        <w:jc w:val="left"/>
        <w:rPr>
          <w:rFonts w:hint="eastAsia" w:ascii="宋体" w:hAnsi="宋体" w:eastAsia="宋体" w:cs="宋体"/>
          <w:sz w:val="24"/>
          <w:szCs w:val="24"/>
        </w:rPr>
      </w:pPr>
      <w:r>
        <w:rPr>
          <w:rFonts w:hint="eastAsia" w:ascii="宋体" w:hAnsi="宋体" w:eastAsia="宋体" w:cs="宋体"/>
          <w:sz w:val="24"/>
          <w:szCs w:val="24"/>
        </w:rPr>
        <w:t>保险金额：工程量清单第100章（不含建筑工程一切险及第三者责任险的保险费）至700章的合计金额。</w:t>
      </w:r>
    </w:p>
    <w:p w14:paraId="382DEE63">
      <w:pPr>
        <w:spacing w:line="36" w:lineRule="auto"/>
        <w:jc w:val="left"/>
        <w:rPr>
          <w:rFonts w:hint="eastAsia" w:ascii="宋体" w:hAnsi="宋体" w:eastAsia="宋体" w:cs="宋体"/>
          <w:sz w:val="24"/>
          <w:szCs w:val="24"/>
        </w:rPr>
      </w:pPr>
      <w:r>
        <w:rPr>
          <w:rFonts w:hint="eastAsia" w:ascii="宋体" w:hAnsi="宋体" w:eastAsia="宋体" w:cs="宋体"/>
          <w:sz w:val="24"/>
          <w:szCs w:val="24"/>
        </w:rPr>
        <w:t>保险费率：在项目专用条款数据表中约定。</w:t>
      </w:r>
    </w:p>
    <w:p w14:paraId="26D59457">
      <w:pPr>
        <w:spacing w:line="36" w:lineRule="auto"/>
        <w:jc w:val="left"/>
        <w:rPr>
          <w:rFonts w:hint="eastAsia" w:ascii="宋体" w:hAnsi="宋体" w:eastAsia="宋体" w:cs="宋体"/>
          <w:sz w:val="24"/>
          <w:szCs w:val="24"/>
        </w:rPr>
      </w:pPr>
      <w:r>
        <w:rPr>
          <w:rFonts w:hint="eastAsia" w:ascii="宋体" w:hAnsi="宋体" w:eastAsia="宋体" w:cs="宋体"/>
          <w:sz w:val="24"/>
          <w:szCs w:val="24"/>
        </w:rPr>
        <w:t>保险期限：开工日起直至本合同工程签发缺陷责任期终止证书止（即合同工期＋缺陷责任期）</w:t>
      </w:r>
    </w:p>
    <w:p w14:paraId="1B2EF015">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承包人应以发包人和承包人的共同名义投保建筑工程一切险。建筑工程一切险的保险费由承包人报价时列入工程量清单100章内。发包人在接到保险单后，将按照保险单的费用直接向承包人支付。</w:t>
      </w:r>
    </w:p>
    <w:p w14:paraId="43DD4D51">
      <w:pPr>
        <w:spacing w:line="36" w:lineRule="auto"/>
        <w:jc w:val="left"/>
        <w:rPr>
          <w:rFonts w:hint="eastAsia" w:ascii="宋体" w:hAnsi="宋体" w:eastAsia="宋体" w:cs="宋体"/>
          <w:sz w:val="24"/>
          <w:szCs w:val="24"/>
        </w:rPr>
      </w:pPr>
      <w:r>
        <w:rPr>
          <w:rFonts w:hint="eastAsia" w:ascii="宋体" w:hAnsi="宋体" w:eastAsia="宋体" w:cs="宋体"/>
          <w:b/>
          <w:sz w:val="24"/>
          <w:szCs w:val="24"/>
        </w:rPr>
        <w:t>20.4第三者责任险</w:t>
      </w:r>
    </w:p>
    <w:p w14:paraId="68177433">
      <w:pPr>
        <w:spacing w:line="36" w:lineRule="auto"/>
        <w:jc w:val="left"/>
        <w:rPr>
          <w:rFonts w:hint="eastAsia" w:ascii="宋体" w:hAnsi="宋体" w:eastAsia="宋体" w:cs="宋体"/>
          <w:sz w:val="24"/>
          <w:szCs w:val="24"/>
        </w:rPr>
      </w:pPr>
      <w:r>
        <w:rPr>
          <w:rFonts w:hint="eastAsia" w:ascii="宋体" w:hAnsi="宋体" w:eastAsia="宋体" w:cs="宋体"/>
          <w:sz w:val="24"/>
          <w:szCs w:val="24"/>
        </w:rPr>
        <w:t>第20.4.2项补充：</w:t>
      </w:r>
    </w:p>
    <w:p w14:paraId="76318610">
      <w:pPr>
        <w:spacing w:line="36" w:lineRule="auto"/>
        <w:jc w:val="left"/>
        <w:rPr>
          <w:rFonts w:hint="eastAsia" w:ascii="宋体" w:hAnsi="宋体" w:eastAsia="宋体" w:cs="宋体"/>
          <w:sz w:val="24"/>
          <w:szCs w:val="24"/>
        </w:rPr>
      </w:pPr>
      <w:r>
        <w:rPr>
          <w:rFonts w:hint="eastAsia" w:ascii="宋体" w:hAnsi="宋体" w:eastAsia="宋体" w:cs="宋体"/>
          <w:sz w:val="24"/>
          <w:szCs w:val="24"/>
        </w:rPr>
        <w:t>第三者责任险的保险费由承包人报价时列入工程量清单100章内。发包人在接到保险单后，将按照保险单的费用直接向承包人支付。</w:t>
      </w:r>
    </w:p>
    <w:p w14:paraId="543024C3">
      <w:pPr>
        <w:spacing w:line="36" w:lineRule="auto"/>
        <w:jc w:val="left"/>
        <w:rPr>
          <w:rFonts w:hint="eastAsia" w:ascii="宋体" w:hAnsi="宋体" w:eastAsia="宋体" w:cs="宋体"/>
          <w:sz w:val="24"/>
          <w:szCs w:val="24"/>
        </w:rPr>
      </w:pPr>
      <w:r>
        <w:rPr>
          <w:rFonts w:hint="eastAsia" w:ascii="宋体" w:hAnsi="宋体" w:eastAsia="宋体" w:cs="宋体"/>
          <w:b/>
          <w:sz w:val="24"/>
          <w:szCs w:val="24"/>
        </w:rPr>
        <w:t>20.5其他保险</w:t>
      </w:r>
    </w:p>
    <w:p w14:paraId="4C3561B9">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本款约定为：</w:t>
      </w:r>
    </w:p>
    <w:p w14:paraId="5254795E">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承包人应为其施工设备等办理保险，其投保金额应足以现场重量。办理本款保险的一切费用均由承包人承担，并包括在工程量清单的单价及总额价中，发包人不单独支付。</w:t>
      </w:r>
    </w:p>
    <w:p w14:paraId="0445357D">
      <w:pPr>
        <w:spacing w:line="36" w:lineRule="auto"/>
        <w:jc w:val="left"/>
        <w:rPr>
          <w:rFonts w:hint="eastAsia" w:ascii="宋体" w:hAnsi="宋体" w:eastAsia="宋体" w:cs="宋体"/>
          <w:sz w:val="24"/>
          <w:szCs w:val="24"/>
        </w:rPr>
      </w:pPr>
      <w:r>
        <w:rPr>
          <w:rFonts w:hint="eastAsia" w:ascii="宋体" w:hAnsi="宋体" w:eastAsia="宋体" w:cs="宋体"/>
          <w:b/>
          <w:sz w:val="24"/>
          <w:szCs w:val="24"/>
        </w:rPr>
        <w:t>20.6对各项保险的一般要求</w:t>
      </w:r>
    </w:p>
    <w:p w14:paraId="444CFE23">
      <w:pPr>
        <w:spacing w:line="36" w:lineRule="auto"/>
        <w:jc w:val="left"/>
        <w:rPr>
          <w:rFonts w:hint="eastAsia" w:ascii="宋体" w:hAnsi="宋体" w:eastAsia="宋体" w:cs="宋体"/>
          <w:sz w:val="24"/>
          <w:szCs w:val="24"/>
        </w:rPr>
      </w:pPr>
      <w:r>
        <w:rPr>
          <w:rFonts w:hint="eastAsia" w:ascii="宋体" w:hAnsi="宋体" w:eastAsia="宋体" w:cs="宋体"/>
          <w:sz w:val="24"/>
          <w:szCs w:val="24"/>
        </w:rPr>
        <w:t>20.6.1保险凭证</w:t>
      </w:r>
    </w:p>
    <w:p w14:paraId="3A21D916">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本项约定为：</w:t>
      </w:r>
    </w:p>
    <w:p w14:paraId="1E10D355">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承包人向发包人提交各项保险生效的证据和保险单副本的期限：开工后56天内。</w:t>
      </w:r>
    </w:p>
    <w:p w14:paraId="59B47AAD">
      <w:pPr>
        <w:spacing w:line="36" w:lineRule="auto"/>
        <w:jc w:val="left"/>
        <w:rPr>
          <w:rFonts w:hint="eastAsia" w:ascii="宋体" w:hAnsi="宋体" w:eastAsia="宋体" w:cs="宋体"/>
          <w:sz w:val="24"/>
          <w:szCs w:val="24"/>
        </w:rPr>
      </w:pPr>
      <w:r>
        <w:rPr>
          <w:rFonts w:hint="eastAsia" w:ascii="宋体" w:hAnsi="宋体" w:eastAsia="宋体" w:cs="宋体"/>
          <w:sz w:val="24"/>
          <w:szCs w:val="24"/>
        </w:rPr>
        <w:t>20.6.3 持续保险</w:t>
      </w:r>
    </w:p>
    <w:p w14:paraId="3EBCB16A">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本项补充：</w:t>
      </w:r>
    </w:p>
    <w:p w14:paraId="242D095C">
      <w:pPr>
        <w:spacing w:line="36" w:lineRule="auto"/>
        <w:jc w:val="left"/>
        <w:rPr>
          <w:rFonts w:hint="eastAsia" w:ascii="宋体" w:hAnsi="宋体" w:eastAsia="宋体" w:cs="宋体"/>
          <w:sz w:val="24"/>
          <w:szCs w:val="24"/>
        </w:rPr>
      </w:pPr>
      <w:r>
        <w:rPr>
          <w:rFonts w:hint="eastAsia" w:ascii="宋体" w:hAnsi="宋体" w:eastAsia="宋体" w:cs="宋体"/>
          <w:sz w:val="24"/>
          <w:szCs w:val="24"/>
        </w:rPr>
        <w:t>在整个合同期内，承包人应按合同条款保证足够的保险额。</w:t>
      </w:r>
    </w:p>
    <w:p w14:paraId="67C603DA">
      <w:pPr>
        <w:spacing w:line="36" w:lineRule="auto"/>
        <w:jc w:val="left"/>
        <w:rPr>
          <w:rFonts w:hint="eastAsia" w:ascii="宋体" w:hAnsi="宋体" w:eastAsia="宋体" w:cs="宋体"/>
          <w:sz w:val="24"/>
          <w:szCs w:val="24"/>
        </w:rPr>
      </w:pPr>
      <w:r>
        <w:rPr>
          <w:rFonts w:hint="eastAsia" w:ascii="宋体" w:hAnsi="宋体" w:eastAsia="宋体" w:cs="宋体"/>
          <w:sz w:val="24"/>
          <w:szCs w:val="24"/>
        </w:rPr>
        <w:t>20.6.4保险金不足的补偿</w:t>
      </w:r>
    </w:p>
    <w:p w14:paraId="2746DFA6">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本项细化为：</w:t>
      </w:r>
    </w:p>
    <w:p w14:paraId="19E40760">
      <w:pPr>
        <w:spacing w:line="36" w:lineRule="auto"/>
        <w:jc w:val="left"/>
        <w:rPr>
          <w:rFonts w:hint="eastAsia" w:ascii="宋体" w:hAnsi="宋体" w:eastAsia="宋体" w:cs="宋体"/>
          <w:sz w:val="24"/>
          <w:szCs w:val="24"/>
        </w:rPr>
      </w:pPr>
      <w:r>
        <w:rPr>
          <w:rFonts w:hint="eastAsia" w:ascii="宋体" w:hAnsi="宋体" w:eastAsia="宋体" w:cs="宋体"/>
          <w:sz w:val="24"/>
          <w:szCs w:val="24"/>
        </w:rPr>
        <w:t>保险金不足补偿损失的（包括免赔额和超过赔偿限额的部分），应由承包人和（或）发包人按合同约定负责补偿。</w:t>
      </w:r>
    </w:p>
    <w:p w14:paraId="1CD99BD4">
      <w:pPr>
        <w:spacing w:line="36" w:lineRule="auto"/>
        <w:jc w:val="left"/>
        <w:rPr>
          <w:rFonts w:hint="eastAsia" w:ascii="宋体" w:hAnsi="宋体" w:eastAsia="宋体" w:cs="宋体"/>
          <w:sz w:val="24"/>
          <w:szCs w:val="24"/>
        </w:rPr>
      </w:pPr>
      <w:r>
        <w:rPr>
          <w:rFonts w:hint="eastAsia" w:ascii="宋体" w:hAnsi="宋体" w:eastAsia="宋体" w:cs="宋体"/>
          <w:sz w:val="24"/>
          <w:szCs w:val="24"/>
        </w:rPr>
        <w:t>20.6.5未按约定投保的补救</w:t>
      </w:r>
    </w:p>
    <w:p w14:paraId="56078B55">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本项（2）目细化为：</w:t>
      </w:r>
    </w:p>
    <w:p w14:paraId="50176372">
      <w:pPr>
        <w:spacing w:line="36" w:lineRule="auto"/>
        <w:jc w:val="left"/>
        <w:rPr>
          <w:rFonts w:hint="eastAsia" w:ascii="宋体" w:hAnsi="宋体" w:eastAsia="宋体" w:cs="宋体"/>
          <w:sz w:val="24"/>
          <w:szCs w:val="24"/>
        </w:rPr>
      </w:pPr>
      <w:r>
        <w:rPr>
          <w:rFonts w:hint="eastAsia" w:ascii="宋体" w:hAnsi="宋体" w:eastAsia="宋体" w:cs="宋体"/>
          <w:sz w:val="24"/>
          <w:szCs w:val="24"/>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D027813">
      <w:pPr>
        <w:spacing w:line="36" w:lineRule="auto"/>
        <w:jc w:val="left"/>
        <w:rPr>
          <w:rFonts w:hint="eastAsia" w:ascii="宋体" w:hAnsi="宋体" w:eastAsia="宋体" w:cs="宋体"/>
          <w:sz w:val="24"/>
          <w:szCs w:val="24"/>
        </w:rPr>
      </w:pPr>
      <w:r>
        <w:rPr>
          <w:rFonts w:hint="eastAsia" w:ascii="宋体" w:hAnsi="宋体" w:eastAsia="宋体" w:cs="宋体"/>
          <w:b/>
          <w:sz w:val="24"/>
          <w:szCs w:val="24"/>
        </w:rPr>
        <w:t>21．不可抗力</w:t>
      </w:r>
    </w:p>
    <w:p w14:paraId="04702A4E">
      <w:pPr>
        <w:spacing w:line="36" w:lineRule="auto"/>
        <w:jc w:val="left"/>
        <w:rPr>
          <w:rFonts w:hint="eastAsia" w:ascii="宋体" w:hAnsi="宋体" w:eastAsia="宋体" w:cs="宋体"/>
          <w:sz w:val="24"/>
          <w:szCs w:val="24"/>
        </w:rPr>
      </w:pPr>
      <w:r>
        <w:rPr>
          <w:rFonts w:hint="eastAsia" w:ascii="宋体" w:hAnsi="宋体" w:eastAsia="宋体" w:cs="宋体"/>
          <w:b/>
          <w:sz w:val="24"/>
          <w:szCs w:val="24"/>
        </w:rPr>
        <w:t>21.1不可抗力的确认</w:t>
      </w:r>
    </w:p>
    <w:p w14:paraId="77B41B82">
      <w:pPr>
        <w:spacing w:line="36" w:lineRule="auto"/>
        <w:jc w:val="left"/>
        <w:rPr>
          <w:rFonts w:hint="eastAsia" w:ascii="宋体" w:hAnsi="宋体" w:eastAsia="宋体" w:cs="宋体"/>
          <w:sz w:val="24"/>
          <w:szCs w:val="24"/>
        </w:rPr>
      </w:pPr>
      <w:r>
        <w:rPr>
          <w:rFonts w:hint="eastAsia" w:ascii="宋体" w:hAnsi="宋体" w:eastAsia="宋体" w:cs="宋体"/>
          <w:sz w:val="24"/>
          <w:szCs w:val="24"/>
        </w:rPr>
        <w:t>21.1.1项细化为：</w:t>
      </w:r>
    </w:p>
    <w:p w14:paraId="7F7CC472">
      <w:pPr>
        <w:spacing w:line="36" w:lineRule="auto"/>
        <w:jc w:val="left"/>
        <w:rPr>
          <w:rFonts w:hint="eastAsia" w:ascii="宋体" w:hAnsi="宋体" w:eastAsia="宋体" w:cs="宋体"/>
          <w:sz w:val="24"/>
          <w:szCs w:val="24"/>
        </w:rPr>
      </w:pPr>
      <w:r>
        <w:rPr>
          <w:rFonts w:hint="eastAsia" w:ascii="宋体" w:hAnsi="宋体" w:eastAsia="宋体" w:cs="宋体"/>
          <w:sz w:val="24"/>
          <w:szCs w:val="24"/>
        </w:rPr>
        <w:t>不可抗力是指承包人和发包人在订立合同时不可预见，在工程施工过程中不可避免发生并不能克服的自然灾害和社会性突发事件。包括但不限于：</w:t>
      </w:r>
    </w:p>
    <w:p w14:paraId="5E300A03">
      <w:pPr>
        <w:spacing w:line="36" w:lineRule="auto"/>
        <w:jc w:val="left"/>
        <w:rPr>
          <w:rFonts w:hint="eastAsia" w:ascii="宋体" w:hAnsi="宋体" w:eastAsia="宋体" w:cs="宋体"/>
          <w:sz w:val="24"/>
          <w:szCs w:val="24"/>
        </w:rPr>
      </w:pPr>
      <w:r>
        <w:rPr>
          <w:rFonts w:hint="eastAsia" w:ascii="宋体" w:hAnsi="宋体" w:eastAsia="宋体" w:cs="宋体"/>
          <w:sz w:val="24"/>
          <w:szCs w:val="24"/>
        </w:rPr>
        <w:t>（1）地震、海啸、火山爆发、泥石流、暴雨（雪）、台风、龙卷风、水灾等自然灾害；</w:t>
      </w:r>
    </w:p>
    <w:p w14:paraId="7FED1A2C">
      <w:pPr>
        <w:spacing w:line="36" w:lineRule="auto"/>
        <w:jc w:val="left"/>
        <w:rPr>
          <w:rFonts w:hint="eastAsia" w:ascii="宋体" w:hAnsi="宋体" w:eastAsia="宋体" w:cs="宋体"/>
          <w:sz w:val="24"/>
          <w:szCs w:val="24"/>
        </w:rPr>
      </w:pPr>
      <w:r>
        <w:rPr>
          <w:rFonts w:hint="eastAsia" w:ascii="宋体" w:hAnsi="宋体" w:eastAsia="宋体" w:cs="宋体"/>
          <w:sz w:val="24"/>
          <w:szCs w:val="24"/>
        </w:rPr>
        <w:t>（2）战争、骚乱、暴动，但纯属承包人或其分包人派遣与雇用的人员由于本合同工程施工原因引起者除外；</w:t>
      </w:r>
    </w:p>
    <w:p w14:paraId="5A68ADA5">
      <w:pPr>
        <w:spacing w:line="36" w:lineRule="auto"/>
        <w:jc w:val="left"/>
        <w:rPr>
          <w:rFonts w:hint="eastAsia" w:ascii="宋体" w:hAnsi="宋体" w:eastAsia="宋体" w:cs="宋体"/>
          <w:sz w:val="24"/>
          <w:szCs w:val="24"/>
        </w:rPr>
      </w:pPr>
      <w:r>
        <w:rPr>
          <w:rFonts w:hint="eastAsia" w:ascii="宋体" w:hAnsi="宋体" w:eastAsia="宋体" w:cs="宋体"/>
          <w:sz w:val="24"/>
          <w:szCs w:val="24"/>
        </w:rPr>
        <w:t>（3）核反应、辐射或放射性污染；</w:t>
      </w:r>
    </w:p>
    <w:p w14:paraId="14B46932">
      <w:pPr>
        <w:spacing w:line="36" w:lineRule="auto"/>
        <w:jc w:val="left"/>
        <w:rPr>
          <w:rFonts w:hint="eastAsia" w:ascii="宋体" w:hAnsi="宋体" w:eastAsia="宋体" w:cs="宋体"/>
          <w:sz w:val="24"/>
          <w:szCs w:val="24"/>
        </w:rPr>
      </w:pPr>
      <w:r>
        <w:rPr>
          <w:rFonts w:hint="eastAsia" w:ascii="宋体" w:hAnsi="宋体" w:eastAsia="宋体" w:cs="宋体"/>
          <w:sz w:val="24"/>
          <w:szCs w:val="24"/>
        </w:rPr>
        <w:t>（4）空中飞行物体附落或非发包人或承包人责任造成的爆炸、火灾；</w:t>
      </w:r>
    </w:p>
    <w:p w14:paraId="71BEC289">
      <w:pPr>
        <w:spacing w:line="36" w:lineRule="auto"/>
        <w:jc w:val="left"/>
        <w:rPr>
          <w:rFonts w:hint="eastAsia" w:ascii="宋体" w:hAnsi="宋体" w:eastAsia="宋体" w:cs="宋体"/>
          <w:sz w:val="24"/>
          <w:szCs w:val="24"/>
        </w:rPr>
      </w:pPr>
      <w:r>
        <w:rPr>
          <w:rFonts w:hint="eastAsia" w:ascii="宋体" w:hAnsi="宋体" w:eastAsia="宋体" w:cs="宋体"/>
          <w:sz w:val="24"/>
          <w:szCs w:val="24"/>
        </w:rPr>
        <w:t>（5）瘟疫；</w:t>
      </w:r>
    </w:p>
    <w:p w14:paraId="3EFB4D58">
      <w:pPr>
        <w:spacing w:line="36" w:lineRule="auto"/>
        <w:jc w:val="left"/>
        <w:rPr>
          <w:rFonts w:hint="eastAsia" w:ascii="宋体" w:hAnsi="宋体" w:eastAsia="宋体" w:cs="宋体"/>
          <w:sz w:val="24"/>
          <w:szCs w:val="24"/>
        </w:rPr>
      </w:pPr>
      <w:r>
        <w:rPr>
          <w:rFonts w:hint="eastAsia" w:ascii="宋体" w:hAnsi="宋体" w:eastAsia="宋体" w:cs="宋体"/>
          <w:sz w:val="24"/>
          <w:szCs w:val="24"/>
        </w:rPr>
        <w:t>（6）项目专用合同条款约定的其他情形。</w:t>
      </w:r>
    </w:p>
    <w:p w14:paraId="6E948536">
      <w:pPr>
        <w:spacing w:line="36" w:lineRule="auto"/>
        <w:jc w:val="left"/>
        <w:rPr>
          <w:rFonts w:hint="eastAsia" w:ascii="宋体" w:hAnsi="宋体" w:eastAsia="宋体" w:cs="宋体"/>
          <w:sz w:val="24"/>
          <w:szCs w:val="24"/>
        </w:rPr>
      </w:pPr>
      <w:r>
        <w:rPr>
          <w:rFonts w:hint="eastAsia" w:ascii="宋体" w:hAnsi="宋体" w:eastAsia="宋体" w:cs="宋体"/>
          <w:sz w:val="24"/>
          <w:szCs w:val="24"/>
        </w:rPr>
        <w:t>21.3不可抗力后果及其处理</w:t>
      </w:r>
    </w:p>
    <w:p w14:paraId="075C2734">
      <w:pPr>
        <w:spacing w:line="36" w:lineRule="auto"/>
        <w:jc w:val="left"/>
        <w:rPr>
          <w:rFonts w:hint="eastAsia" w:ascii="宋体" w:hAnsi="宋体" w:eastAsia="宋体" w:cs="宋体"/>
          <w:sz w:val="24"/>
          <w:szCs w:val="24"/>
        </w:rPr>
      </w:pPr>
      <w:r>
        <w:rPr>
          <w:rFonts w:hint="eastAsia" w:ascii="宋体" w:hAnsi="宋体" w:eastAsia="宋体" w:cs="宋体"/>
          <w:sz w:val="24"/>
          <w:szCs w:val="24"/>
        </w:rPr>
        <w:t>21.3.4因不可抗力解除合同</w:t>
      </w:r>
    </w:p>
    <w:p w14:paraId="0804B8DE">
      <w:pPr>
        <w:spacing w:line="36" w:lineRule="auto"/>
        <w:jc w:val="left"/>
        <w:rPr>
          <w:rFonts w:hint="eastAsia" w:ascii="宋体" w:hAnsi="宋体" w:eastAsia="宋体" w:cs="宋体"/>
          <w:sz w:val="24"/>
          <w:szCs w:val="24"/>
        </w:rPr>
      </w:pPr>
      <w:r>
        <w:rPr>
          <w:rFonts w:hint="eastAsia" w:ascii="宋体" w:hAnsi="宋体" w:eastAsia="宋体" w:cs="宋体"/>
          <w:sz w:val="24"/>
          <w:szCs w:val="24"/>
        </w:rPr>
        <w:t>本项细化为：</w:t>
      </w:r>
    </w:p>
    <w:p w14:paraId="7F1C05BB">
      <w:pPr>
        <w:spacing w:line="36" w:lineRule="auto"/>
        <w:jc w:val="left"/>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0049212D">
      <w:pPr>
        <w:spacing w:line="36" w:lineRule="auto"/>
        <w:jc w:val="left"/>
        <w:rPr>
          <w:rFonts w:hint="eastAsia" w:ascii="宋体" w:hAnsi="宋体" w:eastAsia="宋体" w:cs="宋体"/>
          <w:b/>
          <w:sz w:val="24"/>
          <w:szCs w:val="24"/>
        </w:rPr>
      </w:pPr>
    </w:p>
    <w:p w14:paraId="2C5F5E6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23．索赔</w:t>
      </w:r>
    </w:p>
    <w:p w14:paraId="0D9027B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23.2承包人索赔处理程序</w:t>
      </w:r>
    </w:p>
    <w:p w14:paraId="33748176">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本款第（2）项后补充：</w:t>
      </w:r>
    </w:p>
    <w:p w14:paraId="191AF60D">
      <w:pPr>
        <w:spacing w:line="36" w:lineRule="auto"/>
        <w:jc w:val="left"/>
        <w:rPr>
          <w:rFonts w:hint="eastAsia" w:ascii="宋体" w:hAnsi="宋体" w:eastAsia="宋体" w:cs="宋体"/>
          <w:sz w:val="24"/>
          <w:szCs w:val="24"/>
        </w:rPr>
      </w:pPr>
      <w:r>
        <w:rPr>
          <w:rFonts w:hint="eastAsia" w:ascii="宋体" w:hAnsi="宋体" w:eastAsia="宋体" w:cs="宋体"/>
          <w:sz w:val="24"/>
          <w:szCs w:val="24"/>
        </w:rPr>
        <w:t>如果承包人认为有权获得工期延长或增加费用，承包人应按第23.1～23.3款（承包人索赔）的规定，向监理人发出通知，承包人未按此程序提出索赔的，视为放弃索赔权利。</w:t>
      </w:r>
    </w:p>
    <w:p w14:paraId="2445D09D">
      <w:pPr>
        <w:spacing w:line="36" w:lineRule="auto"/>
        <w:jc w:val="left"/>
        <w:rPr>
          <w:rFonts w:hint="eastAsia" w:ascii="宋体" w:hAnsi="宋体" w:eastAsia="宋体" w:cs="宋体"/>
          <w:sz w:val="24"/>
          <w:szCs w:val="24"/>
        </w:rPr>
      </w:pPr>
      <w:r>
        <w:rPr>
          <w:rFonts w:hint="eastAsia" w:ascii="宋体" w:hAnsi="宋体" w:eastAsia="宋体" w:cs="宋体"/>
          <w:sz w:val="24"/>
          <w:szCs w:val="24"/>
        </w:rPr>
        <w:t>任何一方在得到可能造成工程延误或中断、或可能导致额外费用索赔的任何情况时，应尽快通知对方。无论何种原因引起的延误，承包人均应采取所有合理措施将影响减至最小，若承包人未采取合理措施降低损失的，无权就扩大部分损失进行索赔。</w:t>
      </w:r>
    </w:p>
    <w:p w14:paraId="19F68DE6">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按照索赔程序向监理人发出索赔通知，说明延误的工期和人员、机械窝工的具体费用并附有相关证明材料。如果索赔成立，则要求索赔的追加付款金额仅限于索赔事件所影响的直接费用（仅限于人工费、机械设备费）及税金，不包括措施费用、管理费、利润等，其中人工费只计一线生产人员费用，一线生产人员费用按施工当地政府公布的最低工资标准计取，机械设备费用按照现行«公路工程机械台班费用定额»中不变费用的折旧费计取；索赔人工和机械设备数量按经总监和发包人确认的窝工数量计算。承包人未按索赔程序进行索赔的，无权要求增加费用和顺延工期。</w:t>
      </w:r>
    </w:p>
    <w:p w14:paraId="3B016CD9">
      <w:pPr>
        <w:spacing w:line="36" w:lineRule="auto"/>
        <w:jc w:val="left"/>
        <w:rPr>
          <w:rFonts w:hint="eastAsia" w:ascii="宋体" w:hAnsi="宋体" w:eastAsia="宋体" w:cs="宋体"/>
          <w:sz w:val="24"/>
          <w:szCs w:val="24"/>
        </w:rPr>
      </w:pPr>
      <w:r>
        <w:rPr>
          <w:rFonts w:hint="eastAsia" w:ascii="宋体" w:hAnsi="宋体" w:eastAsia="宋体" w:cs="宋体"/>
          <w:sz w:val="24"/>
          <w:szCs w:val="24"/>
        </w:rPr>
        <w:t>本款新增第（4）项：（4）工程量的计算（增加）</w:t>
      </w:r>
    </w:p>
    <w:p w14:paraId="285B4E1D">
      <w:pPr>
        <w:spacing w:line="36" w:lineRule="auto"/>
        <w:jc w:val="left"/>
        <w:rPr>
          <w:rFonts w:hint="eastAsia" w:ascii="宋体" w:hAnsi="宋体" w:eastAsia="宋体" w:cs="宋体"/>
          <w:sz w:val="24"/>
          <w:szCs w:val="24"/>
        </w:rPr>
      </w:pPr>
      <w:r>
        <w:rPr>
          <w:rFonts w:hint="eastAsia" w:ascii="宋体" w:hAnsi="宋体" w:eastAsia="宋体" w:cs="宋体"/>
          <w:sz w:val="24"/>
          <w:szCs w:val="24"/>
        </w:rPr>
        <w:t>①工程量清单中所列的工程量是根据本合同工程的设计图纸提供的预计工程量，在施工过程中可能出现数量增加或减少，监理人和发包人将以承包人实际完成的，经监理人按技术规范要求检查验收合格的工程量为准，超过设计部分不予计量（变更除外），少于设计部分予以扣减且承包人不得以工程量的增减为由向发包人要求调价、索赔。</w:t>
      </w:r>
    </w:p>
    <w:p w14:paraId="32046E30">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24.1 争议的解决方式</w:t>
      </w:r>
    </w:p>
    <w:p w14:paraId="6E325E04">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向项目所在地具有管辖权的人民法院提起诉讼。</w:t>
      </w:r>
    </w:p>
    <w:p w14:paraId="6D5B74AE">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25．从业单位信用等级（新增）</w:t>
      </w:r>
    </w:p>
    <w:p w14:paraId="2BA23161">
      <w:pPr>
        <w:spacing w:line="36" w:lineRule="auto"/>
        <w:jc w:val="left"/>
        <w:rPr>
          <w:rFonts w:hint="eastAsia" w:ascii="宋体" w:hAnsi="宋体" w:eastAsia="宋体" w:cs="宋体"/>
          <w:sz w:val="24"/>
          <w:szCs w:val="24"/>
        </w:rPr>
      </w:pPr>
      <w:r>
        <w:rPr>
          <w:rFonts w:hint="eastAsia" w:ascii="宋体" w:hAnsi="宋体" w:eastAsia="宋体" w:cs="宋体"/>
          <w:sz w:val="24"/>
          <w:szCs w:val="24"/>
        </w:rPr>
        <w:t>对承包人的人员设备履约、工程管理、安全生产、农民工工资支付、文明施工、廉政建设等方面进行不定期和定期信用评价，并将评价结果上报上级主管单位和交通主管部门。</w:t>
      </w:r>
    </w:p>
    <w:p w14:paraId="1094C053">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26. 后续管理办法（新增）</w:t>
      </w:r>
    </w:p>
    <w:p w14:paraId="31A53153">
      <w:pPr>
        <w:spacing w:line="36" w:lineRule="auto"/>
        <w:jc w:val="left"/>
        <w:rPr>
          <w:rFonts w:hint="eastAsia" w:ascii="宋体" w:hAnsi="宋体" w:eastAsia="宋体" w:cs="宋体"/>
          <w:sz w:val="24"/>
          <w:szCs w:val="24"/>
        </w:rPr>
      </w:pPr>
      <w:r>
        <w:rPr>
          <w:rFonts w:hint="eastAsia" w:ascii="宋体" w:hAnsi="宋体" w:eastAsia="宋体" w:cs="宋体"/>
          <w:sz w:val="24"/>
          <w:szCs w:val="24"/>
        </w:rPr>
        <w:t>施工期间，承包人还应执行发包人针对本项目制定的质量、安全、进度、计量、变更、奖励、资金管理等方面的管理办法。</w:t>
      </w:r>
    </w:p>
    <w:p w14:paraId="7AED5E00">
      <w:pPr>
        <w:spacing w:line="36" w:lineRule="auto"/>
        <w:jc w:val="left"/>
        <w:rPr>
          <w:rFonts w:hint="eastAsia" w:ascii="宋体" w:hAnsi="宋体" w:eastAsia="宋体" w:cs="宋体"/>
          <w:sz w:val="24"/>
          <w:szCs w:val="24"/>
        </w:rPr>
      </w:pPr>
      <w:r>
        <w:rPr>
          <w:rFonts w:hint="eastAsia" w:ascii="宋体" w:hAnsi="宋体" w:eastAsia="宋体" w:cs="宋体"/>
          <w:sz w:val="24"/>
          <w:szCs w:val="24"/>
        </w:rPr>
        <w:t>在工程实施过程中，如果有新的规程、办法、规范的颁布实施，本项目将按上级主管部门的决定采用执行，如有费用增减将按变更设计管理规定办理。</w:t>
      </w:r>
    </w:p>
    <w:p w14:paraId="3512B1D4">
      <w:pPr>
        <w:numPr>
          <w:ilvl w:val="0"/>
          <w:numId w:val="2"/>
        </w:numPr>
        <w:spacing w:line="36" w:lineRule="auto"/>
        <w:jc w:val="left"/>
        <w:rPr>
          <w:rFonts w:hint="eastAsia" w:ascii="宋体" w:hAnsi="宋体" w:eastAsia="宋体" w:cs="宋体"/>
          <w:sz w:val="24"/>
          <w:szCs w:val="24"/>
        </w:rPr>
      </w:pPr>
      <w:r>
        <w:rPr>
          <w:rFonts w:hint="eastAsia" w:ascii="宋体" w:hAnsi="宋体" w:eastAsia="宋体" w:cs="宋体"/>
          <w:b/>
          <w:sz w:val="24"/>
          <w:szCs w:val="24"/>
        </w:rPr>
        <w:t>其他补充内容：</w:t>
      </w:r>
      <w:r>
        <w:rPr>
          <w:rFonts w:hint="eastAsia" w:ascii="宋体" w:hAnsi="宋体" w:eastAsia="宋体" w:cs="宋体"/>
          <w:sz w:val="24"/>
          <w:szCs w:val="24"/>
        </w:rPr>
        <w:t xml:space="preserve"> </w:t>
      </w:r>
    </w:p>
    <w:p w14:paraId="79B09655">
      <w:pPr>
        <w:widowControl w:val="0"/>
        <w:numPr>
          <w:ilvl w:val="0"/>
          <w:numId w:val="0"/>
        </w:numPr>
        <w:spacing w:line="36" w:lineRule="auto"/>
        <w:jc w:val="left"/>
        <w:rPr>
          <w:rFonts w:hint="eastAsia" w:ascii="宋体" w:hAnsi="宋体" w:eastAsia="宋体" w:cs="宋体"/>
          <w:sz w:val="24"/>
          <w:szCs w:val="24"/>
        </w:rPr>
      </w:pPr>
    </w:p>
    <w:p w14:paraId="1F5D08BC">
      <w:pPr>
        <w:widowControl w:val="0"/>
        <w:numPr>
          <w:ilvl w:val="0"/>
          <w:numId w:val="0"/>
        </w:numPr>
        <w:spacing w:line="36" w:lineRule="auto"/>
        <w:jc w:val="left"/>
        <w:rPr>
          <w:rFonts w:hint="eastAsia" w:ascii="宋体" w:hAnsi="宋体" w:eastAsia="宋体" w:cs="宋体"/>
          <w:sz w:val="24"/>
          <w:szCs w:val="24"/>
        </w:rPr>
      </w:pPr>
    </w:p>
    <w:p w14:paraId="0ADC6356">
      <w:pPr>
        <w:widowControl w:val="0"/>
        <w:numPr>
          <w:ilvl w:val="0"/>
          <w:numId w:val="0"/>
        </w:numPr>
        <w:spacing w:line="36" w:lineRule="auto"/>
        <w:jc w:val="left"/>
        <w:rPr>
          <w:rFonts w:hint="eastAsia" w:ascii="宋体" w:hAnsi="宋体" w:eastAsia="宋体" w:cs="宋体"/>
          <w:sz w:val="24"/>
          <w:szCs w:val="24"/>
        </w:rPr>
      </w:pPr>
    </w:p>
    <w:p w14:paraId="087F7299">
      <w:pPr>
        <w:widowControl w:val="0"/>
        <w:numPr>
          <w:ilvl w:val="0"/>
          <w:numId w:val="0"/>
        </w:numPr>
        <w:spacing w:line="36" w:lineRule="auto"/>
        <w:jc w:val="left"/>
        <w:rPr>
          <w:rFonts w:hint="eastAsia" w:ascii="宋体" w:hAnsi="宋体" w:eastAsia="宋体" w:cs="宋体"/>
          <w:sz w:val="24"/>
          <w:szCs w:val="24"/>
        </w:rPr>
      </w:pPr>
    </w:p>
    <w:p w14:paraId="0515D6B2">
      <w:pPr>
        <w:widowControl w:val="0"/>
        <w:numPr>
          <w:ilvl w:val="0"/>
          <w:numId w:val="0"/>
        </w:numPr>
        <w:spacing w:line="36" w:lineRule="auto"/>
        <w:jc w:val="left"/>
        <w:rPr>
          <w:rFonts w:hint="eastAsia" w:ascii="宋体" w:hAnsi="宋体" w:eastAsia="宋体" w:cs="宋体"/>
          <w:sz w:val="24"/>
          <w:szCs w:val="24"/>
        </w:rPr>
      </w:pPr>
    </w:p>
    <w:p w14:paraId="0360E2D4">
      <w:pPr>
        <w:widowControl w:val="0"/>
        <w:numPr>
          <w:ilvl w:val="0"/>
          <w:numId w:val="0"/>
        </w:numPr>
        <w:spacing w:line="36" w:lineRule="auto"/>
        <w:jc w:val="left"/>
        <w:rPr>
          <w:rFonts w:hint="eastAsia" w:ascii="宋体" w:hAnsi="宋体" w:eastAsia="宋体" w:cs="宋体"/>
          <w:sz w:val="24"/>
          <w:szCs w:val="24"/>
        </w:rPr>
      </w:pPr>
    </w:p>
    <w:p w14:paraId="2176A86B">
      <w:pPr>
        <w:widowControl w:val="0"/>
        <w:numPr>
          <w:ilvl w:val="0"/>
          <w:numId w:val="0"/>
        </w:numPr>
        <w:spacing w:line="36" w:lineRule="auto"/>
        <w:jc w:val="left"/>
        <w:rPr>
          <w:rFonts w:hint="eastAsia" w:ascii="宋体" w:hAnsi="宋体" w:eastAsia="宋体" w:cs="宋体"/>
          <w:sz w:val="24"/>
          <w:szCs w:val="24"/>
        </w:rPr>
      </w:pPr>
    </w:p>
    <w:p w14:paraId="291160FF">
      <w:pPr>
        <w:widowControl w:val="0"/>
        <w:numPr>
          <w:ilvl w:val="0"/>
          <w:numId w:val="0"/>
        </w:numPr>
        <w:spacing w:line="36" w:lineRule="auto"/>
        <w:jc w:val="left"/>
        <w:rPr>
          <w:rFonts w:hint="eastAsia" w:ascii="宋体" w:hAnsi="宋体" w:eastAsia="宋体" w:cs="宋体"/>
          <w:sz w:val="24"/>
          <w:szCs w:val="24"/>
        </w:rPr>
      </w:pPr>
    </w:p>
    <w:p w14:paraId="3907ECB1">
      <w:pPr>
        <w:widowControl w:val="0"/>
        <w:numPr>
          <w:ilvl w:val="0"/>
          <w:numId w:val="0"/>
        </w:numPr>
        <w:spacing w:line="36" w:lineRule="auto"/>
        <w:jc w:val="left"/>
        <w:rPr>
          <w:rFonts w:hint="eastAsia" w:ascii="宋体" w:hAnsi="宋体" w:eastAsia="宋体" w:cs="宋体"/>
          <w:sz w:val="24"/>
          <w:szCs w:val="24"/>
        </w:rPr>
      </w:pPr>
    </w:p>
    <w:p w14:paraId="4D6F4207">
      <w:pPr>
        <w:widowControl w:val="0"/>
        <w:numPr>
          <w:ilvl w:val="0"/>
          <w:numId w:val="0"/>
        </w:numPr>
        <w:spacing w:line="36" w:lineRule="auto"/>
        <w:jc w:val="left"/>
        <w:rPr>
          <w:rFonts w:hint="eastAsia" w:ascii="宋体" w:hAnsi="宋体" w:eastAsia="宋体" w:cs="宋体"/>
          <w:sz w:val="24"/>
          <w:szCs w:val="24"/>
        </w:rPr>
      </w:pPr>
    </w:p>
    <w:p w14:paraId="3CFB1E01">
      <w:pPr>
        <w:widowControl w:val="0"/>
        <w:numPr>
          <w:ilvl w:val="0"/>
          <w:numId w:val="0"/>
        </w:numPr>
        <w:spacing w:line="36" w:lineRule="auto"/>
        <w:jc w:val="left"/>
        <w:rPr>
          <w:rFonts w:hint="eastAsia" w:ascii="宋体" w:hAnsi="宋体" w:eastAsia="宋体" w:cs="宋体"/>
          <w:sz w:val="24"/>
          <w:szCs w:val="24"/>
        </w:rPr>
      </w:pPr>
    </w:p>
    <w:p w14:paraId="317AB253">
      <w:pPr>
        <w:widowControl w:val="0"/>
        <w:numPr>
          <w:ilvl w:val="0"/>
          <w:numId w:val="0"/>
        </w:numPr>
        <w:spacing w:line="36" w:lineRule="auto"/>
        <w:jc w:val="left"/>
        <w:rPr>
          <w:rFonts w:hint="eastAsia" w:ascii="宋体" w:hAnsi="宋体" w:eastAsia="宋体" w:cs="宋体"/>
          <w:sz w:val="24"/>
          <w:szCs w:val="24"/>
        </w:rPr>
      </w:pPr>
    </w:p>
    <w:p w14:paraId="05845EEE">
      <w:pPr>
        <w:widowControl w:val="0"/>
        <w:numPr>
          <w:ilvl w:val="0"/>
          <w:numId w:val="0"/>
        </w:numPr>
        <w:spacing w:line="36" w:lineRule="auto"/>
        <w:jc w:val="left"/>
        <w:rPr>
          <w:rFonts w:hint="eastAsia" w:ascii="宋体" w:hAnsi="宋体" w:eastAsia="宋体" w:cs="宋体"/>
          <w:sz w:val="24"/>
          <w:szCs w:val="24"/>
        </w:rPr>
      </w:pPr>
    </w:p>
    <w:p w14:paraId="37D10AD4">
      <w:pPr>
        <w:widowControl w:val="0"/>
        <w:numPr>
          <w:ilvl w:val="0"/>
          <w:numId w:val="0"/>
        </w:numPr>
        <w:spacing w:line="36" w:lineRule="auto"/>
        <w:jc w:val="left"/>
        <w:rPr>
          <w:rFonts w:hint="eastAsia" w:ascii="宋体" w:hAnsi="宋体" w:eastAsia="宋体" w:cs="宋体"/>
          <w:sz w:val="24"/>
          <w:szCs w:val="24"/>
        </w:rPr>
      </w:pPr>
    </w:p>
    <w:p w14:paraId="623E4B88">
      <w:pPr>
        <w:widowControl w:val="0"/>
        <w:numPr>
          <w:ilvl w:val="0"/>
          <w:numId w:val="0"/>
        </w:numPr>
        <w:spacing w:line="36" w:lineRule="auto"/>
        <w:jc w:val="left"/>
        <w:rPr>
          <w:rFonts w:hint="eastAsia" w:ascii="宋体" w:hAnsi="宋体" w:eastAsia="宋体" w:cs="宋体"/>
          <w:sz w:val="24"/>
          <w:szCs w:val="24"/>
        </w:rPr>
      </w:pPr>
    </w:p>
    <w:p w14:paraId="1F9E3DA9">
      <w:pPr>
        <w:widowControl w:val="0"/>
        <w:numPr>
          <w:ilvl w:val="0"/>
          <w:numId w:val="0"/>
        </w:numPr>
        <w:spacing w:line="36" w:lineRule="auto"/>
        <w:jc w:val="left"/>
        <w:rPr>
          <w:rFonts w:hint="eastAsia" w:ascii="宋体" w:hAnsi="宋体" w:eastAsia="宋体" w:cs="宋体"/>
          <w:sz w:val="24"/>
          <w:szCs w:val="24"/>
        </w:rPr>
      </w:pPr>
    </w:p>
    <w:p w14:paraId="0720D160">
      <w:pPr>
        <w:widowControl w:val="0"/>
        <w:numPr>
          <w:ilvl w:val="0"/>
          <w:numId w:val="0"/>
        </w:numPr>
        <w:spacing w:line="36" w:lineRule="auto"/>
        <w:jc w:val="left"/>
        <w:rPr>
          <w:rFonts w:hint="eastAsia" w:ascii="宋体" w:hAnsi="宋体" w:eastAsia="宋体" w:cs="宋体"/>
          <w:sz w:val="24"/>
          <w:szCs w:val="24"/>
        </w:rPr>
      </w:pPr>
    </w:p>
    <w:p w14:paraId="497BA1F3">
      <w:pPr>
        <w:widowControl w:val="0"/>
        <w:numPr>
          <w:ilvl w:val="0"/>
          <w:numId w:val="0"/>
        </w:numPr>
        <w:spacing w:line="36" w:lineRule="auto"/>
        <w:jc w:val="left"/>
        <w:rPr>
          <w:rFonts w:hint="eastAsia" w:ascii="宋体" w:hAnsi="宋体" w:eastAsia="宋体" w:cs="宋体"/>
          <w:sz w:val="24"/>
          <w:szCs w:val="24"/>
        </w:rPr>
      </w:pPr>
    </w:p>
    <w:p w14:paraId="5CE91556">
      <w:pPr>
        <w:widowControl w:val="0"/>
        <w:numPr>
          <w:ilvl w:val="0"/>
          <w:numId w:val="0"/>
        </w:numPr>
        <w:spacing w:line="36" w:lineRule="auto"/>
        <w:jc w:val="left"/>
        <w:rPr>
          <w:rFonts w:hint="eastAsia" w:ascii="宋体" w:hAnsi="宋体" w:eastAsia="宋体" w:cs="宋体"/>
          <w:sz w:val="24"/>
          <w:szCs w:val="24"/>
        </w:rPr>
      </w:pPr>
    </w:p>
    <w:p w14:paraId="0FD19B17">
      <w:pPr>
        <w:pStyle w:val="3"/>
        <w:spacing w:line="270" w:lineRule="auto"/>
        <w:jc w:val="both"/>
        <w:rPr>
          <w:rFonts w:hint="eastAsia" w:ascii="宋体" w:hAnsi="宋体" w:eastAsia="宋体" w:cs="宋体"/>
          <w:b/>
          <w:sz w:val="24"/>
          <w:szCs w:val="24"/>
        </w:rPr>
      </w:pPr>
    </w:p>
    <w:p w14:paraId="2D49A9AB">
      <w:pPr>
        <w:rPr>
          <w:rFonts w:hint="eastAsia" w:ascii="宋体" w:hAnsi="宋体" w:eastAsia="宋体" w:cs="宋体"/>
          <w:b/>
          <w:sz w:val="24"/>
          <w:szCs w:val="24"/>
        </w:rPr>
      </w:pPr>
    </w:p>
    <w:p w14:paraId="598388E4">
      <w:pPr>
        <w:rPr>
          <w:rFonts w:hint="eastAsia" w:ascii="宋体" w:hAnsi="宋体" w:eastAsia="宋体" w:cs="宋体"/>
          <w:b/>
          <w:sz w:val="24"/>
          <w:szCs w:val="24"/>
        </w:rPr>
      </w:pPr>
    </w:p>
    <w:p w14:paraId="031800EB">
      <w:pPr>
        <w:pStyle w:val="3"/>
        <w:spacing w:line="270" w:lineRule="auto"/>
        <w:jc w:val="center"/>
        <w:rPr>
          <w:rFonts w:hint="eastAsia" w:ascii="宋体" w:hAnsi="宋体" w:eastAsia="宋体" w:cs="宋体"/>
          <w:b/>
          <w:sz w:val="24"/>
          <w:szCs w:val="24"/>
        </w:rPr>
      </w:pPr>
      <w:r>
        <w:rPr>
          <w:rFonts w:hint="eastAsia" w:ascii="宋体" w:hAnsi="宋体" w:eastAsia="宋体" w:cs="宋体"/>
          <w:b/>
          <w:sz w:val="24"/>
          <w:szCs w:val="24"/>
        </w:rPr>
        <w:t>第三节 合同附件格式</w:t>
      </w:r>
    </w:p>
    <w:p w14:paraId="25B8EAB7">
      <w:pPr>
        <w:spacing w:line="270" w:lineRule="auto"/>
        <w:jc w:val="left"/>
        <w:rPr>
          <w:rFonts w:hint="eastAsia" w:ascii="宋体" w:hAnsi="宋体" w:eastAsia="宋体" w:cs="宋体"/>
          <w:sz w:val="24"/>
          <w:szCs w:val="24"/>
        </w:rPr>
      </w:pPr>
    </w:p>
    <w:p w14:paraId="49ADC1F5">
      <w:pPr>
        <w:spacing w:line="36" w:lineRule="auto"/>
        <w:jc w:val="left"/>
        <w:rPr>
          <w:rFonts w:hint="eastAsia" w:ascii="宋体" w:hAnsi="宋体" w:eastAsia="宋体" w:cs="宋体"/>
          <w:sz w:val="24"/>
          <w:szCs w:val="24"/>
        </w:rPr>
      </w:pPr>
      <w:r>
        <w:rPr>
          <w:rFonts w:hint="eastAsia" w:ascii="宋体" w:hAnsi="宋体" w:eastAsia="宋体" w:cs="宋体"/>
          <w:sz w:val="24"/>
          <w:szCs w:val="24"/>
        </w:rPr>
        <w:t>附件一 合同协议书</w:t>
      </w:r>
    </w:p>
    <w:p w14:paraId="50E9A270">
      <w:pPr>
        <w:spacing w:line="36" w:lineRule="auto"/>
        <w:jc w:val="center"/>
        <w:rPr>
          <w:rFonts w:hint="eastAsia" w:ascii="宋体" w:hAnsi="宋体" w:eastAsia="宋体" w:cs="宋体"/>
          <w:sz w:val="24"/>
          <w:szCs w:val="24"/>
        </w:rPr>
      </w:pPr>
    </w:p>
    <w:p w14:paraId="6761AE2F">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合同协议书</w:t>
      </w:r>
    </w:p>
    <w:p w14:paraId="2CE5E28D">
      <w:pPr>
        <w:spacing w:line="36" w:lineRule="auto"/>
        <w:jc w:val="center"/>
        <w:rPr>
          <w:rFonts w:hint="eastAsia" w:ascii="宋体" w:hAnsi="宋体" w:eastAsia="宋体" w:cs="宋体"/>
          <w:b/>
          <w:sz w:val="24"/>
          <w:szCs w:val="24"/>
        </w:rPr>
      </w:pPr>
    </w:p>
    <w:p w14:paraId="02EB9CA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(发包人名称，以下简称“发包人”)为实施           (项目名称)，已接受           (承包人名称，以下简称“承包人”)对该项目           标段施工的投标。发包人和承包人共同达成如下协议。</w:t>
      </w:r>
    </w:p>
    <w:p w14:paraId="66919842">
      <w:pPr>
        <w:spacing w:line="36" w:lineRule="auto"/>
        <w:jc w:val="left"/>
        <w:rPr>
          <w:rFonts w:hint="eastAsia" w:ascii="宋体" w:hAnsi="宋体" w:eastAsia="宋体" w:cs="宋体"/>
          <w:sz w:val="24"/>
          <w:szCs w:val="24"/>
        </w:rPr>
      </w:pPr>
      <w:r>
        <w:rPr>
          <w:rFonts w:hint="eastAsia" w:ascii="宋体" w:hAnsi="宋体" w:eastAsia="宋体" w:cs="宋体"/>
          <w:sz w:val="24"/>
          <w:szCs w:val="24"/>
        </w:rPr>
        <w:t>1．第    标段由K           +           至K           +           ，长约            km，公路等级为           ，设计时速为           ，           路面，有立交           处；特大桥           座，计长           m；大中桥           座，计长    m；隧道                      座，计长            m以及其他构造物工程等。</w:t>
      </w:r>
    </w:p>
    <w:p w14:paraId="190900C0">
      <w:pPr>
        <w:spacing w:line="36" w:lineRule="auto"/>
        <w:jc w:val="left"/>
        <w:rPr>
          <w:rFonts w:hint="eastAsia" w:ascii="宋体" w:hAnsi="宋体" w:eastAsia="宋体" w:cs="宋体"/>
          <w:sz w:val="24"/>
          <w:szCs w:val="24"/>
        </w:rPr>
      </w:pPr>
      <w:r>
        <w:rPr>
          <w:rFonts w:hint="eastAsia" w:ascii="宋体" w:hAnsi="宋体" w:eastAsia="宋体" w:cs="宋体"/>
          <w:sz w:val="24"/>
          <w:szCs w:val="24"/>
        </w:rPr>
        <w:t>2．下列文件应视为构成合同文件的组成部分：</w:t>
      </w:r>
    </w:p>
    <w:p w14:paraId="3978A12A">
      <w:pPr>
        <w:spacing w:line="36" w:lineRule="auto"/>
        <w:jc w:val="left"/>
        <w:rPr>
          <w:rFonts w:hint="eastAsia" w:ascii="宋体" w:hAnsi="宋体" w:eastAsia="宋体" w:cs="宋体"/>
          <w:sz w:val="24"/>
          <w:szCs w:val="24"/>
        </w:rPr>
      </w:pPr>
      <w:r>
        <w:rPr>
          <w:rFonts w:hint="eastAsia" w:ascii="宋体" w:hAnsi="宋体" w:eastAsia="宋体" w:cs="宋体"/>
          <w:sz w:val="24"/>
          <w:szCs w:val="24"/>
        </w:rPr>
        <w:t>(1)本协议书及各种合同附件(含评标期间和合同谈判过程中的澄清文件和补充资料)；</w:t>
      </w:r>
    </w:p>
    <w:p w14:paraId="2A556DFE">
      <w:pPr>
        <w:spacing w:line="36" w:lineRule="auto"/>
        <w:jc w:val="left"/>
        <w:rPr>
          <w:rFonts w:hint="eastAsia" w:ascii="宋体" w:hAnsi="宋体" w:eastAsia="宋体" w:cs="宋体"/>
          <w:sz w:val="24"/>
          <w:szCs w:val="24"/>
        </w:rPr>
      </w:pPr>
      <w:r>
        <w:rPr>
          <w:rFonts w:hint="eastAsia" w:ascii="宋体" w:hAnsi="宋体" w:eastAsia="宋体" w:cs="宋体"/>
          <w:sz w:val="24"/>
          <w:szCs w:val="24"/>
        </w:rPr>
        <w:t>(2)中标通知书；</w:t>
      </w:r>
    </w:p>
    <w:p w14:paraId="14EB5D05">
      <w:pPr>
        <w:spacing w:line="36" w:lineRule="auto"/>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55A9583E">
      <w:pPr>
        <w:spacing w:line="36" w:lineRule="auto"/>
        <w:jc w:val="left"/>
        <w:rPr>
          <w:rFonts w:hint="eastAsia" w:ascii="宋体" w:hAnsi="宋体" w:eastAsia="宋体" w:cs="宋体"/>
          <w:sz w:val="24"/>
          <w:szCs w:val="24"/>
        </w:rPr>
      </w:pPr>
      <w:r>
        <w:rPr>
          <w:rFonts w:hint="eastAsia" w:ascii="宋体" w:hAnsi="宋体" w:eastAsia="宋体" w:cs="宋体"/>
          <w:sz w:val="24"/>
          <w:szCs w:val="24"/>
        </w:rPr>
        <w:t>(4)项目专用合同条款；</w:t>
      </w:r>
    </w:p>
    <w:p w14:paraId="33DC4EFD">
      <w:pPr>
        <w:spacing w:line="36" w:lineRule="auto"/>
        <w:jc w:val="left"/>
        <w:rPr>
          <w:rFonts w:hint="eastAsia" w:ascii="宋体" w:hAnsi="宋体" w:eastAsia="宋体" w:cs="宋体"/>
          <w:sz w:val="24"/>
          <w:szCs w:val="24"/>
        </w:rPr>
      </w:pPr>
      <w:r>
        <w:rPr>
          <w:rFonts w:hint="eastAsia" w:ascii="宋体" w:hAnsi="宋体" w:eastAsia="宋体" w:cs="宋体"/>
          <w:sz w:val="24"/>
          <w:szCs w:val="24"/>
        </w:rPr>
        <w:t>(5)公路工程专用合同条款；</w:t>
      </w:r>
    </w:p>
    <w:p w14:paraId="7983CAA5">
      <w:pPr>
        <w:spacing w:line="36" w:lineRule="auto"/>
        <w:jc w:val="left"/>
        <w:rPr>
          <w:rFonts w:hint="eastAsia" w:ascii="宋体" w:hAnsi="宋体" w:eastAsia="宋体" w:cs="宋体"/>
          <w:sz w:val="24"/>
          <w:szCs w:val="24"/>
        </w:rPr>
      </w:pPr>
      <w:r>
        <w:rPr>
          <w:rFonts w:hint="eastAsia" w:ascii="宋体" w:hAnsi="宋体" w:eastAsia="宋体" w:cs="宋体"/>
          <w:sz w:val="24"/>
          <w:szCs w:val="24"/>
        </w:rPr>
        <w:t>(6)通用合同条款；</w:t>
      </w:r>
    </w:p>
    <w:p w14:paraId="45E2399F">
      <w:pPr>
        <w:spacing w:line="36" w:lineRule="auto"/>
        <w:jc w:val="left"/>
        <w:rPr>
          <w:rFonts w:hint="eastAsia" w:ascii="宋体" w:hAnsi="宋体" w:eastAsia="宋体" w:cs="宋体"/>
          <w:sz w:val="24"/>
          <w:szCs w:val="24"/>
        </w:rPr>
      </w:pPr>
      <w:r>
        <w:rPr>
          <w:rFonts w:hint="eastAsia" w:ascii="宋体" w:hAnsi="宋体" w:eastAsia="宋体" w:cs="宋体"/>
          <w:sz w:val="24"/>
          <w:szCs w:val="24"/>
        </w:rPr>
        <w:t>(7)工程量清单计量规则；</w:t>
      </w:r>
    </w:p>
    <w:p w14:paraId="3E1394CA">
      <w:pPr>
        <w:spacing w:line="36" w:lineRule="auto"/>
        <w:jc w:val="left"/>
        <w:rPr>
          <w:rFonts w:hint="eastAsia" w:ascii="宋体" w:hAnsi="宋体" w:eastAsia="宋体" w:cs="宋体"/>
          <w:sz w:val="24"/>
          <w:szCs w:val="24"/>
        </w:rPr>
      </w:pPr>
      <w:r>
        <w:rPr>
          <w:rFonts w:hint="eastAsia" w:ascii="宋体" w:hAnsi="宋体" w:eastAsia="宋体" w:cs="宋体"/>
          <w:sz w:val="24"/>
          <w:szCs w:val="24"/>
        </w:rPr>
        <w:t>(8)技术规范；</w:t>
      </w:r>
    </w:p>
    <w:p w14:paraId="2A3CA05F">
      <w:pPr>
        <w:spacing w:line="36" w:lineRule="auto"/>
        <w:jc w:val="left"/>
        <w:rPr>
          <w:rFonts w:hint="eastAsia" w:ascii="宋体" w:hAnsi="宋体" w:eastAsia="宋体" w:cs="宋体"/>
          <w:sz w:val="24"/>
          <w:szCs w:val="24"/>
        </w:rPr>
      </w:pPr>
      <w:r>
        <w:rPr>
          <w:rFonts w:hint="eastAsia" w:ascii="宋体" w:hAnsi="宋体" w:eastAsia="宋体" w:cs="宋体"/>
          <w:sz w:val="24"/>
          <w:szCs w:val="24"/>
        </w:rPr>
        <w:t>(9)图纸；</w:t>
      </w:r>
    </w:p>
    <w:p w14:paraId="0BC264F9">
      <w:pPr>
        <w:spacing w:line="36" w:lineRule="auto"/>
        <w:jc w:val="left"/>
        <w:rPr>
          <w:rFonts w:hint="eastAsia" w:ascii="宋体" w:hAnsi="宋体" w:eastAsia="宋体" w:cs="宋体"/>
          <w:sz w:val="24"/>
          <w:szCs w:val="24"/>
        </w:rPr>
      </w:pPr>
      <w:r>
        <w:rPr>
          <w:rFonts w:hint="eastAsia" w:ascii="宋体" w:hAnsi="宋体" w:eastAsia="宋体" w:cs="宋体"/>
          <w:sz w:val="24"/>
          <w:szCs w:val="24"/>
        </w:rPr>
        <w:t>(10)已标价工程量清单；</w:t>
      </w:r>
    </w:p>
    <w:p w14:paraId="36220530">
      <w:pPr>
        <w:spacing w:line="36" w:lineRule="auto"/>
        <w:jc w:val="left"/>
        <w:rPr>
          <w:rFonts w:hint="eastAsia" w:ascii="宋体" w:hAnsi="宋体" w:eastAsia="宋体" w:cs="宋体"/>
          <w:sz w:val="24"/>
          <w:szCs w:val="24"/>
        </w:rPr>
      </w:pPr>
      <w:r>
        <w:rPr>
          <w:rFonts w:hint="eastAsia" w:ascii="宋体" w:hAnsi="宋体" w:eastAsia="宋体" w:cs="宋体"/>
          <w:sz w:val="24"/>
          <w:szCs w:val="24"/>
        </w:rPr>
        <w:t>(11)承包人有关人员、设备投人的承诺及投标文件中的施工组织设计；</w:t>
      </w:r>
    </w:p>
    <w:p w14:paraId="6BF8CF75">
      <w:pPr>
        <w:spacing w:line="36" w:lineRule="auto"/>
        <w:jc w:val="left"/>
        <w:rPr>
          <w:rFonts w:hint="eastAsia" w:ascii="宋体" w:hAnsi="宋体" w:eastAsia="宋体" w:cs="宋体"/>
          <w:sz w:val="24"/>
          <w:szCs w:val="24"/>
        </w:rPr>
      </w:pPr>
      <w:r>
        <w:rPr>
          <w:rFonts w:hint="eastAsia" w:ascii="宋体" w:hAnsi="宋体" w:eastAsia="宋体" w:cs="宋体"/>
          <w:sz w:val="24"/>
          <w:szCs w:val="24"/>
        </w:rPr>
        <w:t>(12)其他合同文件。</w:t>
      </w:r>
    </w:p>
    <w:p w14:paraId="20F58A3F">
      <w:pPr>
        <w:spacing w:line="36" w:lineRule="auto"/>
        <w:jc w:val="left"/>
        <w:rPr>
          <w:rFonts w:hint="eastAsia" w:ascii="宋体" w:hAnsi="宋体" w:eastAsia="宋体" w:cs="宋体"/>
          <w:sz w:val="24"/>
          <w:szCs w:val="24"/>
        </w:rPr>
      </w:pPr>
      <w:r>
        <w:rPr>
          <w:rFonts w:hint="eastAsia" w:ascii="宋体" w:hAnsi="宋体" w:eastAsia="宋体" w:cs="宋体"/>
          <w:sz w:val="24"/>
          <w:szCs w:val="24"/>
        </w:rPr>
        <w:t>上述合同文件互相补充和解释，如果合同文件之间存在矛盾或不一致之处，以上文件的排列顺序在先者为准。</w:t>
      </w:r>
    </w:p>
    <w:p w14:paraId="0D3E4ADE">
      <w:pPr>
        <w:spacing w:line="36" w:lineRule="auto"/>
        <w:jc w:val="left"/>
        <w:rPr>
          <w:rFonts w:hint="eastAsia" w:ascii="宋体" w:hAnsi="宋体" w:eastAsia="宋体" w:cs="宋体"/>
          <w:sz w:val="24"/>
          <w:szCs w:val="24"/>
        </w:rPr>
      </w:pPr>
      <w:r>
        <w:rPr>
          <w:rFonts w:hint="eastAsia" w:ascii="宋体" w:hAnsi="宋体" w:eastAsia="宋体" w:cs="宋体"/>
          <w:sz w:val="24"/>
          <w:szCs w:val="24"/>
        </w:rPr>
        <w:t>3．根据工程量清单所列的预计数量和单价或总额价计算的签约合同价：人民币           (大写)           元(¥)。发包人最终支付合同金额以审计确定金额为准。</w:t>
      </w:r>
    </w:p>
    <w:p w14:paraId="198C9A31">
      <w:pPr>
        <w:spacing w:line="36" w:lineRule="auto"/>
        <w:jc w:val="left"/>
        <w:rPr>
          <w:rFonts w:hint="eastAsia" w:ascii="宋体" w:hAnsi="宋体" w:eastAsia="宋体" w:cs="宋体"/>
          <w:sz w:val="24"/>
          <w:szCs w:val="24"/>
        </w:rPr>
      </w:pPr>
      <w:r>
        <w:rPr>
          <w:rFonts w:hint="eastAsia" w:ascii="宋体" w:hAnsi="宋体" w:eastAsia="宋体" w:cs="宋体"/>
          <w:sz w:val="24"/>
          <w:szCs w:val="24"/>
        </w:rPr>
        <w:t>4．承包人项目经理：           ；承包人项目总工：           ；安全技术负责人：           ；</w:t>
      </w:r>
    </w:p>
    <w:p w14:paraId="2C76A409">
      <w:pPr>
        <w:spacing w:line="36" w:lineRule="auto"/>
        <w:jc w:val="left"/>
        <w:rPr>
          <w:rFonts w:hint="eastAsia" w:ascii="宋体" w:hAnsi="宋体" w:eastAsia="宋体" w:cs="宋体"/>
          <w:sz w:val="24"/>
          <w:szCs w:val="24"/>
        </w:rPr>
      </w:pPr>
      <w:r>
        <w:rPr>
          <w:rFonts w:hint="eastAsia" w:ascii="宋体" w:hAnsi="宋体" w:eastAsia="宋体" w:cs="宋体"/>
          <w:sz w:val="24"/>
          <w:szCs w:val="24"/>
        </w:rPr>
        <w:t>5．工程质量符合           标准。工程安全目标：           。</w:t>
      </w:r>
    </w:p>
    <w:p w14:paraId="3C40E9BA">
      <w:pPr>
        <w:spacing w:line="36" w:lineRule="auto"/>
        <w:jc w:val="left"/>
        <w:rPr>
          <w:rFonts w:hint="eastAsia" w:ascii="宋体" w:hAnsi="宋体" w:eastAsia="宋体" w:cs="宋体"/>
          <w:sz w:val="24"/>
          <w:szCs w:val="24"/>
        </w:rPr>
      </w:pPr>
      <w:r>
        <w:rPr>
          <w:rFonts w:hint="eastAsia" w:ascii="宋体" w:hAnsi="宋体" w:eastAsia="宋体" w:cs="宋体"/>
          <w:sz w:val="24"/>
          <w:szCs w:val="24"/>
        </w:rPr>
        <w:t>6．承包人承诺按合同约定承担工程的实施、完成及缺陷修复。</w:t>
      </w:r>
    </w:p>
    <w:p w14:paraId="28237638">
      <w:pPr>
        <w:spacing w:line="36" w:lineRule="auto"/>
        <w:jc w:val="left"/>
        <w:rPr>
          <w:rFonts w:hint="eastAsia" w:ascii="宋体" w:hAnsi="宋体" w:eastAsia="宋体" w:cs="宋体"/>
          <w:sz w:val="24"/>
          <w:szCs w:val="24"/>
        </w:rPr>
      </w:pPr>
      <w:r>
        <w:rPr>
          <w:rFonts w:hint="eastAsia" w:ascii="宋体" w:hAnsi="宋体" w:eastAsia="宋体" w:cs="宋体"/>
          <w:sz w:val="24"/>
          <w:szCs w:val="24"/>
        </w:rPr>
        <w:t>7．发包人承诺按合同约定的条件、时间和方式向承包人支付合同价款。</w:t>
      </w:r>
    </w:p>
    <w:p w14:paraId="10D026B2">
      <w:pPr>
        <w:spacing w:line="36" w:lineRule="auto"/>
        <w:jc w:val="left"/>
        <w:rPr>
          <w:rFonts w:hint="eastAsia" w:ascii="宋体" w:hAnsi="宋体" w:eastAsia="宋体" w:cs="宋体"/>
          <w:sz w:val="24"/>
          <w:szCs w:val="24"/>
        </w:rPr>
      </w:pPr>
      <w:r>
        <w:rPr>
          <w:rFonts w:hint="eastAsia" w:ascii="宋体" w:hAnsi="宋体" w:eastAsia="宋体" w:cs="宋体"/>
          <w:sz w:val="24"/>
          <w:szCs w:val="24"/>
        </w:rPr>
        <w:t>8．承包人应按照监理人指示开工，工期为           日历天。</w:t>
      </w:r>
    </w:p>
    <w:p w14:paraId="282FF06B">
      <w:pPr>
        <w:spacing w:line="36" w:lineRule="auto"/>
        <w:jc w:val="left"/>
        <w:rPr>
          <w:rFonts w:hint="eastAsia" w:ascii="宋体" w:hAnsi="宋体" w:eastAsia="宋体" w:cs="宋体"/>
          <w:sz w:val="24"/>
          <w:szCs w:val="24"/>
        </w:rPr>
      </w:pPr>
      <w:r>
        <w:rPr>
          <w:rFonts w:hint="eastAsia" w:ascii="宋体" w:hAnsi="宋体" w:eastAsia="宋体" w:cs="宋体"/>
          <w:sz w:val="24"/>
          <w:szCs w:val="24"/>
        </w:rPr>
        <w:t>9．本协议书在承包人提供履约保证金后，由双方法定代表人或其委托代理人签署并加盖单位章后生效。全部工程完工后经交工验收合格、缺陷责任期满签发缺陷责任终止证书后失效。</w:t>
      </w:r>
    </w:p>
    <w:p w14:paraId="4D58DA15">
      <w:pPr>
        <w:spacing w:line="36" w:lineRule="auto"/>
        <w:jc w:val="left"/>
        <w:rPr>
          <w:rFonts w:hint="eastAsia" w:ascii="宋体" w:hAnsi="宋体" w:eastAsia="宋体" w:cs="宋体"/>
          <w:sz w:val="24"/>
          <w:szCs w:val="24"/>
        </w:rPr>
      </w:pPr>
      <w:r>
        <w:rPr>
          <w:rFonts w:hint="eastAsia" w:ascii="宋体" w:hAnsi="宋体" w:eastAsia="宋体" w:cs="宋体"/>
          <w:sz w:val="24"/>
          <w:szCs w:val="24"/>
        </w:rPr>
        <w:t>10．本协议书正本    份、副    份，合同双方各执正本    份，副本   份，当正本与副本的内容不一致时，以正本为准。</w:t>
      </w:r>
    </w:p>
    <w:p w14:paraId="6A7A807E">
      <w:pPr>
        <w:spacing w:line="36" w:lineRule="auto"/>
        <w:jc w:val="left"/>
        <w:rPr>
          <w:rFonts w:hint="eastAsia" w:ascii="宋体" w:hAnsi="宋体" w:eastAsia="宋体" w:cs="宋体"/>
          <w:sz w:val="24"/>
          <w:szCs w:val="24"/>
        </w:rPr>
      </w:pPr>
      <w:r>
        <w:rPr>
          <w:rFonts w:hint="eastAsia" w:ascii="宋体" w:hAnsi="宋体" w:eastAsia="宋体" w:cs="宋体"/>
          <w:sz w:val="24"/>
          <w:szCs w:val="24"/>
        </w:rPr>
        <w:t>11．合同未尽事宜，双方另行签订补充协议。补充协议是合同的组成部分。</w:t>
      </w:r>
    </w:p>
    <w:p w14:paraId="1C6376BD">
      <w:pPr>
        <w:spacing w:line="36" w:lineRule="auto"/>
        <w:jc w:val="left"/>
        <w:rPr>
          <w:rFonts w:hint="eastAsia" w:ascii="宋体" w:hAnsi="宋体" w:eastAsia="宋体" w:cs="宋体"/>
          <w:sz w:val="24"/>
          <w:szCs w:val="24"/>
        </w:rPr>
      </w:pPr>
    </w:p>
    <w:p w14:paraId="66636332">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发包人：(盖单位章)                       承包人： (盖单位章)</w:t>
      </w:r>
    </w:p>
    <w:p w14:paraId="4B12DA72">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法定代表人或其委托代理人：(签字或盖章) 法定代表人或其委托代理人：(签字或盖章)</w:t>
      </w:r>
    </w:p>
    <w:p w14:paraId="64EF734E">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地址：                                             地址：    </w:t>
      </w:r>
    </w:p>
    <w:p w14:paraId="2DB60DB4">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联系电话：                                         联系电话：    </w:t>
      </w:r>
    </w:p>
    <w:p w14:paraId="5D889500">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传真：                                                 传真：    </w:t>
      </w:r>
    </w:p>
    <w:p w14:paraId="6852BB3E">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55BD8552">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14:paraId="2B1DD63C">
      <w:pPr>
        <w:spacing w:line="36" w:lineRule="auto"/>
        <w:jc w:val="left"/>
        <w:rPr>
          <w:rFonts w:hint="eastAsia" w:ascii="宋体" w:hAnsi="宋体" w:eastAsia="宋体" w:cs="宋体"/>
          <w:sz w:val="24"/>
          <w:szCs w:val="24"/>
        </w:rPr>
      </w:pPr>
    </w:p>
    <w:p w14:paraId="75FCD12C">
      <w:pPr>
        <w:spacing w:line="270" w:lineRule="auto"/>
        <w:jc w:val="left"/>
        <w:rPr>
          <w:rFonts w:hint="eastAsia" w:ascii="宋体" w:hAnsi="宋体" w:eastAsia="宋体" w:cs="宋体"/>
          <w:sz w:val="24"/>
          <w:szCs w:val="24"/>
        </w:rPr>
      </w:pPr>
    </w:p>
    <w:p w14:paraId="7EFD89E8">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附件二 廉政合同</w:t>
      </w:r>
    </w:p>
    <w:p w14:paraId="3AEB75A1">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廉政合同</w:t>
      </w:r>
    </w:p>
    <w:p w14:paraId="793121B5">
      <w:pPr>
        <w:spacing w:line="36" w:lineRule="auto"/>
        <w:jc w:val="left"/>
        <w:rPr>
          <w:rFonts w:hint="eastAsia" w:ascii="宋体" w:hAnsi="宋体" w:eastAsia="宋体" w:cs="宋体"/>
          <w:sz w:val="24"/>
          <w:szCs w:val="24"/>
        </w:rPr>
      </w:pPr>
      <w:r>
        <w:rPr>
          <w:rFonts w:hint="eastAsia" w:ascii="宋体" w:hAnsi="宋体" w:eastAsia="宋体" w:cs="宋体"/>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    （项目名称）的项目法人    （项目法人名称，以下简称“发包人”）与该项目    标段的施工单位     （施工单位名称，以下简称“承包人”），特订立如下合同。</w:t>
      </w:r>
    </w:p>
    <w:p w14:paraId="74B90A84">
      <w:pPr>
        <w:spacing w:line="36" w:lineRule="auto"/>
        <w:jc w:val="left"/>
        <w:rPr>
          <w:rFonts w:hint="eastAsia" w:ascii="宋体" w:hAnsi="宋体" w:eastAsia="宋体" w:cs="宋体"/>
          <w:sz w:val="24"/>
          <w:szCs w:val="24"/>
        </w:rPr>
      </w:pPr>
      <w:r>
        <w:rPr>
          <w:rFonts w:hint="eastAsia" w:ascii="宋体" w:hAnsi="宋体" w:eastAsia="宋体" w:cs="宋体"/>
          <w:sz w:val="24"/>
          <w:szCs w:val="24"/>
        </w:rPr>
        <w:t>1．发包人和承包人双方的权利和义务</w:t>
      </w:r>
    </w:p>
    <w:p w14:paraId="3DEF171B">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(1)严格遵守党的政策规定和国家有关法律法规及交通运输部的有关规定。</w:t>
      </w:r>
    </w:p>
    <w:p w14:paraId="34581019">
      <w:pPr>
        <w:spacing w:line="36" w:lineRule="auto"/>
        <w:jc w:val="left"/>
        <w:rPr>
          <w:rFonts w:hint="eastAsia" w:ascii="宋体" w:hAnsi="宋体" w:eastAsia="宋体" w:cs="宋体"/>
          <w:sz w:val="24"/>
          <w:szCs w:val="24"/>
        </w:rPr>
      </w:pPr>
      <w:r>
        <w:rPr>
          <w:rFonts w:hint="eastAsia" w:ascii="宋体" w:hAnsi="宋体" w:eastAsia="宋体" w:cs="宋体"/>
          <w:sz w:val="24"/>
          <w:szCs w:val="24"/>
        </w:rPr>
        <w:t>(2)严格执行(项目名称)标段施工合同文件，自觉按合同办事。</w:t>
      </w:r>
    </w:p>
    <w:p w14:paraId="5CA15D65">
      <w:pPr>
        <w:spacing w:line="36" w:lineRule="auto"/>
        <w:jc w:val="left"/>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(3)双方的业务活动坚持公开、公正、诚信、透明的原则(法律认定的商业秘密和合同文件另有规定除外)，不得损害国家和集体利益，不得违反工程建设管理规章制度。</w:t>
      </w:r>
    </w:p>
    <w:p w14:paraId="1B8F57BA">
      <w:pPr>
        <w:spacing w:line="36" w:lineRule="auto"/>
        <w:jc w:val="left"/>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(4)建立健全廉政制度，开展廉政教育，设立廉政告示脾，公布举报电话，监督并认真查处违法违纪行为。</w:t>
      </w:r>
    </w:p>
    <w:p w14:paraId="1F8C8BF9">
      <w:pPr>
        <w:spacing w:line="36" w:lineRule="auto"/>
        <w:jc w:val="left"/>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14:paraId="7C7D73A6">
      <w:pPr>
        <w:spacing w:line="36" w:lineRule="auto"/>
        <w:jc w:val="left"/>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14:paraId="106EF08B">
      <w:pPr>
        <w:spacing w:line="36" w:lineRule="auto"/>
        <w:jc w:val="left"/>
        <w:rPr>
          <w:rFonts w:hint="eastAsia" w:ascii="宋体" w:hAnsi="宋体" w:eastAsia="宋体" w:cs="宋体"/>
          <w:sz w:val="24"/>
          <w:szCs w:val="24"/>
        </w:rPr>
      </w:pPr>
      <w:r>
        <w:rPr>
          <w:rFonts w:hint="eastAsia" w:ascii="宋体" w:hAnsi="宋体" w:eastAsia="宋体" w:cs="宋体"/>
          <w:sz w:val="24"/>
          <w:szCs w:val="24"/>
        </w:rPr>
        <w:t>2．发包人的义务</w:t>
      </w:r>
    </w:p>
    <w:p w14:paraId="242EB170">
      <w:pPr>
        <w:spacing w:line="36" w:lineRule="auto"/>
        <w:jc w:val="left"/>
        <w:rPr>
          <w:rFonts w:hint="eastAsia" w:ascii="宋体" w:hAnsi="宋体" w:eastAsia="宋体" w:cs="宋体"/>
          <w:sz w:val="24"/>
          <w:szCs w:val="24"/>
        </w:rPr>
      </w:pPr>
      <w:r>
        <w:rPr>
          <w:rFonts w:hint="eastAsia" w:ascii="宋体" w:hAnsi="宋体" w:eastAsia="宋体" w:cs="宋体"/>
          <w:sz w:val="24"/>
          <w:szCs w:val="24"/>
        </w:rPr>
        <w:t>(1)发包人及其工作人员不得索要或接受承包人的礼金、有价证券和贵重物品，不得让承包人报销任何应由发包人或发包人工作人员个人支付的费用等。</w:t>
      </w:r>
    </w:p>
    <w:p w14:paraId="5A9E6669">
      <w:pPr>
        <w:spacing w:line="36" w:lineRule="auto"/>
        <w:jc w:val="left"/>
        <w:rPr>
          <w:rFonts w:hint="eastAsia" w:ascii="宋体" w:hAnsi="宋体" w:eastAsia="宋体" w:cs="宋体"/>
          <w:sz w:val="24"/>
          <w:szCs w:val="24"/>
        </w:rPr>
      </w:pPr>
      <w:r>
        <w:rPr>
          <w:rFonts w:hint="eastAsia" w:ascii="宋体" w:hAnsi="宋体" w:eastAsia="宋体" w:cs="宋体"/>
          <w:sz w:val="24"/>
          <w:szCs w:val="24"/>
        </w:rPr>
        <w:t>(2)发包人工作人员不得参加承包人安排的超标准宴请和娱乐活动；不得接受承包人提供的通信工具、交通工具和高档办公用品等。</w:t>
      </w:r>
    </w:p>
    <w:p w14:paraId="4969DF75">
      <w:pPr>
        <w:spacing w:line="36" w:lineRule="auto"/>
        <w:jc w:val="left"/>
        <w:rPr>
          <w:rFonts w:hint="eastAsia" w:ascii="宋体" w:hAnsi="宋体" w:eastAsia="宋体" w:cs="宋体"/>
          <w:sz w:val="24"/>
          <w:szCs w:val="24"/>
        </w:rPr>
      </w:pPr>
      <w:r>
        <w:rPr>
          <w:rFonts w:hint="eastAsia" w:ascii="宋体" w:hAnsi="宋体" w:eastAsia="宋体" w:cs="宋体"/>
          <w:sz w:val="24"/>
          <w:szCs w:val="24"/>
        </w:rPr>
        <w:t>(3)发包人及其工作人员不得要求或者接受承包人为其住房装修、婚丧嫁娶活动、配偶子女的工作安排以及出国出境、旅游等提供方便等。</w:t>
      </w:r>
    </w:p>
    <w:p w14:paraId="10EA5B99">
      <w:pPr>
        <w:spacing w:line="36" w:lineRule="auto"/>
        <w:jc w:val="left"/>
        <w:rPr>
          <w:rFonts w:hint="eastAsia" w:ascii="宋体" w:hAnsi="宋体" w:eastAsia="宋体" w:cs="宋体"/>
          <w:sz w:val="24"/>
          <w:szCs w:val="24"/>
        </w:rPr>
      </w:pPr>
      <w:r>
        <w:rPr>
          <w:rFonts w:hint="eastAsia" w:ascii="宋体" w:hAnsi="宋体" w:eastAsia="宋体" w:cs="宋体"/>
          <w:sz w:val="24"/>
          <w:szCs w:val="24"/>
        </w:rPr>
        <w:t>(4)发包人工作人员及其配偶、子女不得从事与发包人工程有关的材料设备供应、工程分包、劳务等经济活动等。</w:t>
      </w:r>
    </w:p>
    <w:p w14:paraId="082BDCA3">
      <w:pPr>
        <w:spacing w:line="36" w:lineRule="auto"/>
        <w:jc w:val="left"/>
        <w:rPr>
          <w:rFonts w:hint="eastAsia" w:ascii="宋体" w:hAnsi="宋体" w:eastAsia="宋体" w:cs="宋体"/>
          <w:sz w:val="24"/>
          <w:szCs w:val="24"/>
        </w:rPr>
      </w:pPr>
      <w:r>
        <w:rPr>
          <w:rFonts w:hint="eastAsia" w:ascii="宋体" w:hAnsi="宋体" w:eastAsia="宋体" w:cs="宋体"/>
          <w:sz w:val="24"/>
          <w:szCs w:val="24"/>
        </w:rPr>
        <w:t>(5)发包人及其工作人员不得以任何理由向承包人推荐分包单位或推销材料，不得要求承包人购买合同规定外的材料和设备。</w:t>
      </w:r>
    </w:p>
    <w:p w14:paraId="48627FB3">
      <w:pPr>
        <w:spacing w:line="36" w:lineRule="auto"/>
        <w:jc w:val="left"/>
        <w:rPr>
          <w:rFonts w:hint="eastAsia" w:ascii="宋体" w:hAnsi="宋体" w:eastAsia="宋体" w:cs="宋体"/>
          <w:sz w:val="24"/>
          <w:szCs w:val="24"/>
        </w:rPr>
      </w:pPr>
      <w:r>
        <w:rPr>
          <w:rFonts w:hint="eastAsia" w:ascii="宋体" w:hAnsi="宋体" w:eastAsia="宋体" w:cs="宋体"/>
          <w:sz w:val="24"/>
          <w:szCs w:val="24"/>
        </w:rPr>
        <w:t>(6)发包人工作人员要秉公办事，不准营私舞弊，不准利用职权从事各种个人有偿中介活动和安排个人施工队伍。</w:t>
      </w:r>
    </w:p>
    <w:p w14:paraId="18C65DCF">
      <w:pPr>
        <w:spacing w:line="36" w:lineRule="auto"/>
        <w:jc w:val="left"/>
        <w:rPr>
          <w:rFonts w:hint="eastAsia" w:ascii="宋体" w:hAnsi="宋体" w:eastAsia="宋体" w:cs="宋体"/>
          <w:sz w:val="24"/>
          <w:szCs w:val="24"/>
        </w:rPr>
      </w:pPr>
      <w:r>
        <w:rPr>
          <w:rFonts w:hint="eastAsia" w:ascii="宋体" w:hAnsi="宋体" w:eastAsia="宋体" w:cs="宋体"/>
          <w:sz w:val="24"/>
          <w:szCs w:val="24"/>
        </w:rPr>
        <w:t>3．承包人的义务</w:t>
      </w:r>
    </w:p>
    <w:p w14:paraId="4FF98484">
      <w:pPr>
        <w:spacing w:line="36" w:lineRule="auto"/>
        <w:jc w:val="left"/>
        <w:rPr>
          <w:rFonts w:hint="eastAsia" w:ascii="宋体" w:hAnsi="宋体" w:eastAsia="宋体" w:cs="宋体"/>
          <w:sz w:val="24"/>
          <w:szCs w:val="24"/>
        </w:rPr>
      </w:pPr>
      <w:r>
        <w:rPr>
          <w:rFonts w:hint="eastAsia" w:ascii="宋体" w:hAnsi="宋体" w:eastAsia="宋体" w:cs="宋体"/>
          <w:sz w:val="24"/>
          <w:szCs w:val="24"/>
        </w:rPr>
        <w:t>(1)承包人不得以任何理由向发包人及其工作人员行贿或馈赠礼金、有价证券、贵重礼品。</w:t>
      </w:r>
    </w:p>
    <w:p w14:paraId="2681BB06">
      <w:pPr>
        <w:spacing w:line="36" w:lineRule="auto"/>
        <w:jc w:val="left"/>
        <w:rPr>
          <w:rFonts w:hint="eastAsia" w:ascii="宋体" w:hAnsi="宋体" w:eastAsia="宋体" w:cs="宋体"/>
          <w:sz w:val="24"/>
          <w:szCs w:val="24"/>
        </w:rPr>
      </w:pPr>
      <w:r>
        <w:rPr>
          <w:rFonts w:hint="eastAsia" w:ascii="宋体" w:hAnsi="宋体" w:eastAsia="宋体" w:cs="宋体"/>
          <w:sz w:val="24"/>
          <w:szCs w:val="24"/>
        </w:rPr>
        <w:t>(2)承包人不得以任何名义为发包人及其工作人员报销应由发包人单位或个人支付的任何费用。</w:t>
      </w:r>
    </w:p>
    <w:p w14:paraId="126F9C68">
      <w:pPr>
        <w:spacing w:line="36" w:lineRule="auto"/>
        <w:jc w:val="left"/>
        <w:rPr>
          <w:rFonts w:hint="eastAsia" w:ascii="宋体" w:hAnsi="宋体" w:eastAsia="宋体" w:cs="宋体"/>
          <w:sz w:val="24"/>
          <w:szCs w:val="24"/>
        </w:rPr>
      </w:pPr>
      <w:r>
        <w:rPr>
          <w:rFonts w:hint="eastAsia" w:ascii="宋体" w:hAnsi="宋体" w:eastAsia="宋体" w:cs="宋体"/>
          <w:sz w:val="24"/>
          <w:szCs w:val="24"/>
        </w:rPr>
        <w:t>(3)承包人不得以任何理由安排发包人工作人员参加超标准宴请及娱乐活动。</w:t>
      </w:r>
    </w:p>
    <w:p w14:paraId="775BC034">
      <w:pPr>
        <w:spacing w:line="36" w:lineRule="auto"/>
        <w:jc w:val="left"/>
        <w:rPr>
          <w:rFonts w:hint="eastAsia" w:ascii="宋体" w:hAnsi="宋体" w:eastAsia="宋体" w:cs="宋体"/>
          <w:sz w:val="24"/>
          <w:szCs w:val="24"/>
        </w:rPr>
      </w:pPr>
      <w:r>
        <w:rPr>
          <w:rFonts w:hint="eastAsia" w:ascii="宋体" w:hAnsi="宋体" w:eastAsia="宋体" w:cs="宋体"/>
          <w:sz w:val="24"/>
          <w:szCs w:val="24"/>
        </w:rPr>
        <w:t>(4)承包人不得为发包人单位和个人购置或提供通信工具、交通工具和高档办公用品等。</w:t>
      </w:r>
    </w:p>
    <w:p w14:paraId="31FEC154">
      <w:pPr>
        <w:spacing w:line="36" w:lineRule="auto"/>
        <w:jc w:val="left"/>
        <w:rPr>
          <w:rFonts w:hint="eastAsia" w:ascii="宋体" w:hAnsi="宋体" w:eastAsia="宋体" w:cs="宋体"/>
          <w:sz w:val="24"/>
          <w:szCs w:val="24"/>
        </w:rPr>
      </w:pPr>
      <w:r>
        <w:rPr>
          <w:rFonts w:hint="eastAsia" w:ascii="宋体" w:hAnsi="宋体" w:eastAsia="宋体" w:cs="宋体"/>
          <w:sz w:val="24"/>
          <w:szCs w:val="24"/>
        </w:rPr>
        <w:t>4．违约责任</w:t>
      </w:r>
    </w:p>
    <w:p w14:paraId="0E994040">
      <w:pPr>
        <w:spacing w:line="36" w:lineRule="auto"/>
        <w:jc w:val="left"/>
        <w:rPr>
          <w:rFonts w:hint="eastAsia" w:ascii="宋体" w:hAnsi="宋体" w:eastAsia="宋体" w:cs="宋体"/>
          <w:sz w:val="24"/>
          <w:szCs w:val="24"/>
        </w:rPr>
      </w:pPr>
      <w:r>
        <w:rPr>
          <w:rFonts w:hint="eastAsia" w:ascii="宋体" w:hAnsi="宋体" w:eastAsia="宋体" w:cs="宋体"/>
          <w:sz w:val="24"/>
          <w:szCs w:val="24"/>
        </w:rPr>
        <w:t>(1)发包人及其工作人员违反本合同第l、2条，按管理权限，依据有关规定给予党纪、政纪或组织处理；涉嫌犯罪的，移交司法机关追究刑事责任；给承包人单位造成经济损失的，应予以赔偿。</w:t>
      </w:r>
    </w:p>
    <w:p w14:paraId="732CCC14">
      <w:pPr>
        <w:spacing w:line="36" w:lineRule="auto"/>
        <w:jc w:val="left"/>
        <w:rPr>
          <w:rFonts w:hint="eastAsia" w:ascii="宋体" w:hAnsi="宋体" w:eastAsia="宋体" w:cs="宋体"/>
          <w:sz w:val="24"/>
          <w:szCs w:val="24"/>
        </w:rPr>
      </w:pPr>
      <w:r>
        <w:rPr>
          <w:rFonts w:hint="eastAsia" w:ascii="宋体" w:hAnsi="宋体" w:eastAsia="宋体" w:cs="宋体"/>
          <w:sz w:val="24"/>
          <w:szCs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8422BE2">
      <w:pPr>
        <w:spacing w:line="36" w:lineRule="auto"/>
        <w:jc w:val="left"/>
        <w:rPr>
          <w:rFonts w:hint="eastAsia" w:ascii="宋体" w:hAnsi="宋体" w:eastAsia="宋体" w:cs="宋体"/>
          <w:sz w:val="24"/>
          <w:szCs w:val="24"/>
        </w:rPr>
      </w:pPr>
      <w:r>
        <w:rPr>
          <w:rFonts w:hint="eastAsia" w:ascii="宋体" w:hAnsi="宋体" w:eastAsia="宋体" w:cs="宋体"/>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286F0C9">
      <w:pPr>
        <w:spacing w:line="36" w:lineRule="auto"/>
        <w:jc w:val="left"/>
        <w:rPr>
          <w:rFonts w:hint="eastAsia" w:ascii="宋体" w:hAnsi="宋体" w:eastAsia="宋体" w:cs="宋体"/>
          <w:sz w:val="24"/>
          <w:szCs w:val="24"/>
        </w:rPr>
      </w:pPr>
      <w:r>
        <w:rPr>
          <w:rFonts w:hint="eastAsia" w:ascii="宋体" w:hAnsi="宋体" w:eastAsia="宋体" w:cs="宋体"/>
          <w:sz w:val="24"/>
          <w:szCs w:val="24"/>
        </w:rPr>
        <w:t>6．本合同有效期为发包人和承包人签署之日起至该工程项目竣工验收后止。</w:t>
      </w:r>
    </w:p>
    <w:p w14:paraId="1C61EA4E">
      <w:pPr>
        <w:spacing w:line="36" w:lineRule="auto"/>
        <w:jc w:val="left"/>
        <w:rPr>
          <w:rFonts w:hint="eastAsia" w:ascii="宋体" w:hAnsi="宋体" w:eastAsia="宋体" w:cs="宋体"/>
          <w:sz w:val="24"/>
          <w:szCs w:val="24"/>
        </w:rPr>
      </w:pPr>
      <w:r>
        <w:rPr>
          <w:rFonts w:hint="eastAsia" w:ascii="宋体" w:hAnsi="宋体" w:eastAsia="宋体" w:cs="宋体"/>
          <w:sz w:val="24"/>
          <w:szCs w:val="24"/>
        </w:rPr>
        <w:t>7．本合同作为(项目名称)标段施工合同的附件，与工程施工合同具有同等的法律效力，经合同双方签署后立即生效。</w:t>
      </w:r>
    </w:p>
    <w:p w14:paraId="672193FB">
      <w:pPr>
        <w:spacing w:line="36" w:lineRule="auto"/>
        <w:jc w:val="left"/>
        <w:rPr>
          <w:rFonts w:hint="eastAsia" w:ascii="宋体" w:hAnsi="宋体" w:eastAsia="宋体" w:cs="宋体"/>
          <w:sz w:val="24"/>
          <w:szCs w:val="24"/>
        </w:rPr>
      </w:pPr>
      <w:r>
        <w:rPr>
          <w:rFonts w:hint="eastAsia" w:ascii="宋体" w:hAnsi="宋体" w:eastAsia="宋体" w:cs="宋体"/>
          <w:sz w:val="24"/>
          <w:szCs w:val="24"/>
        </w:rPr>
        <w:t>8．本合同份数同合同协议书。</w:t>
      </w:r>
    </w:p>
    <w:p w14:paraId="007910BB">
      <w:pPr>
        <w:spacing w:line="36" w:lineRule="auto"/>
        <w:jc w:val="left"/>
        <w:rPr>
          <w:rFonts w:hint="eastAsia" w:ascii="宋体" w:hAnsi="宋体" w:eastAsia="宋体" w:cs="宋体"/>
          <w:sz w:val="24"/>
          <w:szCs w:val="24"/>
        </w:rPr>
      </w:pPr>
    </w:p>
    <w:p w14:paraId="60B7C75C">
      <w:pPr>
        <w:spacing w:line="36" w:lineRule="auto"/>
        <w:jc w:val="left"/>
        <w:rPr>
          <w:rFonts w:hint="eastAsia" w:ascii="宋体" w:hAnsi="宋体" w:eastAsia="宋体" w:cs="宋体"/>
          <w:sz w:val="24"/>
          <w:szCs w:val="24"/>
        </w:rPr>
      </w:pPr>
    </w:p>
    <w:p w14:paraId="433536A9">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 (盖单位章)           承包人： (盖单位章)</w:t>
      </w:r>
    </w:p>
    <w:p w14:paraId="4FF6A8B7">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法定代表人或其委托代理人：(签字或盖章)  法定代表人或其委托代理人：(签字或盖章)</w:t>
      </w:r>
    </w:p>
    <w:p w14:paraId="7834256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676F20FF">
      <w:pPr>
        <w:spacing w:line="36" w:lineRule="auto"/>
        <w:jc w:val="left"/>
        <w:rPr>
          <w:rFonts w:hint="eastAsia" w:ascii="宋体" w:hAnsi="宋体" w:eastAsia="宋体" w:cs="宋体"/>
          <w:sz w:val="24"/>
          <w:szCs w:val="24"/>
        </w:rPr>
      </w:pPr>
    </w:p>
    <w:p w14:paraId="7BBCB9C9">
      <w:pPr>
        <w:spacing w:line="36" w:lineRule="auto"/>
        <w:jc w:val="left"/>
        <w:rPr>
          <w:rFonts w:hint="eastAsia" w:ascii="宋体" w:hAnsi="宋体" w:eastAsia="宋体" w:cs="宋体"/>
          <w:sz w:val="24"/>
          <w:szCs w:val="24"/>
        </w:rPr>
      </w:pPr>
    </w:p>
    <w:p w14:paraId="79AE496E">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发包人监督单位：(全称)  (盖单位章)       承包人监督单位：(全称)  (盖单位章)</w:t>
      </w:r>
    </w:p>
    <w:p w14:paraId="1B24DBE0">
      <w:pPr>
        <w:spacing w:line="270" w:lineRule="auto"/>
        <w:jc w:val="left"/>
        <w:rPr>
          <w:rFonts w:hint="eastAsia" w:ascii="宋体" w:hAnsi="宋体" w:eastAsia="宋体" w:cs="宋体"/>
          <w:sz w:val="24"/>
          <w:szCs w:val="24"/>
        </w:rPr>
      </w:pPr>
    </w:p>
    <w:p w14:paraId="322BBB85">
      <w:pPr>
        <w:spacing w:line="270" w:lineRule="auto"/>
        <w:jc w:val="left"/>
        <w:rPr>
          <w:rFonts w:hint="eastAsia" w:ascii="宋体" w:hAnsi="宋体" w:eastAsia="宋体" w:cs="宋体"/>
          <w:sz w:val="24"/>
          <w:szCs w:val="24"/>
        </w:rPr>
      </w:pPr>
    </w:p>
    <w:p w14:paraId="00141041">
      <w:pPr>
        <w:spacing w:line="270" w:lineRule="auto"/>
        <w:jc w:val="left"/>
        <w:rPr>
          <w:rFonts w:hint="eastAsia" w:ascii="宋体" w:hAnsi="宋体" w:eastAsia="宋体" w:cs="宋体"/>
          <w:sz w:val="24"/>
          <w:szCs w:val="24"/>
        </w:rPr>
      </w:pPr>
    </w:p>
    <w:p w14:paraId="32A8E51D">
      <w:pPr>
        <w:spacing w:line="36" w:lineRule="auto"/>
        <w:jc w:val="left"/>
        <w:rPr>
          <w:rFonts w:hint="eastAsia" w:ascii="宋体" w:hAnsi="宋体" w:eastAsia="宋体" w:cs="宋体"/>
          <w:sz w:val="24"/>
          <w:szCs w:val="24"/>
        </w:rPr>
      </w:pPr>
      <w:r>
        <w:rPr>
          <w:rFonts w:hint="eastAsia" w:ascii="宋体" w:hAnsi="宋体" w:eastAsia="宋体" w:cs="宋体"/>
          <w:sz w:val="24"/>
          <w:szCs w:val="24"/>
        </w:rPr>
        <w:t>附件三 安全生产合同</w:t>
      </w:r>
    </w:p>
    <w:p w14:paraId="41686751">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安全生产合同</w:t>
      </w:r>
    </w:p>
    <w:p w14:paraId="66E58E7C">
      <w:pPr>
        <w:spacing w:line="36" w:lineRule="auto"/>
        <w:jc w:val="center"/>
        <w:rPr>
          <w:rFonts w:hint="eastAsia" w:ascii="宋体" w:hAnsi="宋体" w:eastAsia="宋体" w:cs="宋体"/>
          <w:b/>
          <w:sz w:val="24"/>
          <w:szCs w:val="24"/>
        </w:rPr>
      </w:pPr>
    </w:p>
    <w:p w14:paraId="49752E40">
      <w:pPr>
        <w:spacing w:line="36" w:lineRule="auto"/>
        <w:jc w:val="left"/>
        <w:rPr>
          <w:rFonts w:hint="eastAsia" w:ascii="宋体" w:hAnsi="宋体" w:eastAsia="宋体" w:cs="宋体"/>
          <w:sz w:val="24"/>
          <w:szCs w:val="24"/>
        </w:rPr>
      </w:pPr>
      <w:r>
        <w:rPr>
          <w:rFonts w:hint="eastAsia" w:ascii="宋体" w:hAnsi="宋体" w:eastAsia="宋体" w:cs="宋体"/>
          <w:sz w:val="24"/>
          <w:szCs w:val="24"/>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14:paraId="0481DD15">
      <w:pPr>
        <w:spacing w:line="36" w:lineRule="auto"/>
        <w:jc w:val="left"/>
        <w:rPr>
          <w:rFonts w:hint="eastAsia" w:ascii="宋体" w:hAnsi="宋体" w:eastAsia="宋体" w:cs="宋体"/>
          <w:sz w:val="24"/>
          <w:szCs w:val="24"/>
        </w:rPr>
      </w:pPr>
      <w:r>
        <w:rPr>
          <w:rFonts w:hint="eastAsia" w:ascii="宋体" w:hAnsi="宋体" w:eastAsia="宋体" w:cs="宋体"/>
          <w:sz w:val="24"/>
          <w:szCs w:val="24"/>
        </w:rPr>
        <w:t>1．发包人职责</w:t>
      </w:r>
    </w:p>
    <w:p w14:paraId="53ACDE62">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14:paraId="3EC2759D">
      <w:pPr>
        <w:spacing w:line="36" w:lineRule="auto"/>
        <w:jc w:val="left"/>
        <w:rPr>
          <w:rFonts w:hint="eastAsia" w:ascii="宋体" w:hAnsi="宋体" w:eastAsia="宋体" w:cs="宋体"/>
          <w:sz w:val="24"/>
          <w:szCs w:val="24"/>
        </w:rPr>
      </w:pPr>
      <w:r>
        <w:rPr>
          <w:rFonts w:hint="eastAsia" w:ascii="宋体" w:hAnsi="宋体" w:eastAsia="宋体" w:cs="宋体"/>
          <w:sz w:val="24"/>
          <w:szCs w:val="24"/>
        </w:rPr>
        <w:t>(2)按照“安全第一、预防为主、综合治理”和坚持“管生产必须管安全”的原则进行安全生产管理，做到生产与安全工作同时计划、布置、检查、总结和评比。</w:t>
      </w:r>
    </w:p>
    <w:p w14:paraId="70DB5527">
      <w:pPr>
        <w:spacing w:line="36" w:lineRule="auto"/>
        <w:jc w:val="left"/>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14:paraId="5BA9449E">
      <w:pPr>
        <w:spacing w:line="36" w:lineRule="auto"/>
        <w:jc w:val="left"/>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14:paraId="0C7D7931">
      <w:pPr>
        <w:spacing w:line="36" w:lineRule="auto"/>
        <w:jc w:val="left"/>
        <w:rPr>
          <w:rFonts w:hint="eastAsia" w:ascii="宋体" w:hAnsi="宋体" w:eastAsia="宋体" w:cs="宋体"/>
          <w:sz w:val="24"/>
          <w:szCs w:val="24"/>
        </w:rPr>
      </w:pPr>
      <w:r>
        <w:rPr>
          <w:rFonts w:hint="eastAsia" w:ascii="宋体" w:hAnsi="宋体" w:eastAsia="宋体" w:cs="宋体"/>
          <w:sz w:val="24"/>
          <w:szCs w:val="24"/>
        </w:rPr>
        <w:t>(5)组织对承包人施工现场进行安全生产检查，监督承包人及时处理发现的各种安全隐患。</w:t>
      </w:r>
    </w:p>
    <w:p w14:paraId="41CF723E">
      <w:pPr>
        <w:spacing w:line="36" w:lineRule="auto"/>
        <w:jc w:val="left"/>
        <w:rPr>
          <w:rFonts w:hint="eastAsia" w:ascii="宋体" w:hAnsi="宋体" w:eastAsia="宋体" w:cs="宋体"/>
          <w:sz w:val="24"/>
          <w:szCs w:val="24"/>
        </w:rPr>
      </w:pPr>
      <w:r>
        <w:rPr>
          <w:rFonts w:hint="eastAsia" w:ascii="宋体" w:hAnsi="宋体" w:eastAsia="宋体" w:cs="宋体"/>
          <w:sz w:val="24"/>
          <w:szCs w:val="24"/>
        </w:rPr>
        <w:t>2．承包人职责</w:t>
      </w:r>
    </w:p>
    <w:p w14:paraId="68322473">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4F5D531E">
      <w:pPr>
        <w:spacing w:line="36" w:lineRule="auto"/>
        <w:jc w:val="left"/>
        <w:rPr>
          <w:rFonts w:hint="eastAsia" w:ascii="宋体" w:hAnsi="宋体" w:eastAsia="宋体" w:cs="宋体"/>
          <w:sz w:val="24"/>
          <w:szCs w:val="24"/>
        </w:rPr>
      </w:pPr>
      <w:r>
        <w:rPr>
          <w:rFonts w:hint="eastAsia" w:ascii="宋体" w:hAnsi="宋体" w:eastAsia="宋体" w:cs="宋体"/>
          <w:sz w:val="24"/>
          <w:szCs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DF9E611">
      <w:pPr>
        <w:spacing w:line="36" w:lineRule="auto"/>
        <w:jc w:val="left"/>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7C3F8F4">
      <w:pPr>
        <w:spacing w:line="36" w:lineRule="auto"/>
        <w:jc w:val="left"/>
        <w:rPr>
          <w:rFonts w:hint="eastAsia" w:ascii="宋体" w:hAnsi="宋体" w:eastAsia="宋体" w:cs="宋体"/>
          <w:sz w:val="24"/>
          <w:szCs w:val="24"/>
        </w:rPr>
      </w:pPr>
      <w:r>
        <w:rPr>
          <w:rFonts w:hint="eastAsia" w:ascii="宋体" w:hAnsi="宋体" w:eastAsia="宋体" w:cs="宋体"/>
          <w:sz w:val="24"/>
          <w:szCs w:val="24"/>
        </w:rPr>
        <w:t>(4)承包人在任何时候都应采取各种合理的预防措施，防止其员工发生任何违法、违禁、暴力或妨碍治安的行为。</w:t>
      </w:r>
    </w:p>
    <w:p w14:paraId="563DB83E">
      <w:pPr>
        <w:spacing w:line="36" w:lineRule="auto"/>
        <w:jc w:val="left"/>
        <w:rPr>
          <w:rFonts w:hint="eastAsia" w:ascii="宋体" w:hAnsi="宋体" w:eastAsia="宋体" w:cs="宋体"/>
          <w:sz w:val="24"/>
          <w:szCs w:val="24"/>
        </w:rPr>
      </w:pPr>
      <w:r>
        <w:rPr>
          <w:rFonts w:hint="eastAsia" w:ascii="宋体" w:hAnsi="宋体" w:eastAsia="宋体" w:cs="宋体"/>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B0329F5">
      <w:pPr>
        <w:spacing w:line="36" w:lineRule="auto"/>
        <w:jc w:val="left"/>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36CB29C">
      <w:pPr>
        <w:spacing w:line="36" w:lineRule="auto"/>
        <w:jc w:val="left"/>
        <w:rPr>
          <w:rFonts w:hint="eastAsia" w:ascii="宋体" w:hAnsi="宋体" w:eastAsia="宋体" w:cs="宋体"/>
          <w:sz w:val="24"/>
          <w:szCs w:val="24"/>
        </w:rPr>
      </w:pPr>
      <w:r>
        <w:rPr>
          <w:rFonts w:hint="eastAsia" w:ascii="宋体" w:hAnsi="宋体" w:eastAsia="宋体" w:cs="宋体"/>
          <w:sz w:val="24"/>
          <w:szCs w:val="24"/>
        </w:rPr>
        <w:t>(7)操作人员上岗，必须按规定穿戴防护用品。施工负责人和安全检查员应随时检查劳动防护用品的穿戴情况，不按规定穿戴防护用品的人员不得上岗。</w:t>
      </w:r>
    </w:p>
    <w:p w14:paraId="2D893CB4">
      <w:pPr>
        <w:spacing w:line="36" w:lineRule="auto"/>
        <w:jc w:val="left"/>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2B3D1F8B">
      <w:pPr>
        <w:spacing w:line="36" w:lineRule="auto"/>
        <w:jc w:val="left"/>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3EE2E1EB">
      <w:pPr>
        <w:spacing w:line="36" w:lineRule="auto"/>
        <w:jc w:val="left"/>
        <w:rPr>
          <w:rFonts w:hint="eastAsia" w:ascii="宋体" w:hAnsi="宋体" w:eastAsia="宋体" w:cs="宋体"/>
          <w:sz w:val="24"/>
          <w:szCs w:val="24"/>
        </w:rPr>
      </w:pPr>
      <w:r>
        <w:rPr>
          <w:rFonts w:hint="eastAsia" w:ascii="宋体" w:hAnsi="宋体" w:eastAsia="宋体" w:cs="宋体"/>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A1EC263">
      <w:pPr>
        <w:spacing w:line="36" w:lineRule="auto"/>
        <w:jc w:val="left"/>
        <w:rPr>
          <w:rFonts w:hint="eastAsia" w:ascii="宋体" w:hAnsi="宋体" w:eastAsia="宋体" w:cs="宋体"/>
          <w:sz w:val="24"/>
          <w:szCs w:val="24"/>
        </w:rPr>
      </w:pPr>
      <w:r>
        <w:rPr>
          <w:rFonts w:hint="eastAsia" w:ascii="宋体" w:hAnsi="宋体" w:eastAsia="宋体" w:cs="宋体"/>
          <w:sz w:val="24"/>
          <w:szCs w:val="24"/>
        </w:rPr>
        <w:t>(11)安全生产费用按照《公路水运工程安全生产监督管理办法》的相关规定使用和管理。</w:t>
      </w:r>
    </w:p>
    <w:p w14:paraId="6CE6B024">
      <w:pPr>
        <w:spacing w:line="36" w:lineRule="auto"/>
        <w:jc w:val="left"/>
        <w:rPr>
          <w:rFonts w:hint="eastAsia" w:ascii="宋体" w:hAnsi="宋体" w:eastAsia="宋体" w:cs="宋体"/>
          <w:sz w:val="24"/>
          <w:szCs w:val="24"/>
        </w:rPr>
      </w:pPr>
      <w:r>
        <w:rPr>
          <w:rFonts w:hint="eastAsia" w:ascii="宋体" w:hAnsi="宋体" w:eastAsia="宋体" w:cs="宋体"/>
          <w:sz w:val="24"/>
          <w:szCs w:val="24"/>
        </w:rPr>
        <w:t>3．违约责任</w:t>
      </w:r>
    </w:p>
    <w:p w14:paraId="1A2607A0">
      <w:pPr>
        <w:spacing w:line="36" w:lineRule="auto"/>
        <w:jc w:val="left"/>
        <w:rPr>
          <w:rFonts w:hint="eastAsia" w:ascii="宋体" w:hAnsi="宋体" w:eastAsia="宋体" w:cs="宋体"/>
          <w:sz w:val="24"/>
          <w:szCs w:val="24"/>
        </w:rPr>
      </w:pPr>
      <w:r>
        <w:rPr>
          <w:rFonts w:hint="eastAsia" w:ascii="宋体" w:hAnsi="宋体" w:eastAsia="宋体" w:cs="宋体"/>
          <w:sz w:val="24"/>
          <w:szCs w:val="24"/>
        </w:rPr>
        <w:t>如因发包人或承包人违约造成安全事故，将依法追究责任。</w:t>
      </w:r>
    </w:p>
    <w:p w14:paraId="4D49ED15">
      <w:pPr>
        <w:spacing w:line="36" w:lineRule="auto"/>
        <w:jc w:val="left"/>
        <w:rPr>
          <w:rFonts w:hint="eastAsia" w:ascii="宋体" w:hAnsi="宋体" w:eastAsia="宋体" w:cs="宋体"/>
          <w:sz w:val="24"/>
          <w:szCs w:val="24"/>
        </w:rPr>
      </w:pPr>
      <w:r>
        <w:rPr>
          <w:rFonts w:hint="eastAsia" w:ascii="宋体" w:hAnsi="宋体" w:eastAsia="宋体" w:cs="宋体"/>
          <w:sz w:val="24"/>
          <w:szCs w:val="24"/>
        </w:rPr>
        <w:t>4．本合同由双方法定代表人或其授权的代理人签署并加盖单位章后生效，全部工程竣工验收后失效。</w:t>
      </w:r>
    </w:p>
    <w:p w14:paraId="7D495D68">
      <w:pPr>
        <w:spacing w:line="36" w:lineRule="auto"/>
        <w:jc w:val="left"/>
        <w:rPr>
          <w:rFonts w:hint="eastAsia" w:ascii="宋体" w:hAnsi="宋体" w:eastAsia="宋体" w:cs="宋体"/>
          <w:sz w:val="24"/>
          <w:szCs w:val="24"/>
        </w:rPr>
      </w:pPr>
      <w:r>
        <w:rPr>
          <w:rFonts w:hint="eastAsia" w:ascii="宋体" w:hAnsi="宋体" w:eastAsia="宋体" w:cs="宋体"/>
          <w:sz w:val="24"/>
          <w:szCs w:val="24"/>
        </w:rPr>
        <w:t>5．本合同份数同合同协议书。</w:t>
      </w:r>
    </w:p>
    <w:p w14:paraId="4A02522C">
      <w:pPr>
        <w:spacing w:line="36" w:lineRule="auto"/>
        <w:jc w:val="left"/>
        <w:rPr>
          <w:rFonts w:hint="eastAsia" w:ascii="宋体" w:hAnsi="宋体" w:eastAsia="宋体" w:cs="宋体"/>
          <w:sz w:val="24"/>
          <w:szCs w:val="24"/>
        </w:rPr>
      </w:pPr>
    </w:p>
    <w:p w14:paraId="76D6AF6C">
      <w:pPr>
        <w:spacing w:line="36" w:lineRule="auto"/>
        <w:jc w:val="left"/>
        <w:rPr>
          <w:rFonts w:hint="eastAsia" w:ascii="宋体" w:hAnsi="宋体" w:eastAsia="宋体" w:cs="宋体"/>
          <w:sz w:val="24"/>
          <w:szCs w:val="24"/>
        </w:rPr>
      </w:pPr>
    </w:p>
    <w:p w14:paraId="6797C042">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 (盖单位章)         承包人： (盖单位章)</w:t>
      </w:r>
    </w:p>
    <w:p w14:paraId="5980B93F">
      <w:pPr>
        <w:spacing w:line="36" w:lineRule="auto"/>
        <w:jc w:val="left"/>
        <w:rPr>
          <w:rFonts w:hint="eastAsia" w:ascii="宋体" w:hAnsi="宋体" w:eastAsia="宋体" w:cs="宋体"/>
          <w:sz w:val="24"/>
          <w:szCs w:val="24"/>
        </w:rPr>
      </w:pPr>
    </w:p>
    <w:p w14:paraId="6CDC45F9">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法定代表人或其委托代理人：(签字或盖章) 法定代表人或其委托代理人：(签字或盖章)</w:t>
      </w:r>
    </w:p>
    <w:p w14:paraId="6D7199DE">
      <w:pPr>
        <w:spacing w:line="36" w:lineRule="auto"/>
        <w:jc w:val="left"/>
        <w:rPr>
          <w:rFonts w:hint="eastAsia" w:ascii="宋体" w:hAnsi="宋体" w:eastAsia="宋体" w:cs="宋体"/>
          <w:sz w:val="24"/>
          <w:szCs w:val="24"/>
        </w:rPr>
      </w:pPr>
    </w:p>
    <w:p w14:paraId="00DFEFBC">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3196462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539DEC4">
      <w:pPr>
        <w:spacing w:line="36" w:lineRule="auto"/>
        <w:jc w:val="left"/>
        <w:rPr>
          <w:rFonts w:hint="eastAsia" w:ascii="宋体" w:hAnsi="宋体" w:eastAsia="宋体" w:cs="宋体"/>
          <w:sz w:val="24"/>
          <w:szCs w:val="24"/>
        </w:rPr>
      </w:pPr>
    </w:p>
    <w:p w14:paraId="7DC90C8B">
      <w:pPr>
        <w:spacing w:line="270" w:lineRule="auto"/>
        <w:jc w:val="left"/>
        <w:rPr>
          <w:rFonts w:hint="eastAsia" w:ascii="宋体" w:hAnsi="宋体" w:eastAsia="宋体" w:cs="宋体"/>
          <w:sz w:val="24"/>
          <w:szCs w:val="24"/>
        </w:rPr>
      </w:pPr>
    </w:p>
    <w:p w14:paraId="41995BD4">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 xml:space="preserve">附件四                        </w:t>
      </w:r>
    </w:p>
    <w:p w14:paraId="6E4C08AF">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环境保护和水土保持合同</w:t>
      </w:r>
    </w:p>
    <w:p w14:paraId="5940ADDB">
      <w:pPr>
        <w:spacing w:line="36" w:lineRule="auto"/>
        <w:jc w:val="left"/>
        <w:rPr>
          <w:rFonts w:hint="eastAsia" w:ascii="宋体" w:hAnsi="宋体" w:eastAsia="宋体" w:cs="宋体"/>
          <w:sz w:val="24"/>
          <w:szCs w:val="24"/>
        </w:rPr>
      </w:pPr>
      <w:r>
        <w:rPr>
          <w:rFonts w:hint="eastAsia" w:ascii="宋体" w:hAnsi="宋体" w:eastAsia="宋体" w:cs="宋体"/>
          <w:sz w:val="24"/>
          <w:szCs w:val="24"/>
        </w:rPr>
        <w:t>为减少工程施工对环境的影响，尽可能地恢复原环境自然植被，本项目业主    （以下简称“甲方”）与承包人    （以下简称“乙方”）特此签订环境保护和水土保持合同。</w:t>
      </w:r>
    </w:p>
    <w:p w14:paraId="32BFCFE6">
      <w:pPr>
        <w:spacing w:line="36" w:lineRule="auto"/>
        <w:jc w:val="left"/>
        <w:rPr>
          <w:rFonts w:hint="eastAsia" w:ascii="宋体" w:hAnsi="宋体" w:eastAsia="宋体" w:cs="宋体"/>
          <w:sz w:val="24"/>
          <w:szCs w:val="24"/>
        </w:rPr>
      </w:pPr>
      <w:r>
        <w:rPr>
          <w:rFonts w:hint="eastAsia" w:ascii="宋体" w:hAnsi="宋体" w:eastAsia="宋体" w:cs="宋体"/>
          <w:sz w:val="24"/>
          <w:szCs w:val="24"/>
        </w:rPr>
        <w:t>一、甲方职责</w:t>
      </w:r>
    </w:p>
    <w:p w14:paraId="7231A18E">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1、严格遵守国家和地方的有关环境保护和水土保持的法律法规，并以此为依据编制了《环境保护和水土保持实施细则》。</w:t>
      </w:r>
    </w:p>
    <w:p w14:paraId="67EE7AE0">
      <w:pPr>
        <w:spacing w:line="36" w:lineRule="auto"/>
        <w:jc w:val="left"/>
        <w:rPr>
          <w:rFonts w:hint="eastAsia" w:ascii="宋体" w:hAnsi="宋体" w:eastAsia="宋体" w:cs="宋体"/>
          <w:sz w:val="24"/>
          <w:szCs w:val="24"/>
        </w:rPr>
      </w:pPr>
      <w:r>
        <w:rPr>
          <w:rFonts w:hint="eastAsia" w:ascii="宋体" w:hAnsi="宋体" w:eastAsia="宋体" w:cs="宋体"/>
          <w:sz w:val="24"/>
          <w:szCs w:val="24"/>
        </w:rPr>
        <w:t>2、按照“预防为主，保护优先”和“管生产必须管环保”的原则开展环境保护和水土保持管理工作，做到生产与环境保护和水土保持工作同时计划、实施、检查、总结和评比。</w:t>
      </w:r>
    </w:p>
    <w:p w14:paraId="61C22632">
      <w:pPr>
        <w:spacing w:line="36" w:lineRule="auto"/>
        <w:jc w:val="left"/>
        <w:rPr>
          <w:rFonts w:hint="eastAsia" w:ascii="宋体" w:hAnsi="宋体" w:eastAsia="宋体" w:cs="宋体"/>
          <w:sz w:val="24"/>
          <w:szCs w:val="24"/>
        </w:rPr>
      </w:pPr>
      <w:r>
        <w:rPr>
          <w:rFonts w:hint="eastAsia" w:ascii="宋体" w:hAnsi="宋体" w:eastAsia="宋体" w:cs="宋体"/>
          <w:sz w:val="24"/>
          <w:szCs w:val="24"/>
        </w:rPr>
        <w:t>3、重要的环境保护和水土保持设施必须坚持与主体工程“三同时”的原则，即：同时设计、审批，同时施工，同时验收，投入使用。</w:t>
      </w:r>
    </w:p>
    <w:p w14:paraId="34A13276">
      <w:pPr>
        <w:spacing w:line="36" w:lineRule="auto"/>
        <w:jc w:val="left"/>
        <w:rPr>
          <w:rFonts w:hint="eastAsia" w:ascii="宋体" w:hAnsi="宋体" w:eastAsia="宋体" w:cs="宋体"/>
          <w:sz w:val="24"/>
          <w:szCs w:val="24"/>
        </w:rPr>
      </w:pPr>
      <w:r>
        <w:rPr>
          <w:rFonts w:hint="eastAsia" w:ascii="宋体" w:hAnsi="宋体" w:eastAsia="宋体" w:cs="宋体"/>
          <w:sz w:val="24"/>
          <w:szCs w:val="24"/>
        </w:rPr>
        <w:t>4、组织对乙方的施工现场和施工营地进行环境保护和水土保持工作的检查，监督乙方及时处理各种环境污染、环境破坏的问题。</w:t>
      </w:r>
    </w:p>
    <w:p w14:paraId="0D619D11">
      <w:pPr>
        <w:spacing w:line="36" w:lineRule="auto"/>
        <w:jc w:val="left"/>
        <w:rPr>
          <w:rFonts w:hint="eastAsia" w:ascii="宋体" w:hAnsi="宋体" w:eastAsia="宋体" w:cs="宋体"/>
          <w:sz w:val="24"/>
          <w:szCs w:val="24"/>
        </w:rPr>
      </w:pPr>
      <w:r>
        <w:rPr>
          <w:rFonts w:hint="eastAsia" w:ascii="宋体" w:hAnsi="宋体" w:eastAsia="宋体" w:cs="宋体"/>
          <w:sz w:val="24"/>
          <w:szCs w:val="24"/>
        </w:rPr>
        <w:t>5、凡发现乙方在施工现场和施工营地有环境污染和环境破坏的行为，甲方应责令乙方及时整改，若情节严重，甲方应及时上报国家有关环境保护和水土保持机构。</w:t>
      </w:r>
    </w:p>
    <w:p w14:paraId="6B9206D4">
      <w:pPr>
        <w:spacing w:line="36" w:lineRule="auto"/>
        <w:jc w:val="left"/>
        <w:rPr>
          <w:rFonts w:hint="eastAsia" w:ascii="宋体" w:hAnsi="宋体" w:eastAsia="宋体" w:cs="宋体"/>
          <w:sz w:val="24"/>
          <w:szCs w:val="24"/>
        </w:rPr>
      </w:pPr>
      <w:r>
        <w:rPr>
          <w:rFonts w:hint="eastAsia" w:ascii="宋体" w:hAnsi="宋体" w:eastAsia="宋体" w:cs="宋体"/>
          <w:sz w:val="24"/>
          <w:szCs w:val="24"/>
        </w:rPr>
        <w:t>二、乙方职责</w:t>
      </w:r>
    </w:p>
    <w:p w14:paraId="4646538D">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1、严格遵守国家和地方的有关环境保护和水土保持的法律法规，认真执行《环境保护和水土保持实施细则》的有关规定。</w:t>
      </w:r>
    </w:p>
    <w:p w14:paraId="5FDE4F58">
      <w:pPr>
        <w:spacing w:line="36" w:lineRule="auto"/>
        <w:jc w:val="left"/>
        <w:rPr>
          <w:rFonts w:hint="eastAsia" w:ascii="宋体" w:hAnsi="宋体" w:eastAsia="宋体" w:cs="宋体"/>
          <w:sz w:val="24"/>
          <w:szCs w:val="24"/>
        </w:rPr>
      </w:pPr>
      <w:r>
        <w:rPr>
          <w:rFonts w:hint="eastAsia" w:ascii="宋体" w:hAnsi="宋体" w:eastAsia="宋体" w:cs="宋体"/>
          <w:sz w:val="24"/>
          <w:szCs w:val="24"/>
        </w:rPr>
        <w:t>2、坚持“预防为主，保护优先”、“管生产必须管环保”及“谁破坏谁恢复”的原则，加强环境和水土保持的宣传教育，增强全员环保意识，建立健全环境保护和水土保持的管理机构和管理制度，配备专职及兼职的环保人员，有组织有领导地开展环境保护和水土保持工作。各级领导、工程技术人员、生产管理人员和具体操作人员（包括临时雇请的农民工），必须熟悉和遵守本合同有关环境保护和水土保持的各项规定，做到生产与环境保护和水土保持工作同时计划、实施、检查、总结和评比。</w:t>
      </w:r>
    </w:p>
    <w:p w14:paraId="5E11A081">
      <w:pPr>
        <w:spacing w:line="36" w:lineRule="auto"/>
        <w:jc w:val="left"/>
        <w:rPr>
          <w:rFonts w:hint="eastAsia" w:ascii="宋体" w:hAnsi="宋体" w:eastAsia="宋体" w:cs="宋体"/>
          <w:sz w:val="24"/>
          <w:szCs w:val="24"/>
        </w:rPr>
      </w:pPr>
      <w:r>
        <w:rPr>
          <w:rFonts w:hint="eastAsia" w:ascii="宋体" w:hAnsi="宋体" w:eastAsia="宋体" w:cs="宋体"/>
          <w:sz w:val="24"/>
          <w:szCs w:val="24"/>
        </w:rPr>
        <w:t>3、建立健全环境保护和水土保持责任制。从项目经理到生产工人（包括临时雇请的农民工）的环境保护和水土保持管理系统必须作到纵向到底，一环不漏；各职能部门、人员的环境保护和水土保持责任制作到横向到边，人人有责。项目经理是环境保护和水土保持的第一责任人。现场设置的环境保护和水土保持机构，应配备专职环保监督员，专职负责本合同工程环境保护和水土保持的宣传、检查工作，有权发布指令，防止污染环境和破坏环境的事件发生。</w:t>
      </w:r>
    </w:p>
    <w:p w14:paraId="11AF0EC0">
      <w:pPr>
        <w:spacing w:line="36" w:lineRule="auto"/>
        <w:jc w:val="left"/>
        <w:rPr>
          <w:rFonts w:hint="eastAsia" w:ascii="宋体" w:hAnsi="宋体" w:eastAsia="宋体" w:cs="宋体"/>
          <w:sz w:val="24"/>
          <w:szCs w:val="24"/>
        </w:rPr>
      </w:pPr>
      <w:r>
        <w:rPr>
          <w:rFonts w:hint="eastAsia" w:ascii="宋体" w:hAnsi="宋体" w:eastAsia="宋体" w:cs="宋体"/>
          <w:sz w:val="24"/>
          <w:szCs w:val="24"/>
        </w:rPr>
        <w:t>三、违约责任</w:t>
      </w:r>
    </w:p>
    <w:p w14:paraId="54FDDA6C">
      <w:pPr>
        <w:spacing w:line="36" w:lineRule="auto"/>
        <w:jc w:val="left"/>
        <w:rPr>
          <w:rFonts w:hint="eastAsia" w:ascii="宋体" w:hAnsi="宋体" w:eastAsia="宋体" w:cs="宋体"/>
          <w:sz w:val="24"/>
          <w:szCs w:val="24"/>
        </w:rPr>
      </w:pPr>
      <w:r>
        <w:rPr>
          <w:rFonts w:hint="eastAsia" w:ascii="宋体" w:hAnsi="宋体" w:eastAsia="宋体" w:cs="宋体"/>
          <w:sz w:val="24"/>
          <w:szCs w:val="24"/>
        </w:rPr>
        <w:t>如因乙方不遵守国家和地方的有关环境保护和水土保持的法律法规，或违反《环境保护和水土保持实施细则》的有关规定，造成环境污染或破坏，甲方有权责令乙方限期进行整改，并视其情节对乙方通报批评、处以违约金或终止合同：</w:t>
      </w:r>
    </w:p>
    <w:p w14:paraId="4D9AED9A">
      <w:pPr>
        <w:spacing w:line="36" w:lineRule="auto"/>
        <w:jc w:val="left"/>
        <w:rPr>
          <w:rFonts w:hint="eastAsia" w:ascii="宋体" w:hAnsi="宋体" w:eastAsia="宋体" w:cs="宋体"/>
          <w:sz w:val="24"/>
          <w:szCs w:val="24"/>
        </w:rPr>
      </w:pPr>
      <w:r>
        <w:rPr>
          <w:rFonts w:hint="eastAsia" w:ascii="宋体" w:hAnsi="宋体" w:eastAsia="宋体" w:cs="宋体"/>
          <w:sz w:val="24"/>
          <w:szCs w:val="24"/>
        </w:rPr>
        <w:t>1．情节轻微者，甲方可对乙方予以通报批评，并由乙方向甲方支付1—10万元的违约金。</w:t>
      </w:r>
    </w:p>
    <w:p w14:paraId="19D9B17F">
      <w:pPr>
        <w:spacing w:line="36" w:lineRule="auto"/>
        <w:jc w:val="left"/>
        <w:rPr>
          <w:rFonts w:hint="eastAsia" w:ascii="宋体" w:hAnsi="宋体" w:eastAsia="宋体" w:cs="宋体"/>
          <w:sz w:val="24"/>
          <w:szCs w:val="24"/>
        </w:rPr>
      </w:pPr>
      <w:r>
        <w:rPr>
          <w:rFonts w:hint="eastAsia" w:ascii="宋体" w:hAnsi="宋体" w:eastAsia="宋体" w:cs="宋体"/>
          <w:sz w:val="24"/>
          <w:szCs w:val="24"/>
        </w:rPr>
        <w:t>2．累计三次因环保问题被甲方通报批评，或情节严重者，甲方可以终止乙方在该合同段的工程承包合同。</w:t>
      </w:r>
    </w:p>
    <w:p w14:paraId="474978F3">
      <w:pPr>
        <w:spacing w:line="36" w:lineRule="auto"/>
        <w:jc w:val="left"/>
        <w:rPr>
          <w:rFonts w:hint="eastAsia" w:ascii="宋体" w:hAnsi="宋体" w:eastAsia="宋体" w:cs="宋体"/>
          <w:sz w:val="24"/>
          <w:szCs w:val="24"/>
        </w:rPr>
      </w:pPr>
      <w:r>
        <w:rPr>
          <w:rFonts w:hint="eastAsia" w:ascii="宋体" w:hAnsi="宋体" w:eastAsia="宋体" w:cs="宋体"/>
          <w:sz w:val="24"/>
          <w:szCs w:val="24"/>
        </w:rPr>
        <w:t>本合同正本一式六份，合同双方各执三份。由双方法定代表人或其授权的代理人签署与加盖公章后生效，全部工程竣工验收后失效。</w:t>
      </w:r>
    </w:p>
    <w:p w14:paraId="06DCFDAA">
      <w:pPr>
        <w:spacing w:line="36" w:lineRule="auto"/>
        <w:jc w:val="left"/>
        <w:rPr>
          <w:rFonts w:hint="eastAsia" w:ascii="宋体" w:hAnsi="宋体" w:eastAsia="宋体" w:cs="宋体"/>
          <w:sz w:val="24"/>
          <w:szCs w:val="24"/>
        </w:rPr>
      </w:pPr>
    </w:p>
    <w:p w14:paraId="2D983490">
      <w:pPr>
        <w:spacing w:line="36" w:lineRule="auto"/>
        <w:jc w:val="left"/>
        <w:rPr>
          <w:rFonts w:hint="eastAsia" w:ascii="宋体" w:hAnsi="宋体" w:eastAsia="宋体" w:cs="宋体"/>
          <w:sz w:val="24"/>
          <w:szCs w:val="24"/>
        </w:rPr>
      </w:pPr>
    </w:p>
    <w:p w14:paraId="767428E0">
      <w:pPr>
        <w:spacing w:line="36" w:lineRule="auto"/>
        <w:jc w:val="left"/>
        <w:rPr>
          <w:rFonts w:hint="eastAsia" w:ascii="宋体" w:hAnsi="宋体" w:eastAsia="宋体" w:cs="宋体"/>
          <w:sz w:val="24"/>
          <w:szCs w:val="24"/>
        </w:rPr>
      </w:pPr>
      <w:r>
        <w:rPr>
          <w:rFonts w:hint="eastAsia" w:ascii="宋体" w:hAnsi="宋体" w:eastAsia="宋体" w:cs="宋体"/>
          <w:sz w:val="24"/>
          <w:szCs w:val="24"/>
        </w:rPr>
        <w:t>甲方：（盖章）                           乙方：（盖章）</w:t>
      </w:r>
    </w:p>
    <w:p w14:paraId="7753CCEE">
      <w:pPr>
        <w:spacing w:line="36" w:lineRule="auto"/>
        <w:jc w:val="left"/>
        <w:rPr>
          <w:rFonts w:hint="eastAsia" w:ascii="宋体" w:hAnsi="宋体" w:eastAsia="宋体" w:cs="宋体"/>
          <w:sz w:val="24"/>
          <w:szCs w:val="24"/>
        </w:rPr>
      </w:pPr>
    </w:p>
    <w:p w14:paraId="0C8A2C5A">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                                 法定代表人</w:t>
      </w:r>
    </w:p>
    <w:p w14:paraId="1FB03EEF">
      <w:pPr>
        <w:spacing w:line="36" w:lineRule="auto"/>
        <w:jc w:val="left"/>
        <w:rPr>
          <w:rFonts w:hint="eastAsia" w:ascii="宋体" w:hAnsi="宋体" w:eastAsia="宋体" w:cs="宋体"/>
          <w:sz w:val="24"/>
          <w:szCs w:val="24"/>
        </w:rPr>
      </w:pPr>
      <w:r>
        <w:rPr>
          <w:rFonts w:hint="eastAsia" w:ascii="宋体" w:hAnsi="宋体" w:eastAsia="宋体" w:cs="宋体"/>
          <w:sz w:val="24"/>
          <w:szCs w:val="24"/>
        </w:rPr>
        <w:t>或其授权的代理人（签字或盖章）：      或其授权的代理人（签字或盖章）：</w:t>
      </w:r>
    </w:p>
    <w:p w14:paraId="56D6990E">
      <w:pPr>
        <w:spacing w:line="36" w:lineRule="auto"/>
        <w:jc w:val="lef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2206ECA8">
      <w:pPr>
        <w:spacing w:line="36" w:lineRule="auto"/>
        <w:jc w:val="center"/>
        <w:rPr>
          <w:rFonts w:hint="eastAsia" w:ascii="宋体" w:hAnsi="宋体" w:eastAsia="宋体" w:cs="宋体"/>
          <w:b/>
          <w:sz w:val="24"/>
          <w:szCs w:val="24"/>
        </w:rPr>
      </w:pPr>
    </w:p>
    <w:p w14:paraId="01F8E976">
      <w:pPr>
        <w:spacing w:line="36" w:lineRule="auto"/>
        <w:jc w:val="center"/>
        <w:rPr>
          <w:rFonts w:hint="eastAsia" w:ascii="宋体" w:hAnsi="宋体" w:eastAsia="宋体" w:cs="宋体"/>
          <w:b/>
          <w:sz w:val="24"/>
          <w:szCs w:val="24"/>
        </w:rPr>
      </w:pPr>
    </w:p>
    <w:p w14:paraId="2D358378">
      <w:pPr>
        <w:spacing w:line="36" w:lineRule="auto"/>
        <w:jc w:val="center"/>
        <w:rPr>
          <w:rFonts w:hint="eastAsia" w:ascii="宋体" w:hAnsi="宋体" w:eastAsia="宋体" w:cs="宋体"/>
          <w:b/>
          <w:sz w:val="24"/>
          <w:szCs w:val="24"/>
        </w:rPr>
      </w:pPr>
    </w:p>
    <w:p w14:paraId="6D0210D1">
      <w:pPr>
        <w:spacing w:line="36" w:lineRule="auto"/>
        <w:jc w:val="center"/>
        <w:rPr>
          <w:rFonts w:hint="eastAsia" w:ascii="宋体" w:hAnsi="宋体" w:eastAsia="宋体" w:cs="宋体"/>
          <w:b/>
          <w:sz w:val="24"/>
          <w:szCs w:val="24"/>
        </w:rPr>
      </w:pPr>
    </w:p>
    <w:p w14:paraId="00767BC9">
      <w:pPr>
        <w:spacing w:line="36" w:lineRule="auto"/>
        <w:jc w:val="center"/>
        <w:rPr>
          <w:rFonts w:hint="eastAsia" w:ascii="宋体" w:hAnsi="宋体" w:eastAsia="宋体" w:cs="宋体"/>
          <w:b/>
          <w:sz w:val="24"/>
          <w:szCs w:val="24"/>
        </w:rPr>
      </w:pPr>
    </w:p>
    <w:p w14:paraId="505AEF1D">
      <w:pPr>
        <w:spacing w:line="36" w:lineRule="auto"/>
        <w:jc w:val="center"/>
        <w:rPr>
          <w:rFonts w:hint="eastAsia" w:ascii="宋体" w:hAnsi="宋体" w:eastAsia="宋体" w:cs="宋体"/>
          <w:b/>
          <w:sz w:val="24"/>
          <w:szCs w:val="24"/>
        </w:rPr>
      </w:pPr>
    </w:p>
    <w:p w14:paraId="07A5D010">
      <w:pPr>
        <w:spacing w:line="36" w:lineRule="auto"/>
        <w:jc w:val="center"/>
        <w:rPr>
          <w:rFonts w:hint="eastAsia" w:ascii="宋体" w:hAnsi="宋体" w:eastAsia="宋体" w:cs="宋体"/>
          <w:b/>
          <w:sz w:val="24"/>
          <w:szCs w:val="24"/>
        </w:rPr>
      </w:pPr>
    </w:p>
    <w:p w14:paraId="2B232194">
      <w:pPr>
        <w:spacing w:line="36" w:lineRule="auto"/>
        <w:jc w:val="center"/>
        <w:rPr>
          <w:rFonts w:hint="eastAsia" w:ascii="宋体" w:hAnsi="宋体" w:eastAsia="宋体" w:cs="宋体"/>
          <w:b/>
          <w:sz w:val="24"/>
          <w:szCs w:val="24"/>
        </w:rPr>
      </w:pPr>
    </w:p>
    <w:p w14:paraId="5302A70F">
      <w:pPr>
        <w:spacing w:line="36" w:lineRule="auto"/>
        <w:jc w:val="center"/>
        <w:rPr>
          <w:rFonts w:hint="eastAsia" w:ascii="宋体" w:hAnsi="宋体" w:eastAsia="宋体" w:cs="宋体"/>
          <w:b/>
          <w:sz w:val="24"/>
          <w:szCs w:val="24"/>
        </w:rPr>
      </w:pPr>
    </w:p>
    <w:p w14:paraId="6F278160">
      <w:pPr>
        <w:spacing w:line="36" w:lineRule="auto"/>
        <w:jc w:val="center"/>
        <w:rPr>
          <w:rFonts w:hint="eastAsia" w:ascii="宋体" w:hAnsi="宋体" w:eastAsia="宋体" w:cs="宋体"/>
          <w:b/>
          <w:sz w:val="24"/>
          <w:szCs w:val="24"/>
        </w:rPr>
      </w:pPr>
    </w:p>
    <w:p w14:paraId="179D7D9E">
      <w:pPr>
        <w:spacing w:line="36" w:lineRule="auto"/>
        <w:jc w:val="center"/>
        <w:rPr>
          <w:rFonts w:hint="eastAsia" w:ascii="宋体" w:hAnsi="宋体" w:eastAsia="宋体" w:cs="宋体"/>
          <w:b/>
          <w:sz w:val="24"/>
          <w:szCs w:val="24"/>
        </w:rPr>
      </w:pPr>
    </w:p>
    <w:p w14:paraId="60C418C0">
      <w:pPr>
        <w:spacing w:line="36" w:lineRule="auto"/>
        <w:jc w:val="center"/>
        <w:rPr>
          <w:rFonts w:hint="eastAsia" w:ascii="宋体" w:hAnsi="宋体" w:eastAsia="宋体" w:cs="宋体"/>
          <w:b/>
          <w:sz w:val="24"/>
          <w:szCs w:val="24"/>
        </w:rPr>
      </w:pPr>
    </w:p>
    <w:p w14:paraId="21B044E7">
      <w:pPr>
        <w:spacing w:line="36" w:lineRule="auto"/>
        <w:jc w:val="center"/>
        <w:rPr>
          <w:rFonts w:hint="eastAsia" w:ascii="宋体" w:hAnsi="宋体" w:eastAsia="宋体" w:cs="宋体"/>
          <w:b/>
          <w:sz w:val="24"/>
          <w:szCs w:val="24"/>
        </w:rPr>
      </w:pPr>
    </w:p>
    <w:p w14:paraId="78A7AA7B">
      <w:pPr>
        <w:spacing w:line="36" w:lineRule="auto"/>
        <w:jc w:val="center"/>
        <w:rPr>
          <w:rFonts w:hint="eastAsia" w:ascii="宋体" w:hAnsi="宋体" w:eastAsia="宋体" w:cs="宋体"/>
          <w:b/>
          <w:sz w:val="24"/>
          <w:szCs w:val="24"/>
        </w:rPr>
      </w:pPr>
    </w:p>
    <w:p w14:paraId="6045811E">
      <w:pPr>
        <w:spacing w:line="36" w:lineRule="auto"/>
        <w:jc w:val="left"/>
        <w:rPr>
          <w:rFonts w:hint="eastAsia" w:ascii="宋体" w:hAnsi="宋体" w:eastAsia="宋体" w:cs="宋体"/>
          <w:b/>
          <w:sz w:val="24"/>
          <w:szCs w:val="24"/>
        </w:rPr>
      </w:pPr>
    </w:p>
    <w:p w14:paraId="27ED65C8">
      <w:pPr>
        <w:spacing w:line="36" w:lineRule="auto"/>
        <w:jc w:val="left"/>
        <w:rPr>
          <w:rFonts w:hint="eastAsia" w:ascii="宋体" w:hAnsi="宋体" w:eastAsia="宋体" w:cs="宋体"/>
          <w:b/>
          <w:sz w:val="24"/>
          <w:szCs w:val="24"/>
        </w:rPr>
      </w:pPr>
    </w:p>
    <w:p w14:paraId="2F2E25E3">
      <w:pPr>
        <w:spacing w:line="36" w:lineRule="auto"/>
        <w:jc w:val="left"/>
        <w:rPr>
          <w:rFonts w:hint="eastAsia" w:ascii="宋体" w:hAnsi="宋体" w:eastAsia="宋体" w:cs="宋体"/>
          <w:b/>
          <w:sz w:val="24"/>
          <w:szCs w:val="24"/>
        </w:rPr>
      </w:pPr>
    </w:p>
    <w:p w14:paraId="50C76AEE">
      <w:pPr>
        <w:spacing w:line="36" w:lineRule="auto"/>
        <w:jc w:val="center"/>
        <w:rPr>
          <w:rFonts w:hint="eastAsia" w:ascii="宋体" w:hAnsi="宋体" w:eastAsia="宋体" w:cs="宋体"/>
          <w:b/>
          <w:sz w:val="24"/>
          <w:szCs w:val="24"/>
        </w:rPr>
      </w:pPr>
    </w:p>
    <w:p w14:paraId="45CA1763">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环境保护和水土保持实施细则</w:t>
      </w:r>
    </w:p>
    <w:p w14:paraId="1313860E">
      <w:pPr>
        <w:spacing w:line="36" w:lineRule="auto"/>
        <w:jc w:val="left"/>
        <w:rPr>
          <w:rFonts w:hint="eastAsia" w:ascii="宋体" w:hAnsi="宋体" w:eastAsia="宋体" w:cs="宋体"/>
          <w:sz w:val="24"/>
          <w:szCs w:val="24"/>
        </w:rPr>
      </w:pPr>
      <w:r>
        <w:rPr>
          <w:rFonts w:hint="eastAsia" w:ascii="宋体" w:hAnsi="宋体" w:eastAsia="宋体" w:cs="宋体"/>
          <w:sz w:val="24"/>
          <w:szCs w:val="24"/>
        </w:rPr>
        <w:t>为减少施工对环境造成的影响,参与建设有关各方的生产、生活必须符合本细则的以下规定。</w:t>
      </w:r>
    </w:p>
    <w:p w14:paraId="5747C1A5">
      <w:pPr>
        <w:spacing w:line="36" w:lineRule="auto"/>
        <w:jc w:val="left"/>
        <w:rPr>
          <w:rFonts w:hint="eastAsia" w:ascii="宋体" w:hAnsi="宋体" w:eastAsia="宋体" w:cs="宋体"/>
          <w:sz w:val="24"/>
          <w:szCs w:val="24"/>
        </w:rPr>
      </w:pPr>
      <w:r>
        <w:rPr>
          <w:rFonts w:hint="eastAsia" w:ascii="宋体" w:hAnsi="宋体" w:eastAsia="宋体" w:cs="宋体"/>
          <w:sz w:val="24"/>
          <w:szCs w:val="24"/>
        </w:rPr>
        <w:t>第一节建立环保和水保管理体系</w:t>
      </w:r>
    </w:p>
    <w:p w14:paraId="55CD8A0E">
      <w:pPr>
        <w:spacing w:line="36" w:lineRule="auto"/>
        <w:jc w:val="left"/>
        <w:rPr>
          <w:rFonts w:hint="eastAsia" w:ascii="宋体" w:hAnsi="宋体" w:eastAsia="宋体" w:cs="宋体"/>
          <w:sz w:val="24"/>
          <w:szCs w:val="24"/>
        </w:rPr>
      </w:pPr>
      <w:r>
        <w:rPr>
          <w:rFonts w:hint="eastAsia" w:ascii="宋体" w:hAnsi="宋体" w:eastAsia="宋体" w:cs="宋体"/>
          <w:sz w:val="24"/>
          <w:szCs w:val="24"/>
        </w:rPr>
        <w:t>一、甲方成立领导小组，由甲方法人代表任组长，分管领导和工程部主任为成员，下设办公室，设在工程处，指导、检查全线的环境保护和水土保持工作，公布举报电话，接受社会各界的监督。</w:t>
      </w:r>
    </w:p>
    <w:p w14:paraId="00919944">
      <w:pPr>
        <w:spacing w:line="36" w:lineRule="auto"/>
        <w:jc w:val="left"/>
        <w:rPr>
          <w:rFonts w:hint="eastAsia" w:ascii="宋体" w:hAnsi="宋体" w:eastAsia="宋体" w:cs="宋体"/>
          <w:sz w:val="24"/>
          <w:szCs w:val="24"/>
        </w:rPr>
      </w:pPr>
      <w:r>
        <w:rPr>
          <w:rFonts w:hint="eastAsia" w:ascii="宋体" w:hAnsi="宋体" w:eastAsia="宋体" w:cs="宋体"/>
          <w:sz w:val="24"/>
          <w:szCs w:val="24"/>
        </w:rPr>
        <w:t>二、各施工单位、监理单位必须各自建立以项目经理、总监理工程师为组长的环境保护和水土保持小组，负责相应合同段和驻地的环境保护和水土保持工作。各施工单位必须配备专职环保监督人员，负责宣传、检查各自合同段的环境保护和水土保持工作，并有权发布指令，防止污染环境和破坏环境的事件发生。</w:t>
      </w:r>
    </w:p>
    <w:p w14:paraId="51F52708">
      <w:pPr>
        <w:spacing w:line="36" w:lineRule="auto"/>
        <w:jc w:val="left"/>
        <w:rPr>
          <w:rFonts w:hint="eastAsia" w:ascii="宋体" w:hAnsi="宋体" w:eastAsia="宋体" w:cs="宋体"/>
          <w:sz w:val="24"/>
          <w:szCs w:val="24"/>
        </w:rPr>
      </w:pPr>
      <w:r>
        <w:rPr>
          <w:rFonts w:hint="eastAsia" w:ascii="宋体" w:hAnsi="宋体" w:eastAsia="宋体" w:cs="宋体"/>
          <w:sz w:val="24"/>
          <w:szCs w:val="24"/>
        </w:rPr>
        <w:t>三、施工单位、监理单位必须对职工（包括临时雇请的农民工）进行环境保护和水土保持的宣传、教育工作，普及环保基础知识和有关法律、法规、尽可能地使环保意识深入到每一个员工（包括临时雇请的农民工）的心中，保证各项工作逐一落实。</w:t>
      </w:r>
    </w:p>
    <w:p w14:paraId="758DD5FA">
      <w:pPr>
        <w:spacing w:line="36" w:lineRule="auto"/>
        <w:jc w:val="left"/>
        <w:rPr>
          <w:rFonts w:hint="eastAsia" w:ascii="宋体" w:hAnsi="宋体" w:eastAsia="宋体" w:cs="宋体"/>
          <w:sz w:val="24"/>
          <w:szCs w:val="24"/>
        </w:rPr>
      </w:pPr>
      <w:r>
        <w:rPr>
          <w:rFonts w:hint="eastAsia" w:ascii="宋体" w:hAnsi="宋体" w:eastAsia="宋体" w:cs="宋体"/>
          <w:sz w:val="24"/>
          <w:szCs w:val="24"/>
        </w:rPr>
        <w:t>第二节环境保护和水土保持措施</w:t>
      </w:r>
    </w:p>
    <w:p w14:paraId="3DA274C3">
      <w:pPr>
        <w:spacing w:line="36" w:lineRule="auto"/>
        <w:jc w:val="left"/>
        <w:rPr>
          <w:rFonts w:hint="eastAsia" w:ascii="宋体" w:hAnsi="宋体" w:eastAsia="宋体" w:cs="宋体"/>
          <w:sz w:val="24"/>
          <w:szCs w:val="24"/>
        </w:rPr>
      </w:pPr>
      <w:r>
        <w:rPr>
          <w:rFonts w:hint="eastAsia" w:ascii="宋体" w:hAnsi="宋体" w:eastAsia="宋体" w:cs="宋体"/>
          <w:sz w:val="24"/>
          <w:szCs w:val="24"/>
        </w:rPr>
        <w:t>一、自然及生态环境保护和水土保持</w:t>
      </w:r>
    </w:p>
    <w:p w14:paraId="244D6B62">
      <w:pPr>
        <w:spacing w:line="36" w:lineRule="auto"/>
        <w:jc w:val="left"/>
        <w:rPr>
          <w:rFonts w:hint="eastAsia" w:ascii="宋体" w:hAnsi="宋体" w:eastAsia="宋体" w:cs="宋体"/>
          <w:sz w:val="24"/>
          <w:szCs w:val="24"/>
        </w:rPr>
      </w:pPr>
      <w:r>
        <w:rPr>
          <w:rFonts w:hint="eastAsia" w:ascii="宋体" w:hAnsi="宋体" w:eastAsia="宋体" w:cs="宋体"/>
          <w:sz w:val="24"/>
          <w:szCs w:val="24"/>
        </w:rPr>
        <w:t>1、保护沿线植被，减少植被破坏，保护水资源和自然景观，避免因施工引起水质污染等环境问题。</w:t>
      </w:r>
    </w:p>
    <w:p w14:paraId="16DF5698">
      <w:pPr>
        <w:spacing w:line="36" w:lineRule="auto"/>
        <w:jc w:val="left"/>
        <w:rPr>
          <w:rFonts w:hint="eastAsia" w:ascii="宋体" w:hAnsi="宋体" w:eastAsia="宋体" w:cs="宋体"/>
          <w:sz w:val="24"/>
          <w:szCs w:val="24"/>
        </w:rPr>
      </w:pPr>
      <w:r>
        <w:rPr>
          <w:rFonts w:hint="eastAsia" w:ascii="宋体" w:hAnsi="宋体" w:eastAsia="宋体" w:cs="宋体"/>
          <w:sz w:val="24"/>
          <w:szCs w:val="24"/>
        </w:rPr>
        <w:t>2、保护施工区内野生动物，严禁猎杀、捕捉或恐吓野生动物，保护沿线野生动物的栖息环境和迁移通道。</w:t>
      </w:r>
    </w:p>
    <w:p w14:paraId="192BD9B1">
      <w:pPr>
        <w:spacing w:line="36" w:lineRule="auto"/>
        <w:jc w:val="left"/>
        <w:rPr>
          <w:rFonts w:hint="eastAsia" w:ascii="宋体" w:hAnsi="宋体" w:eastAsia="宋体" w:cs="宋体"/>
          <w:sz w:val="24"/>
          <w:szCs w:val="24"/>
        </w:rPr>
      </w:pPr>
      <w:r>
        <w:rPr>
          <w:rFonts w:hint="eastAsia" w:ascii="宋体" w:hAnsi="宋体" w:eastAsia="宋体" w:cs="宋体"/>
          <w:sz w:val="24"/>
          <w:szCs w:val="24"/>
        </w:rPr>
        <w:t>3、开工前详细规划施工便道、取弃土场和施工营地等的临时用地，用地计划报经监理工程师批准同意后，承包人方可向当地政府土地管理部门申请并办理租用手续。严禁随意开辟施工便道、取弃土场，严禁随意设临建工程。</w:t>
      </w:r>
    </w:p>
    <w:p w14:paraId="0AE02E0A">
      <w:pPr>
        <w:spacing w:line="36" w:lineRule="auto"/>
        <w:jc w:val="left"/>
        <w:rPr>
          <w:rFonts w:hint="eastAsia" w:ascii="宋体" w:hAnsi="宋体" w:eastAsia="宋体" w:cs="宋体"/>
          <w:sz w:val="24"/>
          <w:szCs w:val="24"/>
        </w:rPr>
      </w:pPr>
      <w:r>
        <w:rPr>
          <w:rFonts w:hint="eastAsia" w:ascii="宋体" w:hAnsi="宋体" w:eastAsia="宋体" w:cs="宋体"/>
          <w:sz w:val="24"/>
          <w:szCs w:val="24"/>
        </w:rPr>
        <w:t>4、严格划定施工范围和人员、车辆行走路线，对场地和人员活动范围进行界定，不得随意超出规定范围，并设置标语牌、界碑牌等标志，防止对施工生产、生活范围之外区域的植被造成破坏。</w:t>
      </w:r>
    </w:p>
    <w:p w14:paraId="1DEA359F">
      <w:pPr>
        <w:spacing w:line="36" w:lineRule="auto"/>
        <w:jc w:val="left"/>
        <w:rPr>
          <w:rFonts w:hint="eastAsia" w:ascii="宋体" w:hAnsi="宋体" w:eastAsia="宋体" w:cs="宋体"/>
          <w:sz w:val="24"/>
          <w:szCs w:val="24"/>
        </w:rPr>
      </w:pPr>
      <w:r>
        <w:rPr>
          <w:rFonts w:hint="eastAsia" w:ascii="宋体" w:hAnsi="宋体" w:eastAsia="宋体" w:cs="宋体"/>
          <w:sz w:val="24"/>
          <w:szCs w:val="24"/>
        </w:rPr>
        <w:t>5、生活垃圾、生产垃圾应集中收集，定时清除运走。</w:t>
      </w:r>
    </w:p>
    <w:p w14:paraId="53CE4840">
      <w:pPr>
        <w:spacing w:line="36" w:lineRule="auto"/>
        <w:jc w:val="left"/>
        <w:rPr>
          <w:rFonts w:hint="eastAsia" w:ascii="宋体" w:hAnsi="宋体" w:eastAsia="宋体" w:cs="宋体"/>
          <w:sz w:val="24"/>
          <w:szCs w:val="24"/>
        </w:rPr>
      </w:pPr>
      <w:r>
        <w:rPr>
          <w:rFonts w:hint="eastAsia" w:ascii="宋体" w:hAnsi="宋体" w:eastAsia="宋体" w:cs="宋体"/>
          <w:sz w:val="24"/>
          <w:szCs w:val="24"/>
        </w:rPr>
        <w:t>6、完工后对场地和砼搅拌场、路面冷热拌和场等进行清理，拆除临时建（构）筑物，掘除硬化地面，将弃碴、废物运走，同时对清理后的场地进行植被恢复。</w:t>
      </w:r>
    </w:p>
    <w:p w14:paraId="378BB490">
      <w:pPr>
        <w:spacing w:line="36" w:lineRule="auto"/>
        <w:jc w:val="left"/>
        <w:rPr>
          <w:rFonts w:hint="eastAsia" w:ascii="宋体" w:hAnsi="宋体" w:eastAsia="宋体" w:cs="宋体"/>
          <w:b/>
          <w:sz w:val="24"/>
          <w:szCs w:val="24"/>
        </w:rPr>
      </w:pPr>
      <w:r>
        <w:rPr>
          <w:rFonts w:hint="eastAsia" w:ascii="宋体" w:hAnsi="宋体" w:eastAsia="宋体" w:cs="宋体"/>
          <w:sz w:val="24"/>
          <w:szCs w:val="24"/>
        </w:rPr>
        <w:t>7、尽量利用既有便道和原有公路进行路基填料的运输，减少土地的占用。如有新修便道，完工后对新修便道进行达标整理保留备作公路养护维修便道或掘除原填料，恢复植被、恢复原貌。尽量租用当地已有的房屋或拼装活动板房作施工生产、生活用房。</w:t>
      </w:r>
    </w:p>
    <w:p w14:paraId="0AB4D530">
      <w:pPr>
        <w:spacing w:line="36" w:lineRule="auto"/>
        <w:jc w:val="left"/>
        <w:rPr>
          <w:rFonts w:hint="eastAsia" w:ascii="宋体" w:hAnsi="宋体" w:eastAsia="宋体" w:cs="宋体"/>
          <w:sz w:val="24"/>
          <w:szCs w:val="24"/>
        </w:rPr>
      </w:pPr>
      <w:r>
        <w:rPr>
          <w:rFonts w:hint="eastAsia" w:ascii="宋体" w:hAnsi="宋体" w:eastAsia="宋体" w:cs="宋体"/>
          <w:sz w:val="24"/>
          <w:szCs w:val="24"/>
        </w:rPr>
        <w:t>二、水资源环境保护和水土保持</w:t>
      </w:r>
    </w:p>
    <w:p w14:paraId="51A86F31">
      <w:pPr>
        <w:spacing w:line="36" w:lineRule="auto"/>
        <w:jc w:val="left"/>
        <w:rPr>
          <w:rFonts w:hint="eastAsia" w:ascii="宋体" w:hAnsi="宋体" w:eastAsia="宋体" w:cs="宋体"/>
          <w:sz w:val="24"/>
          <w:szCs w:val="24"/>
        </w:rPr>
      </w:pPr>
      <w:r>
        <w:rPr>
          <w:rFonts w:hint="eastAsia" w:ascii="宋体" w:hAnsi="宋体" w:eastAsia="宋体" w:cs="宋体"/>
          <w:sz w:val="24"/>
          <w:szCs w:val="24"/>
        </w:rPr>
        <w:t>1、生活营地的生活污水，砼搅拌站、路面冷热拌和场、预制场等产生污水，不得直接排入农田、草原、河流和渠道，须经沉淀或处理达标后方能排放。</w:t>
      </w:r>
    </w:p>
    <w:p w14:paraId="077B8D8B">
      <w:pPr>
        <w:spacing w:line="36" w:lineRule="auto"/>
        <w:jc w:val="left"/>
        <w:rPr>
          <w:rFonts w:hint="eastAsia" w:ascii="宋体" w:hAnsi="宋体" w:eastAsia="宋体" w:cs="宋体"/>
          <w:sz w:val="24"/>
          <w:szCs w:val="24"/>
        </w:rPr>
      </w:pPr>
      <w:r>
        <w:rPr>
          <w:rFonts w:hint="eastAsia" w:ascii="宋体" w:hAnsi="宋体" w:eastAsia="宋体" w:cs="宋体"/>
          <w:sz w:val="24"/>
          <w:szCs w:val="24"/>
        </w:rPr>
        <w:t>2、沥青、油料、化学物品等不得堆放在民用水井及河流、湖泊附近，并应采取措施，防止雨水冲刷进入水体。</w:t>
      </w:r>
    </w:p>
    <w:p w14:paraId="2489FCF1">
      <w:pPr>
        <w:spacing w:line="36" w:lineRule="auto"/>
        <w:jc w:val="left"/>
        <w:rPr>
          <w:rFonts w:hint="eastAsia" w:ascii="宋体" w:hAnsi="宋体" w:eastAsia="宋体" w:cs="宋体"/>
          <w:sz w:val="24"/>
          <w:szCs w:val="24"/>
        </w:rPr>
      </w:pPr>
      <w:r>
        <w:rPr>
          <w:rFonts w:hint="eastAsia" w:ascii="宋体" w:hAnsi="宋体" w:eastAsia="宋体" w:cs="宋体"/>
          <w:sz w:val="24"/>
          <w:szCs w:val="24"/>
        </w:rPr>
        <w:t>3、对生产机械经常进行检修，防止机械和施工用油的跑、冒、滴、漏对水质产生污染。施工或机械产生的废油、废水，采用隔油池或采用其他方法处理合格后才能排放。</w:t>
      </w:r>
    </w:p>
    <w:p w14:paraId="15CAB8F5">
      <w:pPr>
        <w:spacing w:line="36" w:lineRule="auto"/>
        <w:jc w:val="left"/>
        <w:rPr>
          <w:rFonts w:hint="eastAsia" w:ascii="宋体" w:hAnsi="宋体" w:eastAsia="宋体" w:cs="宋体"/>
          <w:sz w:val="24"/>
          <w:szCs w:val="24"/>
        </w:rPr>
      </w:pPr>
      <w:r>
        <w:rPr>
          <w:rFonts w:hint="eastAsia" w:ascii="宋体" w:hAnsi="宋体" w:eastAsia="宋体" w:cs="宋体"/>
          <w:sz w:val="24"/>
          <w:szCs w:val="24"/>
        </w:rPr>
        <w:t>三、大气环境、噪音及粉尘的防治</w:t>
      </w:r>
    </w:p>
    <w:p w14:paraId="3DC6B573">
      <w:pPr>
        <w:spacing w:line="36" w:lineRule="auto"/>
        <w:jc w:val="left"/>
        <w:rPr>
          <w:rFonts w:hint="eastAsia" w:ascii="宋体" w:hAnsi="宋体" w:eastAsia="宋体" w:cs="宋体"/>
          <w:sz w:val="24"/>
          <w:szCs w:val="24"/>
        </w:rPr>
      </w:pPr>
      <w:r>
        <w:rPr>
          <w:rFonts w:hint="eastAsia" w:ascii="宋体" w:hAnsi="宋体" w:eastAsia="宋体" w:cs="宋体"/>
          <w:sz w:val="24"/>
          <w:szCs w:val="24"/>
        </w:rPr>
        <w:t>1、在设备选型时选择低污染设备，并安装空气污染控制系统，减少对空气的污染。</w:t>
      </w:r>
    </w:p>
    <w:p w14:paraId="3017FE2C">
      <w:pPr>
        <w:spacing w:line="36" w:lineRule="auto"/>
        <w:jc w:val="left"/>
        <w:rPr>
          <w:rFonts w:hint="eastAsia" w:ascii="宋体" w:hAnsi="宋体" w:eastAsia="宋体" w:cs="宋体"/>
          <w:sz w:val="24"/>
          <w:szCs w:val="24"/>
        </w:rPr>
      </w:pPr>
      <w:r>
        <w:rPr>
          <w:rFonts w:hint="eastAsia" w:ascii="宋体" w:hAnsi="宋体" w:eastAsia="宋体" w:cs="宋体"/>
          <w:sz w:val="24"/>
          <w:szCs w:val="24"/>
        </w:rPr>
        <w:t>2、在运输水泥、石灰、粉煤灰等粉状材料和沥青混合料时，进行严密的遮盖。</w:t>
      </w:r>
    </w:p>
    <w:p w14:paraId="38D4652F">
      <w:pPr>
        <w:spacing w:line="36" w:lineRule="auto"/>
        <w:jc w:val="left"/>
        <w:rPr>
          <w:rFonts w:hint="eastAsia" w:ascii="宋体" w:hAnsi="宋体" w:eastAsia="宋体" w:cs="宋体"/>
          <w:sz w:val="24"/>
          <w:szCs w:val="24"/>
        </w:rPr>
      </w:pPr>
      <w:r>
        <w:rPr>
          <w:rFonts w:hint="eastAsia" w:ascii="宋体" w:hAnsi="宋体" w:eastAsia="宋体" w:cs="宋体"/>
          <w:sz w:val="24"/>
          <w:szCs w:val="24"/>
        </w:rPr>
        <w:t>3、利用水车，对施工现场和临时便道进行撒水湿润，防止尘土飞扬，减少空气中的固体颗粒。</w:t>
      </w:r>
    </w:p>
    <w:p w14:paraId="339EAF20">
      <w:pPr>
        <w:spacing w:line="36" w:lineRule="auto"/>
        <w:jc w:val="left"/>
        <w:rPr>
          <w:rFonts w:hint="eastAsia" w:ascii="宋体" w:hAnsi="宋体" w:eastAsia="宋体" w:cs="宋体"/>
          <w:sz w:val="24"/>
          <w:szCs w:val="24"/>
        </w:rPr>
      </w:pPr>
      <w:r>
        <w:rPr>
          <w:rFonts w:hint="eastAsia" w:ascii="宋体" w:hAnsi="宋体" w:eastAsia="宋体" w:cs="宋体"/>
          <w:sz w:val="24"/>
          <w:szCs w:val="24"/>
        </w:rPr>
        <w:t>4、对汽油等易挥发品的存放要密闭，并尽量缩短开启时间。</w:t>
      </w:r>
    </w:p>
    <w:p w14:paraId="7DB1BCC8">
      <w:pPr>
        <w:spacing w:line="36" w:lineRule="auto"/>
        <w:jc w:val="left"/>
        <w:rPr>
          <w:rFonts w:hint="eastAsia" w:ascii="宋体" w:hAnsi="宋体" w:eastAsia="宋体" w:cs="宋体"/>
          <w:sz w:val="24"/>
          <w:szCs w:val="24"/>
        </w:rPr>
      </w:pPr>
      <w:r>
        <w:rPr>
          <w:rFonts w:hint="eastAsia" w:ascii="宋体" w:hAnsi="宋体" w:eastAsia="宋体" w:cs="宋体"/>
          <w:sz w:val="24"/>
          <w:szCs w:val="24"/>
        </w:rPr>
        <w:t>5、路面冷热拌和场生产时，严格控制粉尘的污染，注意回收和覆盖。</w:t>
      </w:r>
    </w:p>
    <w:p w14:paraId="1EFB6FE1">
      <w:pPr>
        <w:spacing w:line="36" w:lineRule="auto"/>
        <w:jc w:val="left"/>
        <w:rPr>
          <w:rFonts w:hint="eastAsia" w:ascii="宋体" w:hAnsi="宋体" w:eastAsia="宋体" w:cs="宋体"/>
          <w:sz w:val="24"/>
          <w:szCs w:val="24"/>
        </w:rPr>
      </w:pPr>
      <w:r>
        <w:rPr>
          <w:rFonts w:hint="eastAsia" w:ascii="宋体" w:hAnsi="宋体" w:eastAsia="宋体" w:cs="宋体"/>
          <w:sz w:val="24"/>
          <w:szCs w:val="24"/>
        </w:rPr>
        <w:t>6、生产和施工现场、路面冷热拌和场、砼搅拌站和预制场地等应加强对噪音的防治，尽量减少夜间作业，减少对居民噪音的干扰。</w:t>
      </w:r>
    </w:p>
    <w:p w14:paraId="1C80AC29">
      <w:pPr>
        <w:spacing w:line="36" w:lineRule="auto"/>
        <w:jc w:val="left"/>
        <w:rPr>
          <w:rFonts w:hint="eastAsia" w:ascii="宋体" w:hAnsi="宋体" w:eastAsia="宋体" w:cs="宋体"/>
          <w:sz w:val="24"/>
          <w:szCs w:val="24"/>
        </w:rPr>
      </w:pPr>
      <w:r>
        <w:rPr>
          <w:rFonts w:hint="eastAsia" w:ascii="宋体" w:hAnsi="宋体" w:eastAsia="宋体" w:cs="宋体"/>
          <w:sz w:val="24"/>
          <w:szCs w:val="24"/>
        </w:rPr>
        <w:t>四、固体废弃物</w:t>
      </w:r>
    </w:p>
    <w:p w14:paraId="6A136D4B">
      <w:pPr>
        <w:spacing w:line="36" w:lineRule="auto"/>
        <w:jc w:val="left"/>
        <w:rPr>
          <w:rFonts w:hint="eastAsia" w:ascii="宋体" w:hAnsi="宋体" w:eastAsia="宋体" w:cs="宋体"/>
          <w:sz w:val="24"/>
          <w:szCs w:val="24"/>
        </w:rPr>
      </w:pPr>
      <w:r>
        <w:rPr>
          <w:rFonts w:hint="eastAsia" w:ascii="宋体" w:hAnsi="宋体" w:eastAsia="宋体" w:cs="宋体"/>
          <w:sz w:val="24"/>
          <w:szCs w:val="24"/>
        </w:rPr>
        <w:t>1、施工营地和施工现场的生活垃圾，应集中堆放，定时清运。</w:t>
      </w:r>
    </w:p>
    <w:p w14:paraId="32DC5EAD">
      <w:pPr>
        <w:spacing w:line="36" w:lineRule="auto"/>
        <w:jc w:val="left"/>
        <w:rPr>
          <w:rFonts w:hint="eastAsia" w:ascii="宋体" w:hAnsi="宋体" w:eastAsia="宋体" w:cs="宋体"/>
          <w:sz w:val="24"/>
          <w:szCs w:val="24"/>
        </w:rPr>
      </w:pPr>
      <w:r>
        <w:rPr>
          <w:rFonts w:hint="eastAsia" w:ascii="宋体" w:hAnsi="宋体" w:eastAsia="宋体" w:cs="宋体"/>
          <w:sz w:val="24"/>
          <w:szCs w:val="24"/>
        </w:rPr>
        <w:t>2、施工中的废弃物，经当地环保部门同意后，运到指定的场地进行处理。</w:t>
      </w:r>
    </w:p>
    <w:p w14:paraId="42DA723F">
      <w:pPr>
        <w:spacing w:line="36" w:lineRule="auto"/>
        <w:jc w:val="left"/>
        <w:rPr>
          <w:rFonts w:hint="eastAsia" w:ascii="宋体" w:hAnsi="宋体" w:eastAsia="宋体" w:cs="宋体"/>
          <w:sz w:val="24"/>
          <w:szCs w:val="24"/>
        </w:rPr>
      </w:pPr>
      <w:r>
        <w:rPr>
          <w:rFonts w:hint="eastAsia" w:ascii="宋体" w:hAnsi="宋体" w:eastAsia="宋体" w:cs="宋体"/>
          <w:sz w:val="24"/>
          <w:szCs w:val="24"/>
        </w:rPr>
        <w:t>3、报废材料或施工中返工的挖除材料应立即运出施工现场，各种包装袋及时清理处理，以免造成白色污染。</w:t>
      </w:r>
    </w:p>
    <w:p w14:paraId="6C02AC83">
      <w:pPr>
        <w:spacing w:line="36" w:lineRule="auto"/>
        <w:jc w:val="left"/>
        <w:rPr>
          <w:rFonts w:hint="eastAsia" w:ascii="宋体" w:hAnsi="宋体" w:eastAsia="宋体" w:cs="宋体"/>
          <w:sz w:val="24"/>
          <w:szCs w:val="24"/>
        </w:rPr>
      </w:pPr>
      <w:r>
        <w:rPr>
          <w:rFonts w:hint="eastAsia" w:ascii="宋体" w:hAnsi="宋体" w:eastAsia="宋体" w:cs="宋体"/>
          <w:sz w:val="24"/>
          <w:szCs w:val="24"/>
        </w:rPr>
        <w:t>4、加强材料运输车辆的管理，严禁超载、高速行驶，从而保证不会沿线撒漏，若洒漏须迅速清除。</w:t>
      </w:r>
    </w:p>
    <w:p w14:paraId="65AD19AF">
      <w:pPr>
        <w:spacing w:line="36" w:lineRule="auto"/>
        <w:jc w:val="left"/>
        <w:rPr>
          <w:rFonts w:hint="eastAsia" w:ascii="宋体" w:hAnsi="宋体" w:eastAsia="宋体" w:cs="宋体"/>
          <w:sz w:val="24"/>
          <w:szCs w:val="24"/>
        </w:rPr>
      </w:pPr>
      <w:r>
        <w:rPr>
          <w:rFonts w:hint="eastAsia" w:ascii="宋体" w:hAnsi="宋体" w:eastAsia="宋体" w:cs="宋体"/>
          <w:sz w:val="24"/>
          <w:szCs w:val="24"/>
        </w:rPr>
        <w:t>五、保护文物及宗教设施</w:t>
      </w:r>
    </w:p>
    <w:p w14:paraId="2CCB44B5">
      <w:pPr>
        <w:spacing w:line="36" w:lineRule="auto"/>
        <w:jc w:val="left"/>
        <w:rPr>
          <w:rFonts w:hint="eastAsia" w:ascii="宋体" w:hAnsi="宋体" w:eastAsia="宋体" w:cs="宋体"/>
          <w:sz w:val="24"/>
          <w:szCs w:val="24"/>
        </w:rPr>
      </w:pPr>
      <w:r>
        <w:rPr>
          <w:rFonts w:hint="eastAsia" w:ascii="宋体" w:hAnsi="宋体" w:eastAsia="宋体" w:cs="宋体"/>
          <w:sz w:val="24"/>
          <w:szCs w:val="24"/>
        </w:rPr>
        <w:t>1、尊重当地的民风民俗，保护宗教设施及场地不受影响和破坏。</w:t>
      </w:r>
    </w:p>
    <w:p w14:paraId="4A5BB43F">
      <w:pPr>
        <w:spacing w:line="36" w:lineRule="auto"/>
        <w:jc w:val="left"/>
        <w:rPr>
          <w:rFonts w:hint="eastAsia" w:ascii="宋体" w:hAnsi="宋体" w:eastAsia="宋体" w:cs="宋体"/>
          <w:sz w:val="24"/>
          <w:szCs w:val="24"/>
        </w:rPr>
      </w:pPr>
      <w:r>
        <w:rPr>
          <w:rFonts w:hint="eastAsia" w:ascii="宋体" w:hAnsi="宋体" w:eastAsia="宋体" w:cs="宋体"/>
          <w:sz w:val="24"/>
          <w:szCs w:val="24"/>
        </w:rPr>
        <w:t>2、保护国家文物，对施工中挖出的古董文物，按招标文件合同条款及国家有关法律定进行保护和上交。</w:t>
      </w:r>
    </w:p>
    <w:p w14:paraId="666D79C7">
      <w:pPr>
        <w:spacing w:line="36" w:lineRule="auto"/>
        <w:jc w:val="left"/>
        <w:rPr>
          <w:rFonts w:hint="eastAsia" w:ascii="宋体" w:hAnsi="宋体" w:eastAsia="宋体" w:cs="宋体"/>
          <w:sz w:val="24"/>
          <w:szCs w:val="24"/>
        </w:rPr>
      </w:pPr>
      <w:r>
        <w:rPr>
          <w:rFonts w:hint="eastAsia" w:ascii="宋体" w:hAnsi="宋体" w:eastAsia="宋体" w:cs="宋体"/>
          <w:sz w:val="24"/>
          <w:szCs w:val="24"/>
        </w:rPr>
        <w:t>六、重要设施的保护</w:t>
      </w:r>
    </w:p>
    <w:p w14:paraId="63E46FD6">
      <w:pPr>
        <w:spacing w:line="36" w:lineRule="auto"/>
        <w:jc w:val="left"/>
        <w:rPr>
          <w:rFonts w:hint="eastAsia" w:ascii="宋体" w:hAnsi="宋体" w:eastAsia="宋体" w:cs="宋体"/>
          <w:sz w:val="24"/>
          <w:szCs w:val="24"/>
        </w:rPr>
      </w:pPr>
      <w:r>
        <w:rPr>
          <w:rFonts w:hint="eastAsia" w:ascii="宋体" w:hAnsi="宋体" w:eastAsia="宋体" w:cs="宋体"/>
          <w:sz w:val="24"/>
          <w:szCs w:val="24"/>
        </w:rPr>
        <w:t>1、保护施工场地附近的通讯设施。</w:t>
      </w:r>
    </w:p>
    <w:p w14:paraId="34B5F70A">
      <w:pPr>
        <w:spacing w:line="36" w:lineRule="auto"/>
        <w:jc w:val="left"/>
        <w:rPr>
          <w:rFonts w:hint="eastAsia" w:ascii="宋体" w:hAnsi="宋体" w:eastAsia="宋体" w:cs="宋体"/>
          <w:sz w:val="24"/>
          <w:szCs w:val="24"/>
        </w:rPr>
      </w:pPr>
      <w:r>
        <w:rPr>
          <w:rFonts w:hint="eastAsia" w:ascii="宋体" w:hAnsi="宋体" w:eastAsia="宋体" w:cs="宋体"/>
          <w:sz w:val="24"/>
          <w:szCs w:val="24"/>
        </w:rPr>
        <w:t>2、保护当地的军用设施设备。</w:t>
      </w:r>
    </w:p>
    <w:p w14:paraId="02FD99FB">
      <w:pPr>
        <w:spacing w:line="36" w:lineRule="auto"/>
        <w:jc w:val="left"/>
        <w:rPr>
          <w:rFonts w:hint="eastAsia" w:ascii="宋体" w:hAnsi="宋体" w:eastAsia="宋体" w:cs="宋体"/>
          <w:sz w:val="24"/>
          <w:szCs w:val="24"/>
        </w:rPr>
      </w:pPr>
      <w:r>
        <w:rPr>
          <w:rFonts w:hint="eastAsia" w:ascii="宋体" w:hAnsi="宋体" w:eastAsia="宋体" w:cs="宋体"/>
          <w:sz w:val="24"/>
          <w:szCs w:val="24"/>
        </w:rPr>
        <w:t>3、保护施工现场附近的输电线路及设施。保护附近的输水管道及设施。</w:t>
      </w:r>
    </w:p>
    <w:p w14:paraId="41F38D7D">
      <w:pPr>
        <w:spacing w:line="36" w:lineRule="auto"/>
        <w:jc w:val="left"/>
        <w:rPr>
          <w:rFonts w:hint="eastAsia" w:ascii="宋体" w:hAnsi="宋体" w:eastAsia="宋体" w:cs="宋体"/>
          <w:sz w:val="24"/>
          <w:szCs w:val="24"/>
        </w:rPr>
      </w:pPr>
      <w:r>
        <w:rPr>
          <w:rFonts w:hint="eastAsia" w:ascii="宋体" w:hAnsi="宋体" w:eastAsia="宋体" w:cs="宋体"/>
          <w:sz w:val="24"/>
          <w:szCs w:val="24"/>
        </w:rPr>
        <w:t>4、对施工场地附近的光缆进行严密的管理，不致因施工机械造成破坏和人为破坏。加强对光缆的监护，确保施工期间万无一失。</w:t>
      </w:r>
    </w:p>
    <w:p w14:paraId="112F5FD1">
      <w:pPr>
        <w:spacing w:line="36" w:lineRule="auto"/>
        <w:jc w:val="left"/>
        <w:rPr>
          <w:rFonts w:hint="eastAsia" w:ascii="宋体" w:hAnsi="宋体" w:eastAsia="宋体" w:cs="宋体"/>
          <w:sz w:val="24"/>
          <w:szCs w:val="24"/>
        </w:rPr>
      </w:pPr>
      <w:r>
        <w:rPr>
          <w:rFonts w:hint="eastAsia" w:ascii="宋体" w:hAnsi="宋体" w:eastAsia="宋体" w:cs="宋体"/>
          <w:sz w:val="24"/>
          <w:szCs w:val="24"/>
        </w:rPr>
        <w:t>七、驻地环境保护和水土保持</w:t>
      </w:r>
    </w:p>
    <w:p w14:paraId="74B59DB4">
      <w:pPr>
        <w:spacing w:line="36" w:lineRule="auto"/>
        <w:jc w:val="left"/>
        <w:rPr>
          <w:rFonts w:hint="eastAsia" w:ascii="宋体" w:hAnsi="宋体" w:eastAsia="宋体" w:cs="宋体"/>
          <w:sz w:val="24"/>
          <w:szCs w:val="24"/>
        </w:rPr>
      </w:pPr>
      <w:r>
        <w:rPr>
          <w:rFonts w:hint="eastAsia" w:ascii="宋体" w:hAnsi="宋体" w:eastAsia="宋体" w:cs="宋体"/>
          <w:sz w:val="24"/>
          <w:szCs w:val="24"/>
        </w:rPr>
        <w:t>1、驻地环境由各合同段（包括施工合同、监理合同）的环保小组具体负责管理和维护建设。生活及办公区四周设置防污排水沟，排水沟直接与污水处理池连接，避免生活区域内的水流直接排放到地面和河流、湖泊，造成环境污染。</w:t>
      </w:r>
    </w:p>
    <w:p w14:paraId="202EE563">
      <w:pPr>
        <w:spacing w:line="36" w:lineRule="auto"/>
        <w:jc w:val="left"/>
        <w:rPr>
          <w:rFonts w:hint="eastAsia" w:ascii="宋体" w:hAnsi="宋体" w:eastAsia="宋体" w:cs="宋体"/>
          <w:sz w:val="24"/>
          <w:szCs w:val="24"/>
        </w:rPr>
      </w:pPr>
      <w:r>
        <w:rPr>
          <w:rFonts w:hint="eastAsia" w:ascii="宋体" w:hAnsi="宋体" w:eastAsia="宋体" w:cs="宋体"/>
          <w:sz w:val="24"/>
          <w:szCs w:val="24"/>
        </w:rPr>
        <w:t>2、注意生活垃圾的处理，垃圾集中堆放，定期送到当地指定的地方进行处理。</w:t>
      </w:r>
    </w:p>
    <w:p w14:paraId="6DE8D51E">
      <w:pPr>
        <w:spacing w:line="36" w:lineRule="auto"/>
        <w:jc w:val="left"/>
        <w:rPr>
          <w:rFonts w:hint="eastAsia" w:ascii="宋体" w:hAnsi="宋体" w:eastAsia="宋体" w:cs="宋体"/>
          <w:sz w:val="24"/>
          <w:szCs w:val="24"/>
        </w:rPr>
      </w:pPr>
      <w:r>
        <w:rPr>
          <w:rFonts w:hint="eastAsia" w:ascii="宋体" w:hAnsi="宋体" w:eastAsia="宋体" w:cs="宋体"/>
          <w:sz w:val="24"/>
          <w:szCs w:val="24"/>
        </w:rPr>
        <w:t>3、生活废水排入污水池，进行处理后才能排放。污水池应注意污水不渗漏，以免造成对地下水的污染，并应进行加盖，有除臭设施，以免造成周围环境空气的污染。</w:t>
      </w:r>
    </w:p>
    <w:p w14:paraId="40EBE9E1">
      <w:pPr>
        <w:spacing w:line="36" w:lineRule="auto"/>
        <w:jc w:val="left"/>
        <w:rPr>
          <w:rFonts w:hint="eastAsia" w:ascii="宋体" w:hAnsi="宋体" w:eastAsia="宋体" w:cs="宋体"/>
          <w:sz w:val="24"/>
          <w:szCs w:val="24"/>
        </w:rPr>
      </w:pPr>
    </w:p>
    <w:p w14:paraId="47242B8D">
      <w:pPr>
        <w:spacing w:line="36" w:lineRule="auto"/>
        <w:jc w:val="left"/>
        <w:rPr>
          <w:rFonts w:hint="eastAsia" w:ascii="宋体" w:hAnsi="宋体" w:eastAsia="宋体" w:cs="宋体"/>
          <w:sz w:val="24"/>
          <w:szCs w:val="24"/>
        </w:rPr>
      </w:pPr>
    </w:p>
    <w:p w14:paraId="0262353F">
      <w:pPr>
        <w:spacing w:line="36" w:lineRule="auto"/>
        <w:jc w:val="left"/>
        <w:rPr>
          <w:rFonts w:hint="eastAsia" w:ascii="宋体" w:hAnsi="宋体" w:eastAsia="宋体" w:cs="宋体"/>
          <w:sz w:val="24"/>
          <w:szCs w:val="24"/>
        </w:rPr>
      </w:pPr>
    </w:p>
    <w:p w14:paraId="225F80BC">
      <w:pPr>
        <w:spacing w:line="36" w:lineRule="auto"/>
        <w:jc w:val="left"/>
        <w:rPr>
          <w:rFonts w:hint="eastAsia" w:ascii="宋体" w:hAnsi="宋体" w:eastAsia="宋体" w:cs="宋体"/>
          <w:sz w:val="24"/>
          <w:szCs w:val="24"/>
        </w:rPr>
      </w:pPr>
    </w:p>
    <w:p w14:paraId="15D13F7F">
      <w:pPr>
        <w:spacing w:line="36" w:lineRule="auto"/>
        <w:jc w:val="left"/>
        <w:rPr>
          <w:rFonts w:hint="eastAsia" w:ascii="宋体" w:hAnsi="宋体" w:eastAsia="宋体" w:cs="宋体"/>
          <w:sz w:val="24"/>
          <w:szCs w:val="24"/>
        </w:rPr>
      </w:pPr>
    </w:p>
    <w:p w14:paraId="41BEE766">
      <w:pPr>
        <w:spacing w:line="36" w:lineRule="auto"/>
        <w:jc w:val="left"/>
        <w:rPr>
          <w:rFonts w:hint="eastAsia" w:ascii="宋体" w:hAnsi="宋体" w:eastAsia="宋体" w:cs="宋体"/>
          <w:sz w:val="24"/>
          <w:szCs w:val="24"/>
        </w:rPr>
      </w:pPr>
    </w:p>
    <w:p w14:paraId="16D13C52">
      <w:pPr>
        <w:spacing w:line="36" w:lineRule="auto"/>
        <w:jc w:val="left"/>
        <w:rPr>
          <w:rFonts w:hint="eastAsia" w:ascii="宋体" w:hAnsi="宋体" w:eastAsia="宋体" w:cs="宋体"/>
          <w:sz w:val="24"/>
          <w:szCs w:val="24"/>
        </w:rPr>
      </w:pPr>
    </w:p>
    <w:p w14:paraId="73BD66A8">
      <w:pPr>
        <w:spacing w:line="36" w:lineRule="auto"/>
        <w:jc w:val="left"/>
        <w:rPr>
          <w:rFonts w:hint="eastAsia" w:ascii="宋体" w:hAnsi="宋体" w:eastAsia="宋体" w:cs="宋体"/>
          <w:sz w:val="24"/>
          <w:szCs w:val="24"/>
        </w:rPr>
      </w:pPr>
    </w:p>
    <w:p w14:paraId="53B89ADA">
      <w:pPr>
        <w:spacing w:line="36" w:lineRule="auto"/>
        <w:jc w:val="left"/>
        <w:rPr>
          <w:rFonts w:hint="eastAsia" w:ascii="宋体" w:hAnsi="宋体" w:eastAsia="宋体" w:cs="宋体"/>
          <w:sz w:val="24"/>
          <w:szCs w:val="24"/>
        </w:rPr>
      </w:pPr>
    </w:p>
    <w:p w14:paraId="0B6C917C">
      <w:pPr>
        <w:spacing w:line="36" w:lineRule="auto"/>
        <w:jc w:val="left"/>
        <w:rPr>
          <w:rFonts w:hint="eastAsia" w:ascii="宋体" w:hAnsi="宋体" w:eastAsia="宋体" w:cs="宋体"/>
          <w:sz w:val="24"/>
          <w:szCs w:val="24"/>
        </w:rPr>
      </w:pPr>
    </w:p>
    <w:p w14:paraId="3A5D7AE7">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附件五                          </w:t>
      </w:r>
    </w:p>
    <w:p w14:paraId="654B7269">
      <w:pPr>
        <w:spacing w:line="36" w:lineRule="auto"/>
        <w:jc w:val="center"/>
        <w:rPr>
          <w:rFonts w:hint="eastAsia" w:ascii="宋体" w:hAnsi="宋体" w:eastAsia="宋体" w:cs="宋体"/>
          <w:sz w:val="24"/>
          <w:szCs w:val="24"/>
        </w:rPr>
      </w:pPr>
      <w:r>
        <w:rPr>
          <w:rFonts w:hint="eastAsia" w:ascii="宋体" w:hAnsi="宋体" w:eastAsia="宋体" w:cs="宋体"/>
          <w:sz w:val="24"/>
          <w:szCs w:val="24"/>
        </w:rPr>
        <w:t>工程资金监管协议格式（如有）</w:t>
      </w:r>
    </w:p>
    <w:p w14:paraId="25FCF55C">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(发包人与承包人签订合同协议书时应与发包人指定的银行签署工程资金监管协议，工程资金监管协议内容在保证本项目资金有效监管的前提下由三方共同商定)</w:t>
      </w:r>
    </w:p>
    <w:p w14:paraId="6AC03A16">
      <w:pPr>
        <w:spacing w:line="36" w:lineRule="auto"/>
        <w:jc w:val="center"/>
        <w:rPr>
          <w:rFonts w:hint="eastAsia" w:ascii="宋体" w:hAnsi="宋体" w:eastAsia="宋体" w:cs="宋体"/>
          <w:b/>
          <w:sz w:val="24"/>
          <w:szCs w:val="24"/>
        </w:rPr>
      </w:pPr>
    </w:p>
    <w:p w14:paraId="733BA5C8">
      <w:pPr>
        <w:spacing w:line="36" w:lineRule="auto"/>
        <w:jc w:val="center"/>
        <w:rPr>
          <w:rFonts w:hint="eastAsia" w:ascii="宋体" w:hAnsi="宋体" w:eastAsia="宋体" w:cs="宋体"/>
          <w:sz w:val="24"/>
          <w:szCs w:val="24"/>
        </w:rPr>
      </w:pPr>
      <w:r>
        <w:rPr>
          <w:rFonts w:hint="eastAsia" w:ascii="宋体" w:hAnsi="宋体" w:eastAsia="宋体" w:cs="宋体"/>
          <w:b/>
          <w:sz w:val="24"/>
          <w:szCs w:val="24"/>
        </w:rPr>
        <w:t>工程资金监管协议</w:t>
      </w:r>
    </w:p>
    <w:p w14:paraId="34B01F6F">
      <w:pPr>
        <w:spacing w:line="36" w:lineRule="auto"/>
        <w:jc w:val="left"/>
        <w:rPr>
          <w:rFonts w:hint="eastAsia" w:ascii="宋体" w:hAnsi="宋体" w:eastAsia="宋体" w:cs="宋体"/>
          <w:sz w:val="24"/>
          <w:szCs w:val="24"/>
        </w:rPr>
      </w:pPr>
      <w:r>
        <w:rPr>
          <w:rFonts w:hint="eastAsia" w:ascii="宋体" w:hAnsi="宋体" w:eastAsia="宋体" w:cs="宋体"/>
          <w:sz w:val="24"/>
          <w:szCs w:val="24"/>
        </w:rPr>
        <w:t>发 包 人：    (以下简称“甲方”)</w:t>
      </w:r>
    </w:p>
    <w:p w14:paraId="5D31C1D5">
      <w:pPr>
        <w:spacing w:line="36" w:lineRule="auto"/>
        <w:jc w:val="left"/>
        <w:rPr>
          <w:rFonts w:hint="eastAsia" w:ascii="宋体" w:hAnsi="宋体" w:eastAsia="宋体" w:cs="宋体"/>
          <w:sz w:val="24"/>
          <w:szCs w:val="24"/>
        </w:rPr>
      </w:pPr>
      <w:r>
        <w:rPr>
          <w:rFonts w:hint="eastAsia" w:ascii="宋体" w:hAnsi="宋体" w:eastAsia="宋体" w:cs="宋体"/>
          <w:sz w:val="24"/>
          <w:szCs w:val="24"/>
        </w:rPr>
        <w:t>承 包 人：    (以下简称“乙方”)</w:t>
      </w:r>
    </w:p>
    <w:p w14:paraId="744DE449">
      <w:pPr>
        <w:spacing w:line="36" w:lineRule="auto"/>
        <w:jc w:val="left"/>
        <w:rPr>
          <w:rFonts w:hint="eastAsia" w:ascii="宋体" w:hAnsi="宋体" w:eastAsia="宋体" w:cs="宋体"/>
          <w:sz w:val="24"/>
          <w:szCs w:val="24"/>
        </w:rPr>
      </w:pPr>
      <w:r>
        <w:rPr>
          <w:rFonts w:hint="eastAsia" w:ascii="宋体" w:hAnsi="宋体" w:eastAsia="宋体" w:cs="宋体"/>
          <w:sz w:val="24"/>
          <w:szCs w:val="24"/>
        </w:rPr>
        <w:t>经办银行：    (以下简称“丙方”)</w:t>
      </w:r>
    </w:p>
    <w:p w14:paraId="5C20F42D">
      <w:pPr>
        <w:spacing w:line="36" w:lineRule="auto"/>
        <w:jc w:val="left"/>
        <w:rPr>
          <w:rFonts w:hint="eastAsia" w:ascii="宋体" w:hAnsi="宋体" w:eastAsia="宋体" w:cs="宋体"/>
          <w:sz w:val="24"/>
          <w:szCs w:val="24"/>
        </w:rPr>
      </w:pPr>
      <w:r>
        <w:rPr>
          <w:rFonts w:hint="eastAsia" w:ascii="宋体" w:hAnsi="宋体" w:eastAsia="宋体" w:cs="宋体"/>
          <w:sz w:val="24"/>
          <w:szCs w:val="24"/>
        </w:rPr>
        <w:t>为了促进    (项目名称)的顺利实施，管好用好建设资金，确保工程资金专款专用，同时为承包人提供便捷有效的银行业务服务，根据    (项目名称)合同条款有关规定，经甲、乙、丙三方协商，达成协议如下：</w:t>
      </w:r>
    </w:p>
    <w:p w14:paraId="45C15986">
      <w:pPr>
        <w:spacing w:line="36" w:lineRule="auto"/>
        <w:jc w:val="left"/>
        <w:rPr>
          <w:rFonts w:hint="eastAsia" w:ascii="宋体" w:hAnsi="宋体" w:eastAsia="宋体" w:cs="宋体"/>
          <w:sz w:val="24"/>
          <w:szCs w:val="24"/>
        </w:rPr>
      </w:pPr>
      <w:r>
        <w:rPr>
          <w:rFonts w:hint="eastAsia" w:ascii="宋体" w:hAnsi="宋体" w:eastAsia="宋体" w:cs="宋体"/>
          <w:sz w:val="24"/>
          <w:szCs w:val="24"/>
        </w:rPr>
        <w:t>1．资金管理的内容</w:t>
      </w:r>
    </w:p>
    <w:p w14:paraId="6AAB6CB5">
      <w:pPr>
        <w:spacing w:line="36" w:lineRule="auto"/>
        <w:jc w:val="left"/>
        <w:rPr>
          <w:rFonts w:hint="eastAsia" w:ascii="宋体" w:hAnsi="宋体" w:eastAsia="宋体" w:cs="宋体"/>
          <w:sz w:val="24"/>
          <w:szCs w:val="24"/>
        </w:rPr>
      </w:pPr>
      <w:r>
        <w:rPr>
          <w:rFonts w:hint="eastAsia" w:ascii="宋体" w:hAnsi="宋体" w:eastAsia="宋体" w:cs="宋体"/>
          <w:sz w:val="24"/>
          <w:szCs w:val="24"/>
        </w:rPr>
        <w:t>(1)乙方为完成    (项目名称)工程成立的项目经理部在丙方开设基本结算户；</w:t>
      </w:r>
    </w:p>
    <w:p w14:paraId="6067A076">
      <w:pPr>
        <w:spacing w:line="36" w:lineRule="auto"/>
        <w:jc w:val="left"/>
        <w:rPr>
          <w:rFonts w:hint="eastAsia" w:ascii="宋体" w:hAnsi="宋体" w:eastAsia="宋体" w:cs="宋体"/>
          <w:sz w:val="24"/>
          <w:szCs w:val="24"/>
        </w:rPr>
      </w:pPr>
      <w:r>
        <w:rPr>
          <w:rFonts w:hint="eastAsia" w:ascii="宋体" w:hAnsi="宋体" w:eastAsia="宋体" w:cs="宋体"/>
          <w:sz w:val="24"/>
          <w:szCs w:val="24"/>
        </w:rPr>
        <w:t>(2)甲方应按合同规定将工程款(质量保证金除外)汇入乙方在丙方开设的账户；</w:t>
      </w:r>
    </w:p>
    <w:p w14:paraId="3FEC2BB3">
      <w:pPr>
        <w:spacing w:line="36" w:lineRule="auto"/>
        <w:jc w:val="left"/>
        <w:rPr>
          <w:rFonts w:hint="eastAsia" w:ascii="宋体" w:hAnsi="宋体" w:eastAsia="宋体" w:cs="宋体"/>
          <w:sz w:val="24"/>
          <w:szCs w:val="24"/>
        </w:rPr>
      </w:pPr>
      <w:r>
        <w:rPr>
          <w:rFonts w:hint="eastAsia" w:ascii="宋体" w:hAnsi="宋体" w:eastAsia="宋体" w:cs="宋体"/>
          <w:sz w:val="24"/>
          <w:szCs w:val="24"/>
        </w:rPr>
        <w:t>(3)乙方应将流动资金及甲方所拨付资金专项用于    (项目名称)；</w:t>
      </w:r>
    </w:p>
    <w:p w14:paraId="24B948FB">
      <w:pPr>
        <w:spacing w:line="36" w:lineRule="auto"/>
        <w:jc w:val="left"/>
        <w:rPr>
          <w:rFonts w:hint="eastAsia" w:ascii="宋体" w:hAnsi="宋体" w:eastAsia="宋体" w:cs="宋体"/>
          <w:sz w:val="24"/>
          <w:szCs w:val="24"/>
        </w:rPr>
      </w:pPr>
      <w:r>
        <w:rPr>
          <w:rFonts w:hint="eastAsia" w:ascii="宋体" w:hAnsi="宋体" w:eastAsia="宋体" w:cs="宋体"/>
          <w:sz w:val="24"/>
          <w:szCs w:val="24"/>
        </w:rPr>
        <w:t>(4)丙方应为乙方提供便捷有效的银行业务服务，并接受甲方委托对乙方在丙方开设的基本结算户资金使用情况进行监督。</w:t>
      </w:r>
    </w:p>
    <w:p w14:paraId="54AE5843">
      <w:pPr>
        <w:spacing w:line="36" w:lineRule="auto"/>
        <w:jc w:val="left"/>
        <w:rPr>
          <w:rFonts w:hint="eastAsia" w:ascii="宋体" w:hAnsi="宋体" w:eastAsia="宋体" w:cs="宋体"/>
          <w:sz w:val="24"/>
          <w:szCs w:val="24"/>
        </w:rPr>
      </w:pPr>
      <w:r>
        <w:rPr>
          <w:rFonts w:hint="eastAsia" w:ascii="宋体" w:hAnsi="宋体" w:eastAsia="宋体" w:cs="宋体"/>
          <w:sz w:val="24"/>
          <w:szCs w:val="24"/>
        </w:rPr>
        <w:t>2．甲方的权责</w:t>
      </w:r>
    </w:p>
    <w:p w14:paraId="70445688">
      <w:pPr>
        <w:spacing w:line="36" w:lineRule="auto"/>
        <w:jc w:val="left"/>
        <w:rPr>
          <w:rFonts w:hint="eastAsia" w:ascii="宋体" w:hAnsi="宋体" w:eastAsia="宋体" w:cs="宋体"/>
          <w:sz w:val="24"/>
          <w:szCs w:val="24"/>
        </w:rPr>
      </w:pPr>
      <w:r>
        <w:rPr>
          <w:rFonts w:hint="eastAsia" w:ascii="宋体" w:hAnsi="宋体" w:eastAsia="宋体" w:cs="宋体"/>
          <w:sz w:val="24"/>
          <w:szCs w:val="24"/>
        </w:rPr>
        <w:t>(1)按照    (项目名称)合同有关条款规定的时间和方式，向乙方支付工程款；</w:t>
      </w:r>
    </w:p>
    <w:p w14:paraId="3F2D9209">
      <w:pPr>
        <w:spacing w:line="36" w:lineRule="auto"/>
        <w:jc w:val="left"/>
        <w:rPr>
          <w:rFonts w:hint="eastAsia" w:ascii="宋体" w:hAnsi="宋体" w:eastAsia="宋体" w:cs="宋体"/>
          <w:sz w:val="24"/>
          <w:szCs w:val="24"/>
        </w:rPr>
      </w:pPr>
      <w:r>
        <w:rPr>
          <w:rFonts w:hint="eastAsia" w:ascii="宋体" w:hAnsi="宋体" w:eastAsia="宋体" w:cs="宋体"/>
          <w:sz w:val="24"/>
          <w:szCs w:val="24"/>
        </w:rPr>
        <w:t>(2)在发现乙方将本项目资金挪用、转移时，甲方有权中止工程支付，直至乙方改正为止；</w:t>
      </w:r>
    </w:p>
    <w:p w14:paraId="457FADBA">
      <w:pPr>
        <w:spacing w:line="36" w:lineRule="auto"/>
        <w:jc w:val="left"/>
        <w:rPr>
          <w:rFonts w:hint="eastAsia" w:ascii="宋体" w:hAnsi="宋体" w:eastAsia="宋体" w:cs="宋体"/>
          <w:sz w:val="24"/>
          <w:szCs w:val="24"/>
        </w:rPr>
      </w:pPr>
      <w:r>
        <w:rPr>
          <w:rFonts w:hint="eastAsia" w:ascii="宋体" w:hAnsi="宋体" w:eastAsia="宋体" w:cs="宋体"/>
          <w:sz w:val="24"/>
          <w:szCs w:val="24"/>
        </w:rPr>
        <w:t>(3)不定期审查丙方对乙方的资金使用监督情况，如丙方不能履行其责任，甲方有权随时终止本协议；</w:t>
      </w:r>
    </w:p>
    <w:p w14:paraId="220F001F">
      <w:pPr>
        <w:spacing w:line="36" w:lineRule="auto"/>
        <w:jc w:val="left"/>
        <w:rPr>
          <w:rFonts w:hint="eastAsia" w:ascii="宋体" w:hAnsi="宋体" w:eastAsia="宋体" w:cs="宋体"/>
          <w:sz w:val="24"/>
          <w:szCs w:val="24"/>
        </w:rPr>
      </w:pPr>
      <w:r>
        <w:rPr>
          <w:rFonts w:hint="eastAsia" w:ascii="宋体" w:hAnsi="宋体" w:eastAsia="宋体" w:cs="宋体"/>
          <w:sz w:val="24"/>
          <w:szCs w:val="24"/>
        </w:rPr>
        <w:t>(4)在乙、丙双方发生争议时，甲方应负责协调、解决。</w:t>
      </w:r>
    </w:p>
    <w:p w14:paraId="79B5A2DF">
      <w:pPr>
        <w:spacing w:line="36" w:lineRule="auto"/>
        <w:jc w:val="left"/>
        <w:rPr>
          <w:rFonts w:hint="eastAsia" w:ascii="宋体" w:hAnsi="宋体" w:eastAsia="宋体" w:cs="宋体"/>
          <w:sz w:val="24"/>
          <w:szCs w:val="24"/>
        </w:rPr>
      </w:pPr>
      <w:r>
        <w:rPr>
          <w:rFonts w:hint="eastAsia" w:ascii="宋体" w:hAnsi="宋体" w:eastAsia="宋体" w:cs="宋体"/>
          <w:sz w:val="24"/>
          <w:szCs w:val="24"/>
        </w:rPr>
        <w:t>3．乙方的权责</w:t>
      </w:r>
    </w:p>
    <w:p w14:paraId="516D1B9B">
      <w:pPr>
        <w:spacing w:line="36" w:lineRule="auto"/>
        <w:jc w:val="left"/>
        <w:rPr>
          <w:rFonts w:hint="eastAsia" w:ascii="宋体" w:hAnsi="宋体" w:eastAsia="宋体" w:cs="宋体"/>
          <w:sz w:val="24"/>
          <w:szCs w:val="24"/>
        </w:rPr>
      </w:pPr>
      <w:r>
        <w:rPr>
          <w:rFonts w:hint="eastAsia" w:ascii="宋体" w:hAnsi="宋体" w:eastAsia="宋体" w:cs="宋体"/>
          <w:sz w:val="24"/>
          <w:szCs w:val="24"/>
        </w:rPr>
        <w:t>(1)项目经理部成立以后，乙方应尽快在丙方开设基本结算户；</w:t>
      </w:r>
    </w:p>
    <w:p w14:paraId="2750FC93">
      <w:pPr>
        <w:spacing w:line="36" w:lineRule="auto"/>
        <w:jc w:val="left"/>
        <w:rPr>
          <w:rFonts w:hint="eastAsia" w:ascii="宋体" w:hAnsi="宋体" w:eastAsia="宋体" w:cs="宋体"/>
          <w:sz w:val="24"/>
          <w:szCs w:val="24"/>
        </w:rPr>
      </w:pPr>
      <w:r>
        <w:rPr>
          <w:rFonts w:hint="eastAsia" w:ascii="宋体" w:hAnsi="宋体" w:eastAsia="宋体" w:cs="宋体"/>
          <w:sz w:val="24"/>
          <w:szCs w:val="24"/>
        </w:rPr>
        <w:t>(2)确保本项目资金专款专用，不发生挪用、转移资金的现象；保证不通过权益转让、抵押、担保承担债务等任何其他方式使用基本结算户的资金；</w:t>
      </w:r>
    </w:p>
    <w:p w14:paraId="326FD390">
      <w:pPr>
        <w:spacing w:line="36" w:lineRule="auto"/>
        <w:jc w:val="left"/>
        <w:rPr>
          <w:rFonts w:hint="eastAsia" w:ascii="宋体" w:hAnsi="宋体" w:eastAsia="宋体" w:cs="宋体"/>
          <w:sz w:val="24"/>
          <w:szCs w:val="24"/>
        </w:rPr>
      </w:pPr>
      <w:r>
        <w:rPr>
          <w:rFonts w:hint="eastAsia" w:ascii="宋体" w:hAnsi="宋体" w:eastAsia="宋体" w:cs="宋体"/>
          <w:sz w:val="24"/>
          <w:szCs w:val="24"/>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14:paraId="74464ABC">
      <w:pPr>
        <w:spacing w:line="36" w:lineRule="auto"/>
        <w:jc w:val="left"/>
        <w:rPr>
          <w:rFonts w:hint="eastAsia" w:ascii="宋体" w:hAnsi="宋体" w:eastAsia="宋体" w:cs="宋体"/>
          <w:sz w:val="24"/>
          <w:szCs w:val="24"/>
        </w:rPr>
      </w:pPr>
      <w:r>
        <w:rPr>
          <w:rFonts w:hint="eastAsia" w:ascii="宋体" w:hAnsi="宋体" w:eastAsia="宋体" w:cs="宋体"/>
          <w:sz w:val="24"/>
          <w:szCs w:val="24"/>
        </w:rPr>
        <w:t>(4)用银行转账支票办理支付款项时，必须将转账支票送交丙方，由丙方负责办理支票转付手续；</w:t>
      </w:r>
    </w:p>
    <w:p w14:paraId="016311B7">
      <w:pPr>
        <w:spacing w:line="36" w:lineRule="auto"/>
        <w:jc w:val="left"/>
        <w:rPr>
          <w:rFonts w:hint="eastAsia" w:ascii="宋体" w:hAnsi="宋体" w:eastAsia="宋体" w:cs="宋体"/>
          <w:sz w:val="24"/>
          <w:szCs w:val="24"/>
        </w:rPr>
      </w:pPr>
      <w:r>
        <w:rPr>
          <w:rFonts w:hint="eastAsia" w:ascii="宋体" w:hAnsi="宋体" w:eastAsia="宋体" w:cs="宋体"/>
          <w:sz w:val="24"/>
          <w:szCs w:val="24"/>
        </w:rPr>
        <w:t>(5)向分包单位支付工程进度款时，应附甲方批准分包的文件；</w:t>
      </w:r>
    </w:p>
    <w:p w14:paraId="1291AD4C">
      <w:pPr>
        <w:spacing w:line="36" w:lineRule="auto"/>
        <w:jc w:val="left"/>
        <w:rPr>
          <w:rFonts w:hint="eastAsia" w:ascii="宋体" w:hAnsi="宋体" w:eastAsia="宋体" w:cs="宋体"/>
          <w:sz w:val="24"/>
          <w:szCs w:val="24"/>
        </w:rPr>
      </w:pPr>
      <w:r>
        <w:rPr>
          <w:rFonts w:hint="eastAsia" w:ascii="宋体" w:hAnsi="宋体" w:eastAsia="宋体" w:cs="宋体"/>
          <w:sz w:val="24"/>
          <w:szCs w:val="24"/>
        </w:rPr>
        <w:t>(6)向上级单位缴纳管理费、机械设备及周转材料租赁摊销费等款项时，应附上级单位出具的转账通知等有关资料，以确保资金专款专用。</w:t>
      </w:r>
    </w:p>
    <w:p w14:paraId="3886BD80">
      <w:pPr>
        <w:spacing w:line="36" w:lineRule="auto"/>
        <w:jc w:val="left"/>
        <w:rPr>
          <w:rFonts w:hint="eastAsia" w:ascii="宋体" w:hAnsi="宋体" w:eastAsia="宋体" w:cs="宋体"/>
          <w:sz w:val="24"/>
          <w:szCs w:val="24"/>
        </w:rPr>
      </w:pPr>
      <w:r>
        <w:rPr>
          <w:rFonts w:hint="eastAsia" w:ascii="宋体" w:hAnsi="宋体" w:eastAsia="宋体" w:cs="宋体"/>
          <w:sz w:val="24"/>
          <w:szCs w:val="24"/>
        </w:rPr>
        <w:t>4．丙方的权责</w:t>
      </w:r>
    </w:p>
    <w:p w14:paraId="28235F43">
      <w:pPr>
        <w:spacing w:line="36" w:lineRule="auto"/>
        <w:jc w:val="left"/>
        <w:rPr>
          <w:rFonts w:hint="eastAsia" w:ascii="宋体" w:hAnsi="宋体" w:eastAsia="宋体" w:cs="宋体"/>
          <w:sz w:val="24"/>
          <w:szCs w:val="24"/>
        </w:rPr>
      </w:pPr>
      <w:r>
        <w:rPr>
          <w:rFonts w:hint="eastAsia" w:ascii="宋体" w:hAnsi="宋体" w:eastAsia="宋体" w:cs="宋体"/>
          <w:sz w:val="24"/>
          <w:szCs w:val="24"/>
        </w:rPr>
        <w:t>(1)成立    (项目名称)工程资金管理服务小组，明确业务流程，提高工作效率，杜绝“压票”现象；</w:t>
      </w:r>
    </w:p>
    <w:p w14:paraId="515163AA">
      <w:pPr>
        <w:spacing w:line="36" w:lineRule="auto"/>
        <w:jc w:val="left"/>
        <w:rPr>
          <w:rFonts w:hint="eastAsia" w:ascii="宋体" w:hAnsi="宋体" w:eastAsia="宋体" w:cs="宋体"/>
          <w:sz w:val="24"/>
          <w:szCs w:val="24"/>
        </w:rPr>
      </w:pPr>
      <w:r>
        <w:rPr>
          <w:rFonts w:hint="eastAsia" w:ascii="宋体" w:hAnsi="宋体" w:eastAsia="宋体" w:cs="宋体"/>
          <w:sz w:val="24"/>
          <w:szCs w:val="24"/>
        </w:rPr>
        <w:t>(2)根据乙方提供的购货合同、协议和发票，检查其所购材料、设备是否用于    (项目名称)工程建设，对本工程以外的购货款项，有权拒绝办理，并及时报告甲方；</w:t>
      </w:r>
    </w:p>
    <w:p w14:paraId="421A8B3B">
      <w:pPr>
        <w:spacing w:line="36" w:lineRule="auto"/>
        <w:jc w:val="left"/>
        <w:rPr>
          <w:rFonts w:hint="eastAsia" w:ascii="宋体" w:hAnsi="宋体" w:eastAsia="宋体" w:cs="宋体"/>
          <w:sz w:val="24"/>
          <w:szCs w:val="24"/>
        </w:rPr>
      </w:pPr>
      <w:r>
        <w:rPr>
          <w:rFonts w:hint="eastAsia" w:ascii="宋体" w:hAnsi="宋体" w:eastAsia="宋体" w:cs="宋体"/>
          <w:sz w:val="24"/>
          <w:szCs w:val="24"/>
        </w:rPr>
        <w:t>(3)根据乙方与分包单位签订的合同及支付文件，检查其支付款项是否符合有关条件，向分包单位以外单位的支付有权拒绝办理，并及时报告甲方；</w:t>
      </w:r>
    </w:p>
    <w:p w14:paraId="1C43D2CA">
      <w:pPr>
        <w:spacing w:line="36" w:lineRule="auto"/>
        <w:jc w:val="left"/>
        <w:rPr>
          <w:rFonts w:hint="eastAsia" w:ascii="宋体" w:hAnsi="宋体" w:eastAsia="宋体" w:cs="宋体"/>
          <w:sz w:val="24"/>
          <w:szCs w:val="24"/>
        </w:rPr>
      </w:pPr>
      <w:r>
        <w:rPr>
          <w:rFonts w:hint="eastAsia" w:ascii="宋体" w:hAnsi="宋体" w:eastAsia="宋体" w:cs="宋体"/>
          <w:sz w:val="24"/>
          <w:szCs w:val="24"/>
        </w:rPr>
        <w:t>(4)根据乙方提供的上级单位出具的转账通知等有关资料，办理管理费、机械设备及周转材料租赁摊销费等款项的支付；对超出转账通知等有关资料以外的支付，有权拒绝办理，并及时报告甲方；</w:t>
      </w:r>
    </w:p>
    <w:p w14:paraId="0C351C17">
      <w:pPr>
        <w:spacing w:line="36" w:lineRule="auto"/>
        <w:jc w:val="left"/>
        <w:rPr>
          <w:rFonts w:hint="eastAsia" w:ascii="宋体" w:hAnsi="宋体" w:eastAsia="宋体" w:cs="宋体"/>
          <w:sz w:val="24"/>
          <w:szCs w:val="24"/>
        </w:rPr>
      </w:pPr>
      <w:r>
        <w:rPr>
          <w:rFonts w:hint="eastAsia" w:ascii="宋体" w:hAnsi="宋体" w:eastAsia="宋体" w:cs="宋体"/>
          <w:sz w:val="24"/>
          <w:szCs w:val="24"/>
        </w:rPr>
        <w:t>(5)定期将乙方前一个周期的支付情况，整理后书面报送甲方；乙方复印备案的材料一并送甲方。</w:t>
      </w:r>
    </w:p>
    <w:p w14:paraId="11DA3A27">
      <w:pPr>
        <w:spacing w:line="36" w:lineRule="auto"/>
        <w:jc w:val="left"/>
        <w:rPr>
          <w:rFonts w:hint="eastAsia" w:ascii="宋体" w:hAnsi="宋体" w:eastAsia="宋体" w:cs="宋体"/>
          <w:sz w:val="24"/>
          <w:szCs w:val="24"/>
        </w:rPr>
      </w:pPr>
      <w:r>
        <w:rPr>
          <w:rFonts w:hint="eastAsia" w:ascii="宋体" w:hAnsi="宋体" w:eastAsia="宋体" w:cs="宋体"/>
          <w:sz w:val="24"/>
          <w:szCs w:val="24"/>
        </w:rPr>
        <w:t>(6)当日乙方提现总金额不得超过    万元，超过    万元的，需有甲方书面同意文件后方能支取，丙方不得擅自支付超过    万元的现金提取。</w:t>
      </w:r>
    </w:p>
    <w:p w14:paraId="1EE92E2D">
      <w:pPr>
        <w:spacing w:line="36" w:lineRule="auto"/>
        <w:jc w:val="left"/>
        <w:rPr>
          <w:rFonts w:hint="eastAsia" w:ascii="宋体" w:hAnsi="宋体" w:eastAsia="宋体" w:cs="宋体"/>
          <w:sz w:val="24"/>
          <w:szCs w:val="24"/>
        </w:rPr>
      </w:pPr>
      <w:r>
        <w:rPr>
          <w:rFonts w:hint="eastAsia" w:ascii="宋体" w:hAnsi="宋体" w:eastAsia="宋体" w:cs="宋体"/>
          <w:sz w:val="24"/>
          <w:szCs w:val="24"/>
        </w:rPr>
        <w:t>5．甲、乙、丙三方都应履行保密责任，不得将其他两方的业务情况透露给三方以外的其他单位或个人。</w:t>
      </w:r>
    </w:p>
    <w:p w14:paraId="496CAC07">
      <w:pPr>
        <w:spacing w:line="36" w:lineRule="auto"/>
        <w:jc w:val="left"/>
        <w:rPr>
          <w:rFonts w:hint="eastAsia" w:ascii="宋体" w:hAnsi="宋体" w:eastAsia="宋体" w:cs="宋体"/>
          <w:sz w:val="24"/>
          <w:szCs w:val="24"/>
        </w:rPr>
      </w:pPr>
      <w:r>
        <w:rPr>
          <w:rFonts w:hint="eastAsia" w:ascii="宋体" w:hAnsi="宋体" w:eastAsia="宋体" w:cs="宋体"/>
          <w:sz w:val="24"/>
          <w:szCs w:val="24"/>
        </w:rPr>
        <w:t>6．本协议有效期自乙方在丙方开户起，至工程交工验收甲方向乙方颁发交工验收证书后结束。</w:t>
      </w:r>
    </w:p>
    <w:p w14:paraId="574774B7">
      <w:pPr>
        <w:spacing w:line="36" w:lineRule="auto"/>
        <w:jc w:val="left"/>
        <w:rPr>
          <w:rFonts w:hint="eastAsia" w:ascii="宋体" w:hAnsi="宋体" w:eastAsia="宋体" w:cs="宋体"/>
          <w:sz w:val="24"/>
          <w:szCs w:val="24"/>
        </w:rPr>
      </w:pPr>
      <w:r>
        <w:rPr>
          <w:rFonts w:hint="eastAsia" w:ascii="宋体" w:hAnsi="宋体" w:eastAsia="宋体" w:cs="宋体"/>
          <w:sz w:val="24"/>
          <w:szCs w:val="24"/>
        </w:rPr>
        <w:t>7．本协议未尽事宜，由甲方牵头，三方协商解决。</w:t>
      </w:r>
    </w:p>
    <w:p w14:paraId="40A69D87">
      <w:pPr>
        <w:spacing w:line="36" w:lineRule="auto"/>
        <w:jc w:val="left"/>
        <w:rPr>
          <w:rFonts w:hint="eastAsia" w:ascii="宋体" w:hAnsi="宋体" w:eastAsia="宋体" w:cs="宋体"/>
          <w:sz w:val="24"/>
          <w:szCs w:val="24"/>
        </w:rPr>
      </w:pPr>
      <w:r>
        <w:rPr>
          <w:rFonts w:hint="eastAsia" w:ascii="宋体" w:hAnsi="宋体" w:eastAsia="宋体" w:cs="宋体"/>
          <w:sz w:val="24"/>
          <w:szCs w:val="24"/>
        </w:rPr>
        <w:t>8．本协议正本三份、副本份。合同三方各执正本一份、副本份，当正本与副本内容不一致时，以正本为准。</w:t>
      </w:r>
    </w:p>
    <w:p w14:paraId="0C1AEB65">
      <w:pPr>
        <w:spacing w:line="36" w:lineRule="auto"/>
        <w:jc w:val="left"/>
        <w:rPr>
          <w:rFonts w:hint="eastAsia" w:ascii="宋体" w:hAnsi="宋体" w:eastAsia="宋体" w:cs="宋体"/>
          <w:sz w:val="24"/>
          <w:szCs w:val="24"/>
        </w:rPr>
      </w:pPr>
      <w:r>
        <w:rPr>
          <w:rFonts w:hint="eastAsia" w:ascii="宋体" w:hAnsi="宋体" w:eastAsia="宋体" w:cs="宋体"/>
          <w:sz w:val="24"/>
          <w:szCs w:val="24"/>
        </w:rPr>
        <w:t>发包人：(盖单位章)</w:t>
      </w:r>
    </w:p>
    <w:p w14:paraId="1D720FFC">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w:t>
      </w:r>
    </w:p>
    <w:p w14:paraId="191F1026">
      <w:pPr>
        <w:spacing w:line="36" w:lineRule="auto"/>
        <w:jc w:val="left"/>
        <w:rPr>
          <w:rFonts w:hint="eastAsia" w:ascii="宋体" w:hAnsi="宋体" w:eastAsia="宋体" w:cs="宋体"/>
          <w:sz w:val="24"/>
          <w:szCs w:val="24"/>
        </w:rPr>
      </w:pPr>
      <w:r>
        <w:rPr>
          <w:rFonts w:hint="eastAsia" w:ascii="宋体" w:hAnsi="宋体" w:eastAsia="宋体" w:cs="宋体"/>
          <w:sz w:val="24"/>
          <w:szCs w:val="24"/>
        </w:rPr>
        <w:t>或其委托代理人：(签字或盖章)</w:t>
      </w:r>
    </w:p>
    <w:p w14:paraId="04B5DB2D">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0018B218">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承包人：(盖单位章)</w:t>
      </w:r>
    </w:p>
    <w:p w14:paraId="07CBE667">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w:t>
      </w:r>
    </w:p>
    <w:p w14:paraId="522956F1">
      <w:pPr>
        <w:spacing w:line="36" w:lineRule="auto"/>
        <w:jc w:val="left"/>
        <w:rPr>
          <w:rFonts w:hint="eastAsia" w:ascii="宋体" w:hAnsi="宋体" w:eastAsia="宋体" w:cs="宋体"/>
          <w:sz w:val="24"/>
          <w:szCs w:val="24"/>
        </w:rPr>
      </w:pPr>
      <w:r>
        <w:rPr>
          <w:rFonts w:hint="eastAsia" w:ascii="宋体" w:hAnsi="宋体" w:eastAsia="宋体" w:cs="宋体"/>
          <w:sz w:val="24"/>
          <w:szCs w:val="24"/>
        </w:rPr>
        <w:t>或其委托代理人：(签字或盖章)</w:t>
      </w:r>
    </w:p>
    <w:p w14:paraId="03FCA3AF">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714D9B65">
      <w:pPr>
        <w:spacing w:line="36" w:lineRule="auto"/>
        <w:jc w:val="left"/>
        <w:rPr>
          <w:rFonts w:hint="eastAsia" w:ascii="宋体" w:hAnsi="宋体" w:eastAsia="宋体" w:cs="宋体"/>
          <w:sz w:val="24"/>
          <w:szCs w:val="24"/>
        </w:rPr>
      </w:pPr>
      <w:r>
        <w:rPr>
          <w:rFonts w:hint="eastAsia" w:ascii="宋体" w:hAnsi="宋体" w:eastAsia="宋体" w:cs="宋体"/>
          <w:sz w:val="24"/>
          <w:szCs w:val="24"/>
        </w:rPr>
        <w:t>经办银行：(盖单位章)</w:t>
      </w:r>
    </w:p>
    <w:p w14:paraId="16BE4989">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w:t>
      </w:r>
    </w:p>
    <w:p w14:paraId="6366E274">
      <w:pPr>
        <w:spacing w:line="36" w:lineRule="auto"/>
        <w:jc w:val="left"/>
        <w:rPr>
          <w:rFonts w:hint="eastAsia" w:ascii="宋体" w:hAnsi="宋体" w:eastAsia="宋体" w:cs="宋体"/>
          <w:sz w:val="24"/>
          <w:szCs w:val="24"/>
        </w:rPr>
      </w:pPr>
      <w:r>
        <w:rPr>
          <w:rFonts w:hint="eastAsia" w:ascii="宋体" w:hAnsi="宋体" w:eastAsia="宋体" w:cs="宋体"/>
          <w:sz w:val="24"/>
          <w:szCs w:val="24"/>
        </w:rPr>
        <w:t>或其委托代理人：(签字或盖章)</w:t>
      </w:r>
    </w:p>
    <w:p w14:paraId="366E5F00">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3F797A2A">
      <w:pPr>
        <w:spacing w:line="36" w:lineRule="auto"/>
        <w:jc w:val="left"/>
        <w:rPr>
          <w:rFonts w:hint="eastAsia" w:ascii="宋体" w:hAnsi="宋体" w:eastAsia="宋体" w:cs="宋体"/>
          <w:sz w:val="24"/>
          <w:szCs w:val="24"/>
        </w:rPr>
      </w:pPr>
    </w:p>
    <w:p w14:paraId="020827D8">
      <w:pPr>
        <w:spacing w:line="36" w:lineRule="auto"/>
        <w:jc w:val="left"/>
        <w:rPr>
          <w:rFonts w:hint="eastAsia" w:ascii="宋体" w:hAnsi="宋体" w:eastAsia="宋体" w:cs="宋体"/>
          <w:sz w:val="24"/>
          <w:szCs w:val="24"/>
        </w:rPr>
      </w:pPr>
    </w:p>
    <w:p w14:paraId="42D2E2D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附件六  </w:t>
      </w:r>
    </w:p>
    <w:p w14:paraId="5259B57F">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农民工管理合同</w:t>
      </w:r>
    </w:p>
    <w:p w14:paraId="79567D7B">
      <w:pPr>
        <w:spacing w:line="36" w:lineRule="auto"/>
        <w:jc w:val="left"/>
        <w:rPr>
          <w:rFonts w:hint="eastAsia" w:ascii="宋体" w:hAnsi="宋体" w:eastAsia="宋体" w:cs="宋体"/>
          <w:sz w:val="24"/>
          <w:szCs w:val="24"/>
        </w:rPr>
      </w:pPr>
      <w:r>
        <w:rPr>
          <w:rFonts w:hint="eastAsia" w:ascii="宋体" w:hAnsi="宋体" w:eastAsia="宋体" w:cs="宋体"/>
          <w:sz w:val="24"/>
          <w:szCs w:val="24"/>
        </w:rPr>
        <w:t>为体现“人性化”管理原则，稳定施工队伍，切实加强工程施工过程中的农民工管理，促进项目建设顺利进行，本项目发包人        （发包人全称）（以下简称“甲方”）与承包人      （承包人全称）（以下简称“乙方”）特此签订农民工管理合同。</w:t>
      </w:r>
    </w:p>
    <w:p w14:paraId="134E6074">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1．严格遵守国家和地方的有关法律法规，认真执行工程承包合同中有关要求，加强对农民工管理的督察工作。</w:t>
      </w:r>
    </w:p>
    <w:p w14:paraId="1E765AE7">
      <w:pPr>
        <w:spacing w:line="36" w:lineRule="auto"/>
        <w:jc w:val="left"/>
        <w:rPr>
          <w:rFonts w:hint="eastAsia" w:ascii="宋体" w:hAnsi="宋体" w:eastAsia="宋体" w:cs="宋体"/>
          <w:sz w:val="24"/>
          <w:szCs w:val="24"/>
        </w:rPr>
      </w:pPr>
      <w:r>
        <w:rPr>
          <w:rFonts w:hint="eastAsia" w:ascii="宋体" w:hAnsi="宋体" w:eastAsia="宋体" w:cs="宋体"/>
          <w:sz w:val="24"/>
          <w:szCs w:val="24"/>
        </w:rPr>
        <w:t>2．监督乙方与农民工签订劳动合同，并在劳动合同中明确工资支付项目、支付标准、支付形式、支付时间及双方约定的其他工资事项。</w:t>
      </w:r>
    </w:p>
    <w:p w14:paraId="57030983">
      <w:pPr>
        <w:spacing w:line="36" w:lineRule="auto"/>
        <w:jc w:val="left"/>
        <w:rPr>
          <w:rFonts w:hint="eastAsia" w:ascii="宋体" w:hAnsi="宋体" w:eastAsia="宋体" w:cs="宋体"/>
          <w:sz w:val="24"/>
          <w:szCs w:val="24"/>
        </w:rPr>
      </w:pPr>
      <w:r>
        <w:rPr>
          <w:rFonts w:hint="eastAsia" w:ascii="宋体" w:hAnsi="宋体" w:eastAsia="宋体" w:cs="宋体"/>
          <w:sz w:val="24"/>
          <w:szCs w:val="24"/>
        </w:rPr>
        <w:t>3．按照工程承包合同中的有关要求，及时拨付给乙方工程计量支付资金。实行农民工工资保证金制度。在签发开工令之前，承包人应按项目所在地（指挥部所在地）人力资源社会保障部门相关规定缴纳农民工工资保证金，缴纳金额应符合项目所在地规定。农民工工资保证金的返还：承包人依法足额支付所有农民工工资后，缴纳所在地人力资源社会保障部门根据相关规定返还农民工工保证金。</w:t>
      </w:r>
    </w:p>
    <w:p w14:paraId="3B8C3402">
      <w:pPr>
        <w:spacing w:line="36" w:lineRule="auto"/>
        <w:jc w:val="left"/>
        <w:rPr>
          <w:rFonts w:hint="eastAsia" w:ascii="宋体" w:hAnsi="宋体" w:eastAsia="宋体" w:cs="宋体"/>
          <w:sz w:val="24"/>
          <w:szCs w:val="24"/>
        </w:rPr>
      </w:pPr>
      <w:r>
        <w:rPr>
          <w:rFonts w:hint="eastAsia" w:ascii="宋体" w:hAnsi="宋体" w:eastAsia="宋体" w:cs="宋体"/>
          <w:sz w:val="24"/>
          <w:szCs w:val="24"/>
        </w:rPr>
        <w:t>4．在项目建设期间，总监办定期组织对乙方农民工劳动合同、农民工日常管理、农民工工资支付情况进行检查，监督乙方及时发现各项因农民工问题引起的不稳定因素，并合理处理相关事件。</w:t>
      </w:r>
    </w:p>
    <w:p w14:paraId="0941EE43">
      <w:pPr>
        <w:spacing w:line="36" w:lineRule="auto"/>
        <w:jc w:val="left"/>
        <w:rPr>
          <w:rFonts w:hint="eastAsia" w:ascii="宋体" w:hAnsi="宋体" w:eastAsia="宋体" w:cs="宋体"/>
          <w:sz w:val="24"/>
          <w:szCs w:val="24"/>
        </w:rPr>
      </w:pPr>
      <w:r>
        <w:rPr>
          <w:rFonts w:hint="eastAsia" w:ascii="宋体" w:hAnsi="宋体" w:eastAsia="宋体" w:cs="宋体"/>
          <w:sz w:val="24"/>
          <w:szCs w:val="24"/>
        </w:rPr>
        <w:t>二、乙方职责</w:t>
      </w:r>
    </w:p>
    <w:p w14:paraId="7B1AF589">
      <w:pPr>
        <w:spacing w:line="36" w:lineRule="auto"/>
        <w:jc w:val="left"/>
        <w:rPr>
          <w:rFonts w:hint="eastAsia" w:ascii="宋体" w:hAnsi="宋体" w:eastAsia="宋体" w:cs="宋体"/>
          <w:sz w:val="24"/>
          <w:szCs w:val="24"/>
        </w:rPr>
      </w:pPr>
      <w:r>
        <w:rPr>
          <w:rFonts w:hint="eastAsia" w:ascii="宋体" w:hAnsi="宋体" w:eastAsia="宋体" w:cs="宋体"/>
          <w:sz w:val="24"/>
          <w:szCs w:val="24"/>
        </w:rPr>
        <w:t>1．严格遵守国家和地方的有关法律法规及交通运输部的有关规定，严格贯彻执行《劳动法》、《工资支付暂行规定》和《最低工资规定》，认真执行工程承包合同中的有关要求。</w:t>
      </w:r>
    </w:p>
    <w:p w14:paraId="08A4F296">
      <w:pPr>
        <w:spacing w:line="36" w:lineRule="auto"/>
        <w:jc w:val="left"/>
        <w:rPr>
          <w:rFonts w:hint="eastAsia" w:ascii="宋体" w:hAnsi="宋体" w:eastAsia="宋体" w:cs="宋体"/>
          <w:sz w:val="24"/>
          <w:szCs w:val="24"/>
        </w:rPr>
      </w:pPr>
      <w:r>
        <w:rPr>
          <w:rFonts w:hint="eastAsia" w:ascii="宋体" w:hAnsi="宋体" w:eastAsia="宋体" w:cs="宋体"/>
          <w:sz w:val="24"/>
          <w:szCs w:val="24"/>
        </w:rPr>
        <w:t>2．所有农民工实行先签合同后进场。承包人自行组织农民工队伍进场务工的，必须按现行国家有关规定签订农民工合同；由劳务合作企业安排适合的农民工进场务工的，由承包人与具备相应资质的劳务合作企业签订劳务合同。相关劳务合同副本报监理工程师及甲方核备，同时须在地方劳动监察部门报备。</w:t>
      </w:r>
    </w:p>
    <w:p w14:paraId="0CEFBF4B">
      <w:pPr>
        <w:spacing w:line="36" w:lineRule="auto"/>
        <w:jc w:val="left"/>
        <w:rPr>
          <w:rFonts w:hint="eastAsia" w:ascii="宋体" w:hAnsi="宋体" w:eastAsia="宋体" w:cs="宋体"/>
          <w:sz w:val="24"/>
          <w:szCs w:val="24"/>
        </w:rPr>
      </w:pPr>
      <w:r>
        <w:rPr>
          <w:rFonts w:hint="eastAsia" w:ascii="宋体" w:hAnsi="宋体" w:eastAsia="宋体" w:cs="宋体"/>
          <w:sz w:val="24"/>
          <w:szCs w:val="24"/>
        </w:rPr>
        <w:t>3．乙方要建立职工名册、考勤记录和工资发放等管理台账，对专业分包和劳务合作企业用工管理负总责，并将工人基本信息汇总后报监理人及发包人备案。农民工进场后，乙方和专业分包、劳务合作企业应及时向农民工人员颁发含有姓名、性别、年龄、照片、家庭住址、身份证号码、工种、进出场时间等信息并加盖乙方项目部和专业分包、劳务合作企业公章的农民工身份证明。</w:t>
      </w:r>
    </w:p>
    <w:p w14:paraId="66BA6491">
      <w:pPr>
        <w:spacing w:line="36" w:lineRule="auto"/>
        <w:jc w:val="left"/>
        <w:rPr>
          <w:rFonts w:hint="eastAsia" w:ascii="宋体" w:hAnsi="宋体" w:eastAsia="宋体" w:cs="宋体"/>
          <w:sz w:val="24"/>
          <w:szCs w:val="24"/>
        </w:rPr>
      </w:pPr>
      <w:r>
        <w:rPr>
          <w:rFonts w:hint="eastAsia" w:ascii="宋体" w:hAnsi="宋体" w:eastAsia="宋体" w:cs="宋体"/>
          <w:sz w:val="24"/>
          <w:szCs w:val="24"/>
        </w:rPr>
        <w:t>4.乙方需在甘孜州内银行开设农民工工资专户。应当为每一位农民工办理个人工资帐户，实行由银行支付工资的管理方式 ，委托银行将农民工工资按月足额汇入个人工资帐户；临时或短期聘用的农民工工资发放方式由劳务双方约定。每期计量支付时，乙方应如实填报上期农民工工资兑付表及本期农民工工资兑付计划。如承包人不及时支付农民工工资，或未按上述要求履行，造成扰民、影响地方稳定及合同纠纷，承包人必须承担相应责任。发包人保留停止对承包人期中支付和其他支付的权利，直至承包人妥善处理好上述纠纷为止。同时，发包人将按合同条款相关规定追究承包人的违约责任。</w:t>
      </w:r>
    </w:p>
    <w:p w14:paraId="7D9C1DC0">
      <w:pPr>
        <w:spacing w:line="36" w:lineRule="auto"/>
        <w:jc w:val="left"/>
        <w:rPr>
          <w:rFonts w:hint="eastAsia" w:ascii="宋体" w:hAnsi="宋体" w:eastAsia="宋体" w:cs="宋体"/>
          <w:sz w:val="24"/>
          <w:szCs w:val="24"/>
        </w:rPr>
      </w:pPr>
      <w:r>
        <w:rPr>
          <w:rFonts w:hint="eastAsia" w:ascii="宋体" w:hAnsi="宋体" w:eastAsia="宋体" w:cs="宋体"/>
          <w:sz w:val="24"/>
          <w:szCs w:val="24"/>
        </w:rPr>
        <w:t>5．农民工到项目后，在务工前，乙方必须就项目基本情况、安全管理、农民工管理、质量控制、地方风俗、宗教信仰、相关政策及法律法规等内容，组织每位农民工参加不少于2天的岗前教育和培训，并做好相关文字、声象资料的收集工作。</w:t>
      </w:r>
    </w:p>
    <w:p w14:paraId="21D3060A">
      <w:pPr>
        <w:spacing w:line="36" w:lineRule="auto"/>
        <w:jc w:val="left"/>
        <w:rPr>
          <w:rFonts w:hint="eastAsia" w:ascii="宋体" w:hAnsi="宋体" w:eastAsia="宋体" w:cs="宋体"/>
          <w:sz w:val="24"/>
          <w:szCs w:val="24"/>
        </w:rPr>
      </w:pPr>
      <w:r>
        <w:rPr>
          <w:rFonts w:hint="eastAsia" w:ascii="宋体" w:hAnsi="宋体" w:eastAsia="宋体" w:cs="宋体"/>
          <w:sz w:val="24"/>
          <w:szCs w:val="24"/>
        </w:rPr>
        <w:t>6．乙方劳务分包所聘用的劳务人员和乙方自行聘用的劳务人员工资不得低于国家规定的当地最低工资标准。乙方应负责按照甲方要求为农民工安排食宿，提供各种必须的生活设施，并应采取合理的卫生防护和安全措施，以保护农民工的健康和安全。对生病的农民工，承包人要妥善给予治疗，并不得安排其带病务工。</w:t>
      </w:r>
    </w:p>
    <w:p w14:paraId="1CF04397">
      <w:pPr>
        <w:spacing w:line="36" w:lineRule="auto"/>
        <w:jc w:val="left"/>
        <w:rPr>
          <w:rFonts w:hint="eastAsia" w:ascii="宋体" w:hAnsi="宋体" w:eastAsia="宋体" w:cs="宋体"/>
          <w:sz w:val="24"/>
          <w:szCs w:val="24"/>
        </w:rPr>
      </w:pPr>
      <w:r>
        <w:rPr>
          <w:rFonts w:hint="eastAsia" w:ascii="宋体" w:hAnsi="宋体" w:eastAsia="宋体" w:cs="宋体"/>
          <w:sz w:val="24"/>
          <w:szCs w:val="24"/>
        </w:rPr>
        <w:t>7．乙方必须负责农民工的人身安全，并按照国家相关法律法规的规定，提供适宜的劳动保护。在工程实施过程中，乙方必须保证每一位在场的农民工在人身意外伤害险团体范围内，乙方对施工现场安全负总责，对于乙方或专业分包、劳务合作企业的任何农民工发生的安全事故，均不能免除乙方应负的责任。</w:t>
      </w:r>
    </w:p>
    <w:p w14:paraId="042C5A42">
      <w:pPr>
        <w:spacing w:line="36" w:lineRule="auto"/>
        <w:jc w:val="left"/>
        <w:rPr>
          <w:rFonts w:hint="eastAsia" w:ascii="宋体" w:hAnsi="宋体" w:eastAsia="宋体" w:cs="宋体"/>
          <w:sz w:val="24"/>
          <w:szCs w:val="24"/>
        </w:rPr>
      </w:pPr>
      <w:r>
        <w:rPr>
          <w:rFonts w:hint="eastAsia" w:ascii="宋体" w:hAnsi="宋体" w:eastAsia="宋体" w:cs="宋体"/>
          <w:sz w:val="24"/>
          <w:szCs w:val="24"/>
        </w:rPr>
        <w:t>8．乙方及专业分包、劳务合作企业应当为每一位农民工办理个人工资账户，实行由银行支付工资的管理方式，委托银行将农民工工资按月汇入个人工资账户；临时或短期聘用的农民工工资发放方式由劳务双方约定。每期计量支付时，乙方应如实填报上期农民工工资兑付报表及本期农民工工资兑付计划。</w:t>
      </w:r>
    </w:p>
    <w:p w14:paraId="72E28732">
      <w:pPr>
        <w:spacing w:line="36" w:lineRule="auto"/>
        <w:jc w:val="left"/>
        <w:rPr>
          <w:rFonts w:hint="eastAsia" w:ascii="宋体" w:hAnsi="宋体" w:eastAsia="宋体" w:cs="宋体"/>
          <w:sz w:val="24"/>
          <w:szCs w:val="24"/>
        </w:rPr>
      </w:pPr>
      <w:r>
        <w:rPr>
          <w:rFonts w:hint="eastAsia" w:ascii="宋体" w:hAnsi="宋体" w:eastAsia="宋体" w:cs="宋体"/>
          <w:sz w:val="24"/>
          <w:szCs w:val="24"/>
        </w:rPr>
        <w:t>9.乙方在任何时候都应采取各种合理的预防措施，防止其员工发生任何违法、违禁、暴力或妨碍治安的行为。</w:t>
      </w:r>
    </w:p>
    <w:p w14:paraId="6DD28B40">
      <w:pPr>
        <w:spacing w:line="36" w:lineRule="auto"/>
        <w:jc w:val="left"/>
        <w:rPr>
          <w:rFonts w:hint="eastAsia" w:ascii="宋体" w:hAnsi="宋体" w:eastAsia="宋体" w:cs="宋体"/>
          <w:sz w:val="24"/>
          <w:szCs w:val="24"/>
        </w:rPr>
      </w:pPr>
      <w:r>
        <w:rPr>
          <w:rFonts w:hint="eastAsia" w:ascii="宋体" w:hAnsi="宋体" w:eastAsia="宋体" w:cs="宋体"/>
          <w:sz w:val="24"/>
          <w:szCs w:val="24"/>
        </w:rPr>
        <w:t>10.按照“谁承包，谁负责”的原则，乙方应对专业分包和劳务合作企业农民工情况负管理责任和连带清偿责任。</w:t>
      </w:r>
    </w:p>
    <w:p w14:paraId="56B5BCDC">
      <w:pPr>
        <w:spacing w:line="36" w:lineRule="auto"/>
        <w:jc w:val="left"/>
        <w:rPr>
          <w:rFonts w:hint="eastAsia" w:ascii="宋体" w:hAnsi="宋体" w:eastAsia="宋体" w:cs="宋体"/>
          <w:sz w:val="24"/>
          <w:szCs w:val="24"/>
        </w:rPr>
      </w:pPr>
      <w:r>
        <w:rPr>
          <w:rFonts w:hint="eastAsia" w:ascii="宋体" w:hAnsi="宋体" w:eastAsia="宋体" w:cs="宋体"/>
          <w:sz w:val="24"/>
          <w:szCs w:val="24"/>
        </w:rPr>
        <w:t>三、违约责任</w:t>
      </w:r>
    </w:p>
    <w:p w14:paraId="4B45BB6E">
      <w:pPr>
        <w:spacing w:line="36" w:lineRule="auto"/>
        <w:jc w:val="left"/>
        <w:rPr>
          <w:rFonts w:hint="eastAsia" w:ascii="宋体" w:hAnsi="宋体" w:eastAsia="宋体" w:cs="宋体"/>
          <w:sz w:val="24"/>
          <w:szCs w:val="24"/>
        </w:rPr>
      </w:pPr>
      <w:r>
        <w:rPr>
          <w:rFonts w:hint="eastAsia" w:ascii="宋体" w:hAnsi="宋体" w:eastAsia="宋体" w:cs="宋体"/>
          <w:sz w:val="24"/>
          <w:szCs w:val="24"/>
        </w:rPr>
        <w:t>如因乙方不及时支付农民工工资，造成扰民、上访等影响社会稳定事件及合同纠纷，甲方有权责令乙方限期进行整改，并视其情节对乙方批评、罚款、停止对乙方进度付款或终止合同：</w:t>
      </w:r>
    </w:p>
    <w:p w14:paraId="7CA14C65">
      <w:pPr>
        <w:spacing w:line="36" w:lineRule="auto"/>
        <w:jc w:val="left"/>
        <w:rPr>
          <w:rFonts w:hint="eastAsia" w:ascii="宋体" w:hAnsi="宋体" w:eastAsia="宋体" w:cs="宋体"/>
          <w:sz w:val="24"/>
          <w:szCs w:val="24"/>
        </w:rPr>
      </w:pPr>
      <w:r>
        <w:rPr>
          <w:rFonts w:hint="eastAsia" w:ascii="宋体" w:hAnsi="宋体" w:eastAsia="宋体" w:cs="宋体"/>
          <w:sz w:val="24"/>
          <w:szCs w:val="24"/>
        </w:rPr>
        <w:t>1．情节轻微者，甲方可对乙方予以通报批评，并向乙方课以1—10万元违约金。</w:t>
      </w:r>
    </w:p>
    <w:p w14:paraId="48E8DA7F">
      <w:pPr>
        <w:spacing w:line="36" w:lineRule="auto"/>
        <w:jc w:val="left"/>
        <w:rPr>
          <w:rFonts w:hint="eastAsia" w:ascii="宋体" w:hAnsi="宋体" w:eastAsia="宋体" w:cs="宋体"/>
          <w:sz w:val="24"/>
          <w:szCs w:val="24"/>
        </w:rPr>
      </w:pPr>
      <w:r>
        <w:rPr>
          <w:rFonts w:hint="eastAsia" w:ascii="宋体" w:hAnsi="宋体" w:eastAsia="宋体" w:cs="宋体"/>
          <w:sz w:val="24"/>
          <w:szCs w:val="24"/>
        </w:rPr>
        <w:t>2．乙方拖欠专业分包和劳务合作企业劳务工资的，甲方可以先行动用农民工工资保证金或应付或到期应付给乙方的任何款项中代为支付。甲方保留停止对乙方进度付款的权利，直至乙方妥善处理好上述事件或纠纷为止。同时甲方将按项目合同条款相关条款追究乙方的违约责任。</w:t>
      </w:r>
    </w:p>
    <w:p w14:paraId="13855455">
      <w:pPr>
        <w:spacing w:line="36" w:lineRule="auto"/>
        <w:jc w:val="left"/>
        <w:rPr>
          <w:rFonts w:hint="eastAsia" w:ascii="宋体" w:hAnsi="宋体" w:eastAsia="宋体" w:cs="宋体"/>
          <w:sz w:val="24"/>
          <w:szCs w:val="24"/>
        </w:rPr>
      </w:pPr>
      <w:r>
        <w:rPr>
          <w:rFonts w:hint="eastAsia" w:ascii="宋体" w:hAnsi="宋体" w:eastAsia="宋体" w:cs="宋体"/>
          <w:sz w:val="24"/>
          <w:szCs w:val="24"/>
        </w:rPr>
        <w:t>3．乙方与专业分包、劳务合作企业的农民工纠纷，按照劳务双方合同约定处理。如双方未按合同约定达成一致意见，按照当地劳动监察部门的处理意见或劳动仲裁部门仲裁结果或司法机关判决结果执行。</w:t>
      </w:r>
    </w:p>
    <w:p w14:paraId="61EBE068">
      <w:pPr>
        <w:spacing w:line="36" w:lineRule="auto"/>
        <w:jc w:val="left"/>
        <w:rPr>
          <w:rFonts w:hint="eastAsia" w:ascii="宋体" w:hAnsi="宋体" w:eastAsia="宋体" w:cs="宋体"/>
          <w:sz w:val="24"/>
          <w:szCs w:val="24"/>
        </w:rPr>
      </w:pPr>
      <w:r>
        <w:rPr>
          <w:rFonts w:hint="eastAsia" w:ascii="宋体" w:hAnsi="宋体" w:eastAsia="宋体" w:cs="宋体"/>
          <w:sz w:val="24"/>
          <w:szCs w:val="24"/>
        </w:rPr>
        <w:t>4. 对于乙方恶意拖欠农民工工资、或未与农民工签订劳务合同、或未给农民工购买保险等违约行为，甲方将上报交通主管部门，作为不良记录纳入公路建设市场信用信息管理系统。情节严重者，甲方可以终止乙方在该标段的工程承包合同。</w:t>
      </w:r>
    </w:p>
    <w:p w14:paraId="35358D73">
      <w:pPr>
        <w:spacing w:line="36" w:lineRule="auto"/>
        <w:jc w:val="left"/>
        <w:rPr>
          <w:rFonts w:hint="eastAsia" w:ascii="宋体" w:hAnsi="宋体" w:eastAsia="宋体" w:cs="宋体"/>
          <w:sz w:val="24"/>
          <w:szCs w:val="24"/>
        </w:rPr>
      </w:pPr>
    </w:p>
    <w:p w14:paraId="32F2E83C">
      <w:pPr>
        <w:spacing w:line="36" w:lineRule="auto"/>
        <w:jc w:val="left"/>
        <w:rPr>
          <w:rFonts w:hint="eastAsia" w:ascii="宋体" w:hAnsi="宋体" w:eastAsia="宋体" w:cs="宋体"/>
          <w:sz w:val="24"/>
          <w:szCs w:val="24"/>
        </w:rPr>
      </w:pPr>
    </w:p>
    <w:p w14:paraId="6A99175D">
      <w:pPr>
        <w:spacing w:line="36" w:lineRule="auto"/>
        <w:jc w:val="left"/>
        <w:rPr>
          <w:rFonts w:hint="eastAsia" w:ascii="宋体" w:hAnsi="宋体" w:eastAsia="宋体" w:cs="宋体"/>
          <w:sz w:val="24"/>
          <w:szCs w:val="24"/>
        </w:rPr>
      </w:pPr>
      <w:r>
        <w:rPr>
          <w:rFonts w:hint="eastAsia" w:ascii="宋体" w:hAnsi="宋体" w:eastAsia="宋体" w:cs="宋体"/>
          <w:sz w:val="24"/>
          <w:szCs w:val="24"/>
        </w:rPr>
        <w:t>甲方：（盖章）          乙方：（盖章）</w:t>
      </w:r>
    </w:p>
    <w:p w14:paraId="3CA32F1A">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法定代表人或其委托代理人：法定代表人或其委托代理人：</w:t>
      </w:r>
    </w:p>
    <w:p w14:paraId="4634489E">
      <w:pPr>
        <w:spacing w:line="36" w:lineRule="auto"/>
        <w:jc w:val="left"/>
        <w:rPr>
          <w:rFonts w:hint="eastAsia" w:ascii="宋体" w:hAnsi="宋体" w:eastAsia="宋体" w:cs="宋体"/>
          <w:sz w:val="24"/>
          <w:szCs w:val="24"/>
        </w:rPr>
      </w:pPr>
    </w:p>
    <w:p w14:paraId="78E45395">
      <w:pPr>
        <w:spacing w:line="36" w:lineRule="auto"/>
        <w:jc w:val="lef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42B487D3">
      <w:pPr>
        <w:spacing w:line="36" w:lineRule="auto"/>
        <w:jc w:val="left"/>
        <w:rPr>
          <w:rFonts w:hint="eastAsia" w:ascii="宋体" w:hAnsi="宋体" w:eastAsia="宋体" w:cs="宋体"/>
          <w:b/>
          <w:sz w:val="24"/>
          <w:szCs w:val="24"/>
        </w:rPr>
      </w:pPr>
    </w:p>
    <w:p w14:paraId="3EEAF3C6">
      <w:pPr>
        <w:spacing w:line="36" w:lineRule="auto"/>
        <w:jc w:val="left"/>
        <w:rPr>
          <w:rFonts w:hint="eastAsia" w:ascii="宋体" w:hAnsi="宋体" w:eastAsia="宋体" w:cs="宋体"/>
          <w:b/>
          <w:sz w:val="24"/>
          <w:szCs w:val="24"/>
        </w:rPr>
      </w:pPr>
    </w:p>
    <w:p w14:paraId="1A88A36E">
      <w:pPr>
        <w:spacing w:line="36" w:lineRule="auto"/>
        <w:jc w:val="left"/>
        <w:rPr>
          <w:rFonts w:hint="eastAsia" w:ascii="宋体" w:hAnsi="宋体" w:eastAsia="宋体" w:cs="宋体"/>
          <w:b/>
          <w:sz w:val="24"/>
          <w:szCs w:val="24"/>
        </w:rPr>
      </w:pPr>
    </w:p>
    <w:p w14:paraId="73D5782B">
      <w:pPr>
        <w:spacing w:line="36" w:lineRule="auto"/>
        <w:jc w:val="left"/>
        <w:rPr>
          <w:rFonts w:hint="eastAsia" w:ascii="宋体" w:hAnsi="宋体" w:eastAsia="宋体" w:cs="宋体"/>
          <w:sz w:val="24"/>
          <w:szCs w:val="24"/>
        </w:rPr>
      </w:pPr>
      <w:r>
        <w:rPr>
          <w:rFonts w:hint="eastAsia" w:ascii="宋体" w:hAnsi="宋体" w:eastAsia="宋体" w:cs="宋体"/>
          <w:sz w:val="24"/>
          <w:szCs w:val="24"/>
        </w:rPr>
        <w:t>附件七其他管理和技术人员最低要求</w:t>
      </w:r>
    </w:p>
    <w:p w14:paraId="0CCA9D3D">
      <w:pPr>
        <w:spacing w:line="36" w:lineRule="auto"/>
        <w:jc w:val="center"/>
        <w:rPr>
          <w:rFonts w:hint="eastAsia" w:ascii="宋体" w:hAnsi="宋体" w:eastAsia="宋体" w:cs="宋体"/>
          <w:sz w:val="24"/>
          <w:szCs w:val="24"/>
        </w:rPr>
      </w:pPr>
      <w:r>
        <w:rPr>
          <w:rFonts w:hint="eastAsia" w:ascii="宋体" w:hAnsi="宋体" w:eastAsia="宋体" w:cs="宋体"/>
          <w:sz w:val="24"/>
          <w:szCs w:val="24"/>
        </w:rPr>
        <w:t>其他管理和技术人员最低要求</w:t>
      </w: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06"/>
        <w:gridCol w:w="1781"/>
        <w:gridCol w:w="4508"/>
      </w:tblGrid>
      <w:tr w14:paraId="58F1A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51190F45">
            <w:pPr>
              <w:spacing w:line="36" w:lineRule="auto"/>
              <w:jc w:val="center"/>
              <w:rPr>
                <w:rFonts w:hint="eastAsia" w:ascii="宋体" w:hAnsi="宋体" w:eastAsia="宋体" w:cs="宋体"/>
                <w:sz w:val="24"/>
                <w:szCs w:val="24"/>
              </w:rPr>
            </w:pPr>
            <w:r>
              <w:rPr>
                <w:rFonts w:hint="eastAsia" w:ascii="宋体" w:hAnsi="宋体" w:eastAsia="宋体" w:cs="宋体"/>
                <w:sz w:val="24"/>
                <w:szCs w:val="24"/>
              </w:rPr>
              <w:t>人  员</w:t>
            </w:r>
          </w:p>
        </w:tc>
        <w:tc>
          <w:tcPr>
            <w:tcW w:w="1781" w:type="dxa"/>
            <w:vAlign w:val="center"/>
          </w:tcPr>
          <w:p w14:paraId="74E320B6">
            <w:pPr>
              <w:spacing w:line="36" w:lineRule="auto"/>
              <w:jc w:val="center"/>
              <w:rPr>
                <w:rFonts w:hint="eastAsia" w:ascii="宋体" w:hAnsi="宋体" w:eastAsia="宋体" w:cs="宋体"/>
                <w:sz w:val="24"/>
                <w:szCs w:val="24"/>
              </w:rPr>
            </w:pPr>
            <w:r>
              <w:rPr>
                <w:rFonts w:hint="eastAsia" w:ascii="宋体" w:hAnsi="宋体" w:eastAsia="宋体" w:cs="宋体"/>
                <w:sz w:val="24"/>
                <w:szCs w:val="24"/>
              </w:rPr>
              <w:t>数  量</w:t>
            </w:r>
          </w:p>
        </w:tc>
        <w:tc>
          <w:tcPr>
            <w:tcW w:w="4508" w:type="dxa"/>
            <w:vAlign w:val="center"/>
          </w:tcPr>
          <w:p w14:paraId="0AF129AB">
            <w:pPr>
              <w:spacing w:line="36" w:lineRule="auto"/>
              <w:jc w:val="center"/>
              <w:rPr>
                <w:rFonts w:hint="eastAsia" w:ascii="宋体" w:hAnsi="宋体" w:eastAsia="宋体" w:cs="宋体"/>
                <w:sz w:val="24"/>
                <w:szCs w:val="24"/>
              </w:rPr>
            </w:pPr>
            <w:r>
              <w:rPr>
                <w:rFonts w:hint="eastAsia" w:ascii="宋体" w:hAnsi="宋体" w:eastAsia="宋体" w:cs="宋体"/>
                <w:sz w:val="24"/>
                <w:szCs w:val="24"/>
              </w:rPr>
              <w:t>资 格 要 求</w:t>
            </w:r>
          </w:p>
        </w:tc>
      </w:tr>
      <w:tr w14:paraId="2AF62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68F658DE">
            <w:pPr>
              <w:spacing w:line="36" w:lineRule="auto"/>
              <w:jc w:val="center"/>
              <w:rPr>
                <w:rFonts w:hint="eastAsia" w:ascii="宋体" w:hAnsi="宋体" w:eastAsia="宋体" w:cs="宋体"/>
                <w:sz w:val="24"/>
                <w:szCs w:val="24"/>
              </w:rPr>
            </w:pPr>
          </w:p>
        </w:tc>
        <w:tc>
          <w:tcPr>
            <w:tcW w:w="1781" w:type="dxa"/>
            <w:vAlign w:val="center"/>
          </w:tcPr>
          <w:p w14:paraId="2087A159">
            <w:pPr>
              <w:spacing w:line="36" w:lineRule="auto"/>
              <w:jc w:val="center"/>
              <w:rPr>
                <w:rFonts w:hint="eastAsia" w:ascii="宋体" w:hAnsi="宋体" w:eastAsia="宋体" w:cs="宋体"/>
                <w:sz w:val="24"/>
                <w:szCs w:val="24"/>
              </w:rPr>
            </w:pPr>
          </w:p>
        </w:tc>
        <w:tc>
          <w:tcPr>
            <w:tcW w:w="4508" w:type="dxa"/>
            <w:vAlign w:val="center"/>
          </w:tcPr>
          <w:p w14:paraId="053A9789">
            <w:pPr>
              <w:spacing w:line="36" w:lineRule="auto"/>
              <w:jc w:val="center"/>
              <w:rPr>
                <w:rFonts w:hint="eastAsia" w:ascii="宋体" w:hAnsi="宋体" w:eastAsia="宋体" w:cs="宋体"/>
                <w:sz w:val="24"/>
                <w:szCs w:val="24"/>
              </w:rPr>
            </w:pPr>
          </w:p>
        </w:tc>
      </w:tr>
      <w:tr w14:paraId="43258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15EF3803">
            <w:pPr>
              <w:spacing w:line="36" w:lineRule="auto"/>
              <w:jc w:val="center"/>
              <w:rPr>
                <w:rFonts w:hint="eastAsia" w:ascii="宋体" w:hAnsi="宋体" w:eastAsia="宋体" w:cs="宋体"/>
                <w:sz w:val="24"/>
                <w:szCs w:val="24"/>
              </w:rPr>
            </w:pPr>
          </w:p>
        </w:tc>
        <w:tc>
          <w:tcPr>
            <w:tcW w:w="1781" w:type="dxa"/>
            <w:vAlign w:val="center"/>
          </w:tcPr>
          <w:p w14:paraId="15A55091">
            <w:pPr>
              <w:spacing w:line="36" w:lineRule="auto"/>
              <w:jc w:val="center"/>
              <w:rPr>
                <w:rFonts w:hint="eastAsia" w:ascii="宋体" w:hAnsi="宋体" w:eastAsia="宋体" w:cs="宋体"/>
                <w:sz w:val="24"/>
                <w:szCs w:val="24"/>
              </w:rPr>
            </w:pPr>
          </w:p>
        </w:tc>
        <w:tc>
          <w:tcPr>
            <w:tcW w:w="4508" w:type="dxa"/>
            <w:vAlign w:val="center"/>
          </w:tcPr>
          <w:p w14:paraId="749CC233">
            <w:pPr>
              <w:spacing w:line="36" w:lineRule="auto"/>
              <w:jc w:val="center"/>
              <w:rPr>
                <w:rFonts w:hint="eastAsia" w:ascii="宋体" w:hAnsi="宋体" w:eastAsia="宋体" w:cs="宋体"/>
                <w:sz w:val="24"/>
                <w:szCs w:val="24"/>
              </w:rPr>
            </w:pPr>
          </w:p>
        </w:tc>
      </w:tr>
      <w:tr w14:paraId="59C45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2C504097">
            <w:pPr>
              <w:spacing w:line="36" w:lineRule="auto"/>
              <w:jc w:val="center"/>
              <w:rPr>
                <w:rFonts w:hint="eastAsia" w:ascii="宋体" w:hAnsi="宋体" w:eastAsia="宋体" w:cs="宋体"/>
                <w:sz w:val="24"/>
                <w:szCs w:val="24"/>
              </w:rPr>
            </w:pPr>
          </w:p>
        </w:tc>
        <w:tc>
          <w:tcPr>
            <w:tcW w:w="1781" w:type="dxa"/>
            <w:vAlign w:val="center"/>
          </w:tcPr>
          <w:p w14:paraId="69F38F23">
            <w:pPr>
              <w:spacing w:line="36" w:lineRule="auto"/>
              <w:jc w:val="center"/>
              <w:rPr>
                <w:rFonts w:hint="eastAsia" w:ascii="宋体" w:hAnsi="宋体" w:eastAsia="宋体" w:cs="宋体"/>
                <w:sz w:val="24"/>
                <w:szCs w:val="24"/>
              </w:rPr>
            </w:pPr>
          </w:p>
        </w:tc>
        <w:tc>
          <w:tcPr>
            <w:tcW w:w="4508" w:type="dxa"/>
            <w:vAlign w:val="center"/>
          </w:tcPr>
          <w:p w14:paraId="657A7F9B">
            <w:pPr>
              <w:spacing w:line="36" w:lineRule="auto"/>
              <w:jc w:val="center"/>
              <w:rPr>
                <w:rFonts w:hint="eastAsia" w:ascii="宋体" w:hAnsi="宋体" w:eastAsia="宋体" w:cs="宋体"/>
                <w:sz w:val="24"/>
                <w:szCs w:val="24"/>
              </w:rPr>
            </w:pPr>
          </w:p>
        </w:tc>
      </w:tr>
      <w:tr w14:paraId="60F4A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56C73EF5">
            <w:pPr>
              <w:spacing w:line="36" w:lineRule="auto"/>
              <w:jc w:val="center"/>
              <w:rPr>
                <w:rFonts w:hint="eastAsia" w:ascii="宋体" w:hAnsi="宋体" w:eastAsia="宋体" w:cs="宋体"/>
                <w:sz w:val="24"/>
                <w:szCs w:val="24"/>
              </w:rPr>
            </w:pPr>
          </w:p>
        </w:tc>
        <w:tc>
          <w:tcPr>
            <w:tcW w:w="1781" w:type="dxa"/>
            <w:vAlign w:val="center"/>
          </w:tcPr>
          <w:p w14:paraId="59257951">
            <w:pPr>
              <w:spacing w:line="36" w:lineRule="auto"/>
              <w:jc w:val="center"/>
              <w:rPr>
                <w:rFonts w:hint="eastAsia" w:ascii="宋体" w:hAnsi="宋体" w:eastAsia="宋体" w:cs="宋体"/>
                <w:sz w:val="24"/>
                <w:szCs w:val="24"/>
              </w:rPr>
            </w:pPr>
          </w:p>
        </w:tc>
        <w:tc>
          <w:tcPr>
            <w:tcW w:w="4508" w:type="dxa"/>
            <w:vAlign w:val="center"/>
          </w:tcPr>
          <w:p w14:paraId="431A457C">
            <w:pPr>
              <w:spacing w:line="36" w:lineRule="auto"/>
              <w:jc w:val="center"/>
              <w:rPr>
                <w:rFonts w:hint="eastAsia" w:ascii="宋体" w:hAnsi="宋体" w:eastAsia="宋体" w:cs="宋体"/>
                <w:sz w:val="24"/>
                <w:szCs w:val="24"/>
              </w:rPr>
            </w:pPr>
          </w:p>
        </w:tc>
      </w:tr>
      <w:tr w14:paraId="2236E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6EECEC03">
            <w:pPr>
              <w:spacing w:line="36" w:lineRule="auto"/>
              <w:jc w:val="center"/>
              <w:rPr>
                <w:rFonts w:hint="eastAsia" w:ascii="宋体" w:hAnsi="宋体" w:eastAsia="宋体" w:cs="宋体"/>
                <w:sz w:val="24"/>
                <w:szCs w:val="24"/>
              </w:rPr>
            </w:pPr>
          </w:p>
        </w:tc>
        <w:tc>
          <w:tcPr>
            <w:tcW w:w="1781" w:type="dxa"/>
            <w:vAlign w:val="center"/>
          </w:tcPr>
          <w:p w14:paraId="5BF6E662">
            <w:pPr>
              <w:spacing w:line="36" w:lineRule="auto"/>
              <w:jc w:val="center"/>
              <w:rPr>
                <w:rFonts w:hint="eastAsia" w:ascii="宋体" w:hAnsi="宋体" w:eastAsia="宋体" w:cs="宋体"/>
                <w:sz w:val="24"/>
                <w:szCs w:val="24"/>
              </w:rPr>
            </w:pPr>
          </w:p>
        </w:tc>
        <w:tc>
          <w:tcPr>
            <w:tcW w:w="4508" w:type="dxa"/>
            <w:vAlign w:val="center"/>
          </w:tcPr>
          <w:p w14:paraId="454108C9">
            <w:pPr>
              <w:spacing w:line="36" w:lineRule="auto"/>
              <w:jc w:val="center"/>
              <w:rPr>
                <w:rFonts w:hint="eastAsia" w:ascii="宋体" w:hAnsi="宋体" w:eastAsia="宋体" w:cs="宋体"/>
                <w:sz w:val="24"/>
                <w:szCs w:val="24"/>
              </w:rPr>
            </w:pPr>
          </w:p>
        </w:tc>
      </w:tr>
      <w:tr w14:paraId="21911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7C295251">
            <w:pPr>
              <w:spacing w:line="36" w:lineRule="auto"/>
              <w:jc w:val="center"/>
              <w:rPr>
                <w:rFonts w:hint="eastAsia" w:ascii="宋体" w:hAnsi="宋体" w:eastAsia="宋体" w:cs="宋体"/>
                <w:sz w:val="24"/>
                <w:szCs w:val="24"/>
              </w:rPr>
            </w:pPr>
          </w:p>
        </w:tc>
        <w:tc>
          <w:tcPr>
            <w:tcW w:w="1781" w:type="dxa"/>
            <w:vAlign w:val="center"/>
          </w:tcPr>
          <w:p w14:paraId="64C008B7">
            <w:pPr>
              <w:spacing w:line="36" w:lineRule="auto"/>
              <w:jc w:val="center"/>
              <w:rPr>
                <w:rFonts w:hint="eastAsia" w:ascii="宋体" w:hAnsi="宋体" w:eastAsia="宋体" w:cs="宋体"/>
                <w:sz w:val="24"/>
                <w:szCs w:val="24"/>
              </w:rPr>
            </w:pPr>
          </w:p>
        </w:tc>
        <w:tc>
          <w:tcPr>
            <w:tcW w:w="4508" w:type="dxa"/>
            <w:vAlign w:val="center"/>
          </w:tcPr>
          <w:p w14:paraId="684AA0E2">
            <w:pPr>
              <w:spacing w:line="36" w:lineRule="auto"/>
              <w:jc w:val="center"/>
              <w:rPr>
                <w:rFonts w:hint="eastAsia" w:ascii="宋体" w:hAnsi="宋体" w:eastAsia="宋体" w:cs="宋体"/>
                <w:sz w:val="24"/>
                <w:szCs w:val="24"/>
              </w:rPr>
            </w:pPr>
          </w:p>
        </w:tc>
      </w:tr>
      <w:tr w14:paraId="593B1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5939758E">
            <w:pPr>
              <w:spacing w:line="36" w:lineRule="auto"/>
              <w:jc w:val="center"/>
              <w:rPr>
                <w:rFonts w:hint="eastAsia" w:ascii="宋体" w:hAnsi="宋体" w:eastAsia="宋体" w:cs="宋体"/>
                <w:sz w:val="24"/>
                <w:szCs w:val="24"/>
              </w:rPr>
            </w:pPr>
          </w:p>
        </w:tc>
        <w:tc>
          <w:tcPr>
            <w:tcW w:w="1781" w:type="dxa"/>
            <w:vAlign w:val="center"/>
          </w:tcPr>
          <w:p w14:paraId="1B5E4941">
            <w:pPr>
              <w:spacing w:line="36" w:lineRule="auto"/>
              <w:jc w:val="center"/>
              <w:rPr>
                <w:rFonts w:hint="eastAsia" w:ascii="宋体" w:hAnsi="宋体" w:eastAsia="宋体" w:cs="宋体"/>
                <w:sz w:val="24"/>
                <w:szCs w:val="24"/>
              </w:rPr>
            </w:pPr>
          </w:p>
        </w:tc>
        <w:tc>
          <w:tcPr>
            <w:tcW w:w="4508" w:type="dxa"/>
            <w:vAlign w:val="center"/>
          </w:tcPr>
          <w:p w14:paraId="51E5CAAF">
            <w:pPr>
              <w:spacing w:line="36" w:lineRule="auto"/>
              <w:jc w:val="center"/>
              <w:rPr>
                <w:rFonts w:hint="eastAsia" w:ascii="宋体" w:hAnsi="宋体" w:eastAsia="宋体" w:cs="宋体"/>
                <w:sz w:val="24"/>
                <w:szCs w:val="24"/>
              </w:rPr>
            </w:pPr>
          </w:p>
        </w:tc>
      </w:tr>
      <w:tr w14:paraId="07BB7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4D553F08">
            <w:pPr>
              <w:spacing w:line="36" w:lineRule="auto"/>
              <w:jc w:val="center"/>
              <w:rPr>
                <w:rFonts w:hint="eastAsia" w:ascii="宋体" w:hAnsi="宋体" w:eastAsia="宋体" w:cs="宋体"/>
                <w:sz w:val="24"/>
                <w:szCs w:val="24"/>
              </w:rPr>
            </w:pPr>
          </w:p>
        </w:tc>
        <w:tc>
          <w:tcPr>
            <w:tcW w:w="1781" w:type="dxa"/>
            <w:vAlign w:val="center"/>
          </w:tcPr>
          <w:p w14:paraId="7CA45A2D">
            <w:pPr>
              <w:spacing w:line="36" w:lineRule="auto"/>
              <w:jc w:val="center"/>
              <w:rPr>
                <w:rFonts w:hint="eastAsia" w:ascii="宋体" w:hAnsi="宋体" w:eastAsia="宋体" w:cs="宋体"/>
                <w:sz w:val="24"/>
                <w:szCs w:val="24"/>
              </w:rPr>
            </w:pPr>
          </w:p>
        </w:tc>
        <w:tc>
          <w:tcPr>
            <w:tcW w:w="4508" w:type="dxa"/>
            <w:vAlign w:val="center"/>
          </w:tcPr>
          <w:p w14:paraId="12E1E4C3">
            <w:pPr>
              <w:spacing w:line="36" w:lineRule="auto"/>
              <w:jc w:val="center"/>
              <w:rPr>
                <w:rFonts w:hint="eastAsia" w:ascii="宋体" w:hAnsi="宋体" w:eastAsia="宋体" w:cs="宋体"/>
                <w:sz w:val="24"/>
                <w:szCs w:val="24"/>
              </w:rPr>
            </w:pPr>
          </w:p>
        </w:tc>
      </w:tr>
      <w:tr w14:paraId="33E8E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5835C526">
            <w:pPr>
              <w:spacing w:line="36" w:lineRule="auto"/>
              <w:jc w:val="center"/>
              <w:rPr>
                <w:rFonts w:hint="eastAsia" w:ascii="宋体" w:hAnsi="宋体" w:eastAsia="宋体" w:cs="宋体"/>
                <w:sz w:val="24"/>
                <w:szCs w:val="24"/>
              </w:rPr>
            </w:pPr>
          </w:p>
        </w:tc>
        <w:tc>
          <w:tcPr>
            <w:tcW w:w="1781" w:type="dxa"/>
            <w:vAlign w:val="center"/>
          </w:tcPr>
          <w:p w14:paraId="56089381">
            <w:pPr>
              <w:spacing w:line="36" w:lineRule="auto"/>
              <w:jc w:val="center"/>
              <w:rPr>
                <w:rFonts w:hint="eastAsia" w:ascii="宋体" w:hAnsi="宋体" w:eastAsia="宋体" w:cs="宋体"/>
                <w:sz w:val="24"/>
                <w:szCs w:val="24"/>
              </w:rPr>
            </w:pPr>
          </w:p>
        </w:tc>
        <w:tc>
          <w:tcPr>
            <w:tcW w:w="4508" w:type="dxa"/>
            <w:vAlign w:val="center"/>
          </w:tcPr>
          <w:p w14:paraId="31616DAF">
            <w:pPr>
              <w:spacing w:line="36" w:lineRule="auto"/>
              <w:jc w:val="center"/>
              <w:rPr>
                <w:rFonts w:hint="eastAsia" w:ascii="宋体" w:hAnsi="宋体" w:eastAsia="宋体" w:cs="宋体"/>
                <w:sz w:val="24"/>
                <w:szCs w:val="24"/>
              </w:rPr>
            </w:pPr>
          </w:p>
        </w:tc>
      </w:tr>
      <w:tr w14:paraId="5FEE3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17E564F3">
            <w:pPr>
              <w:spacing w:line="36" w:lineRule="auto"/>
              <w:jc w:val="center"/>
              <w:rPr>
                <w:rFonts w:hint="eastAsia" w:ascii="宋体" w:hAnsi="宋体" w:eastAsia="宋体" w:cs="宋体"/>
                <w:sz w:val="24"/>
                <w:szCs w:val="24"/>
              </w:rPr>
            </w:pPr>
          </w:p>
        </w:tc>
        <w:tc>
          <w:tcPr>
            <w:tcW w:w="1781" w:type="dxa"/>
            <w:vAlign w:val="center"/>
          </w:tcPr>
          <w:p w14:paraId="01656874">
            <w:pPr>
              <w:spacing w:line="36" w:lineRule="auto"/>
              <w:jc w:val="center"/>
              <w:rPr>
                <w:rFonts w:hint="eastAsia" w:ascii="宋体" w:hAnsi="宋体" w:eastAsia="宋体" w:cs="宋体"/>
                <w:sz w:val="24"/>
                <w:szCs w:val="24"/>
              </w:rPr>
            </w:pPr>
          </w:p>
        </w:tc>
        <w:tc>
          <w:tcPr>
            <w:tcW w:w="4508" w:type="dxa"/>
            <w:vAlign w:val="center"/>
          </w:tcPr>
          <w:p w14:paraId="64A8F48E">
            <w:pPr>
              <w:spacing w:line="36" w:lineRule="auto"/>
              <w:jc w:val="center"/>
              <w:rPr>
                <w:rFonts w:hint="eastAsia" w:ascii="宋体" w:hAnsi="宋体" w:eastAsia="宋体" w:cs="宋体"/>
                <w:sz w:val="24"/>
                <w:szCs w:val="24"/>
              </w:rPr>
            </w:pPr>
          </w:p>
        </w:tc>
      </w:tr>
      <w:tr w14:paraId="63FA8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6" w:type="dxa"/>
            <w:vAlign w:val="center"/>
          </w:tcPr>
          <w:p w14:paraId="3004723A">
            <w:pPr>
              <w:spacing w:line="36" w:lineRule="auto"/>
              <w:jc w:val="center"/>
              <w:rPr>
                <w:rFonts w:hint="eastAsia" w:ascii="宋体" w:hAnsi="宋体" w:eastAsia="宋体" w:cs="宋体"/>
                <w:sz w:val="24"/>
                <w:szCs w:val="24"/>
              </w:rPr>
            </w:pPr>
          </w:p>
        </w:tc>
        <w:tc>
          <w:tcPr>
            <w:tcW w:w="1781" w:type="dxa"/>
            <w:vAlign w:val="center"/>
          </w:tcPr>
          <w:p w14:paraId="517C6BF4">
            <w:pPr>
              <w:spacing w:line="36" w:lineRule="auto"/>
              <w:jc w:val="center"/>
              <w:rPr>
                <w:rFonts w:hint="eastAsia" w:ascii="宋体" w:hAnsi="宋体" w:eastAsia="宋体" w:cs="宋体"/>
                <w:sz w:val="24"/>
                <w:szCs w:val="24"/>
              </w:rPr>
            </w:pPr>
          </w:p>
        </w:tc>
        <w:tc>
          <w:tcPr>
            <w:tcW w:w="4508" w:type="dxa"/>
            <w:vAlign w:val="center"/>
          </w:tcPr>
          <w:p w14:paraId="6BDFD308">
            <w:pPr>
              <w:spacing w:line="36" w:lineRule="auto"/>
              <w:jc w:val="center"/>
              <w:rPr>
                <w:rFonts w:hint="eastAsia" w:ascii="宋体" w:hAnsi="宋体" w:eastAsia="宋体" w:cs="宋体"/>
                <w:sz w:val="24"/>
                <w:szCs w:val="24"/>
              </w:rPr>
            </w:pPr>
          </w:p>
        </w:tc>
      </w:tr>
    </w:tbl>
    <w:p w14:paraId="021ED191">
      <w:pPr>
        <w:spacing w:line="36" w:lineRule="auto"/>
        <w:jc w:val="left"/>
        <w:rPr>
          <w:rFonts w:hint="eastAsia" w:ascii="宋体" w:hAnsi="宋体" w:eastAsia="宋体" w:cs="宋体"/>
          <w:sz w:val="24"/>
          <w:szCs w:val="24"/>
        </w:rPr>
      </w:pPr>
    </w:p>
    <w:p w14:paraId="6EBA7868">
      <w:pPr>
        <w:spacing w:line="36" w:lineRule="auto"/>
        <w:jc w:val="left"/>
        <w:rPr>
          <w:rFonts w:hint="eastAsia" w:ascii="宋体" w:hAnsi="宋体" w:eastAsia="宋体" w:cs="宋体"/>
          <w:sz w:val="24"/>
          <w:szCs w:val="24"/>
        </w:rPr>
      </w:pPr>
    </w:p>
    <w:p w14:paraId="62C03036">
      <w:pPr>
        <w:spacing w:line="36" w:lineRule="auto"/>
        <w:jc w:val="left"/>
        <w:rPr>
          <w:rFonts w:hint="eastAsia" w:ascii="宋体" w:hAnsi="宋体" w:eastAsia="宋体" w:cs="宋体"/>
          <w:sz w:val="24"/>
          <w:szCs w:val="24"/>
        </w:rPr>
      </w:pPr>
    </w:p>
    <w:p w14:paraId="5A30D176">
      <w:pPr>
        <w:spacing w:line="36" w:lineRule="auto"/>
        <w:jc w:val="left"/>
        <w:rPr>
          <w:rFonts w:hint="eastAsia" w:ascii="宋体" w:hAnsi="宋体" w:eastAsia="宋体" w:cs="宋体"/>
          <w:sz w:val="24"/>
          <w:szCs w:val="24"/>
        </w:rPr>
      </w:pPr>
    </w:p>
    <w:p w14:paraId="4F486F02">
      <w:pPr>
        <w:spacing w:line="36" w:lineRule="auto"/>
        <w:jc w:val="left"/>
        <w:rPr>
          <w:rFonts w:hint="eastAsia" w:ascii="宋体" w:hAnsi="宋体" w:eastAsia="宋体" w:cs="宋体"/>
          <w:sz w:val="24"/>
          <w:szCs w:val="24"/>
        </w:rPr>
      </w:pPr>
      <w:r>
        <w:rPr>
          <w:rFonts w:hint="eastAsia" w:ascii="宋体" w:hAnsi="宋体" w:eastAsia="宋体" w:cs="宋体"/>
          <w:sz w:val="24"/>
          <w:szCs w:val="24"/>
        </w:rPr>
        <w:t>附件八主要机械设备和试验检测设备最低要求</w:t>
      </w:r>
    </w:p>
    <w:p w14:paraId="765AA85A">
      <w:pPr>
        <w:spacing w:line="36" w:lineRule="auto"/>
        <w:jc w:val="center"/>
        <w:rPr>
          <w:rFonts w:hint="eastAsia" w:ascii="宋体" w:hAnsi="宋体" w:eastAsia="宋体" w:cs="宋体"/>
          <w:sz w:val="24"/>
          <w:szCs w:val="24"/>
        </w:rPr>
      </w:pPr>
    </w:p>
    <w:p w14:paraId="6757A480">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主要机械设备和试验检测设备最低要求</w:t>
      </w:r>
    </w:p>
    <w:p w14:paraId="5182B386">
      <w:pPr>
        <w:spacing w:line="36" w:lineRule="auto"/>
        <w:jc w:val="center"/>
        <w:rPr>
          <w:rFonts w:hint="eastAsia" w:ascii="宋体" w:hAnsi="宋体" w:eastAsia="宋体" w:cs="宋体"/>
          <w:b/>
          <w:sz w:val="24"/>
          <w:szCs w:val="24"/>
        </w:rPr>
      </w:pP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14"/>
        <w:gridCol w:w="2025"/>
        <w:gridCol w:w="1473"/>
        <w:gridCol w:w="1683"/>
      </w:tblGrid>
      <w:tr w14:paraId="07731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63C5DF8D">
            <w:pPr>
              <w:spacing w:line="36"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025" w:type="dxa"/>
            <w:vAlign w:val="center"/>
          </w:tcPr>
          <w:p w14:paraId="4A6B88A0">
            <w:pPr>
              <w:spacing w:line="36" w:lineRule="auto"/>
              <w:jc w:val="center"/>
              <w:rPr>
                <w:rFonts w:hint="eastAsia" w:ascii="宋体" w:hAnsi="宋体" w:eastAsia="宋体" w:cs="宋体"/>
                <w:sz w:val="24"/>
                <w:szCs w:val="24"/>
              </w:rPr>
            </w:pPr>
            <w:r>
              <w:rPr>
                <w:rFonts w:hint="eastAsia" w:ascii="宋体" w:hAnsi="宋体" w:eastAsia="宋体" w:cs="宋体"/>
                <w:sz w:val="24"/>
                <w:szCs w:val="24"/>
              </w:rPr>
              <w:t>规格、功率及容量</w:t>
            </w:r>
          </w:p>
        </w:tc>
        <w:tc>
          <w:tcPr>
            <w:tcW w:w="1473" w:type="dxa"/>
            <w:vAlign w:val="center"/>
          </w:tcPr>
          <w:p w14:paraId="0C8A5F92">
            <w:pPr>
              <w:spacing w:line="36"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82" w:type="dxa"/>
            <w:vAlign w:val="center"/>
          </w:tcPr>
          <w:p w14:paraId="0A96E83B">
            <w:pPr>
              <w:spacing w:line="36" w:lineRule="auto"/>
              <w:jc w:val="center"/>
              <w:rPr>
                <w:rFonts w:hint="eastAsia" w:ascii="宋体" w:hAnsi="宋体" w:eastAsia="宋体" w:cs="宋体"/>
                <w:sz w:val="24"/>
                <w:szCs w:val="24"/>
              </w:rPr>
            </w:pPr>
            <w:r>
              <w:rPr>
                <w:rFonts w:hint="eastAsia" w:ascii="宋体" w:hAnsi="宋体" w:eastAsia="宋体" w:cs="宋体"/>
                <w:sz w:val="24"/>
                <w:szCs w:val="24"/>
              </w:rPr>
              <w:t>最低数量要求</w:t>
            </w:r>
          </w:p>
        </w:tc>
      </w:tr>
      <w:tr w14:paraId="51FF9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493E2542">
            <w:pPr>
              <w:spacing w:line="36" w:lineRule="auto"/>
              <w:jc w:val="center"/>
              <w:rPr>
                <w:rFonts w:hint="eastAsia" w:ascii="宋体" w:hAnsi="宋体" w:eastAsia="宋体" w:cs="宋体"/>
                <w:sz w:val="24"/>
                <w:szCs w:val="24"/>
              </w:rPr>
            </w:pPr>
          </w:p>
        </w:tc>
        <w:tc>
          <w:tcPr>
            <w:tcW w:w="2025" w:type="dxa"/>
            <w:vAlign w:val="center"/>
          </w:tcPr>
          <w:p w14:paraId="50F3946F">
            <w:pPr>
              <w:spacing w:line="36" w:lineRule="auto"/>
              <w:jc w:val="center"/>
              <w:rPr>
                <w:rFonts w:hint="eastAsia" w:ascii="宋体" w:hAnsi="宋体" w:eastAsia="宋体" w:cs="宋体"/>
                <w:sz w:val="24"/>
                <w:szCs w:val="24"/>
              </w:rPr>
            </w:pPr>
          </w:p>
        </w:tc>
        <w:tc>
          <w:tcPr>
            <w:tcW w:w="1473" w:type="dxa"/>
            <w:vAlign w:val="center"/>
          </w:tcPr>
          <w:p w14:paraId="7C1B6477">
            <w:pPr>
              <w:spacing w:line="36" w:lineRule="auto"/>
              <w:jc w:val="center"/>
              <w:rPr>
                <w:rFonts w:hint="eastAsia" w:ascii="宋体" w:hAnsi="宋体" w:eastAsia="宋体" w:cs="宋体"/>
                <w:sz w:val="24"/>
                <w:szCs w:val="24"/>
              </w:rPr>
            </w:pPr>
          </w:p>
        </w:tc>
        <w:tc>
          <w:tcPr>
            <w:tcW w:w="1682" w:type="dxa"/>
            <w:vAlign w:val="center"/>
          </w:tcPr>
          <w:p w14:paraId="27E0CF5F">
            <w:pPr>
              <w:spacing w:line="36" w:lineRule="auto"/>
              <w:jc w:val="center"/>
              <w:rPr>
                <w:rFonts w:hint="eastAsia" w:ascii="宋体" w:hAnsi="宋体" w:eastAsia="宋体" w:cs="宋体"/>
                <w:sz w:val="24"/>
                <w:szCs w:val="24"/>
              </w:rPr>
            </w:pPr>
          </w:p>
        </w:tc>
      </w:tr>
      <w:tr w14:paraId="1FF81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706B1C09">
            <w:pPr>
              <w:spacing w:line="36" w:lineRule="auto"/>
              <w:jc w:val="center"/>
              <w:rPr>
                <w:rFonts w:hint="eastAsia" w:ascii="宋体" w:hAnsi="宋体" w:eastAsia="宋体" w:cs="宋体"/>
                <w:sz w:val="24"/>
                <w:szCs w:val="24"/>
              </w:rPr>
            </w:pPr>
          </w:p>
        </w:tc>
        <w:tc>
          <w:tcPr>
            <w:tcW w:w="2025" w:type="dxa"/>
            <w:vAlign w:val="center"/>
          </w:tcPr>
          <w:p w14:paraId="7016230A">
            <w:pPr>
              <w:spacing w:line="36" w:lineRule="auto"/>
              <w:jc w:val="center"/>
              <w:rPr>
                <w:rFonts w:hint="eastAsia" w:ascii="宋体" w:hAnsi="宋体" w:eastAsia="宋体" w:cs="宋体"/>
                <w:sz w:val="24"/>
                <w:szCs w:val="24"/>
              </w:rPr>
            </w:pPr>
          </w:p>
        </w:tc>
        <w:tc>
          <w:tcPr>
            <w:tcW w:w="1473" w:type="dxa"/>
            <w:vAlign w:val="center"/>
          </w:tcPr>
          <w:p w14:paraId="1FC93960">
            <w:pPr>
              <w:spacing w:line="36" w:lineRule="auto"/>
              <w:jc w:val="center"/>
              <w:rPr>
                <w:rFonts w:hint="eastAsia" w:ascii="宋体" w:hAnsi="宋体" w:eastAsia="宋体" w:cs="宋体"/>
                <w:sz w:val="24"/>
                <w:szCs w:val="24"/>
              </w:rPr>
            </w:pPr>
          </w:p>
        </w:tc>
        <w:tc>
          <w:tcPr>
            <w:tcW w:w="1682" w:type="dxa"/>
            <w:vAlign w:val="center"/>
          </w:tcPr>
          <w:p w14:paraId="42C5A158">
            <w:pPr>
              <w:spacing w:line="36" w:lineRule="auto"/>
              <w:jc w:val="center"/>
              <w:rPr>
                <w:rFonts w:hint="eastAsia" w:ascii="宋体" w:hAnsi="宋体" w:eastAsia="宋体" w:cs="宋体"/>
                <w:sz w:val="24"/>
                <w:szCs w:val="24"/>
              </w:rPr>
            </w:pPr>
          </w:p>
        </w:tc>
      </w:tr>
      <w:tr w14:paraId="03A64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67765874">
            <w:pPr>
              <w:spacing w:line="36" w:lineRule="auto"/>
              <w:jc w:val="center"/>
              <w:rPr>
                <w:rFonts w:hint="eastAsia" w:ascii="宋体" w:hAnsi="宋体" w:eastAsia="宋体" w:cs="宋体"/>
                <w:sz w:val="24"/>
                <w:szCs w:val="24"/>
              </w:rPr>
            </w:pPr>
          </w:p>
        </w:tc>
        <w:tc>
          <w:tcPr>
            <w:tcW w:w="2025" w:type="dxa"/>
            <w:vAlign w:val="center"/>
          </w:tcPr>
          <w:p w14:paraId="0D85DBA2">
            <w:pPr>
              <w:spacing w:line="36" w:lineRule="auto"/>
              <w:jc w:val="center"/>
              <w:rPr>
                <w:rFonts w:hint="eastAsia" w:ascii="宋体" w:hAnsi="宋体" w:eastAsia="宋体" w:cs="宋体"/>
                <w:sz w:val="24"/>
                <w:szCs w:val="24"/>
              </w:rPr>
            </w:pPr>
          </w:p>
        </w:tc>
        <w:tc>
          <w:tcPr>
            <w:tcW w:w="1473" w:type="dxa"/>
            <w:vAlign w:val="center"/>
          </w:tcPr>
          <w:p w14:paraId="1E551489">
            <w:pPr>
              <w:spacing w:line="36" w:lineRule="auto"/>
              <w:jc w:val="center"/>
              <w:rPr>
                <w:rFonts w:hint="eastAsia" w:ascii="宋体" w:hAnsi="宋体" w:eastAsia="宋体" w:cs="宋体"/>
                <w:sz w:val="24"/>
                <w:szCs w:val="24"/>
              </w:rPr>
            </w:pPr>
          </w:p>
        </w:tc>
        <w:tc>
          <w:tcPr>
            <w:tcW w:w="1682" w:type="dxa"/>
            <w:vAlign w:val="center"/>
          </w:tcPr>
          <w:p w14:paraId="27465906">
            <w:pPr>
              <w:spacing w:line="36" w:lineRule="auto"/>
              <w:jc w:val="center"/>
              <w:rPr>
                <w:rFonts w:hint="eastAsia" w:ascii="宋体" w:hAnsi="宋体" w:eastAsia="宋体" w:cs="宋体"/>
                <w:sz w:val="24"/>
                <w:szCs w:val="24"/>
              </w:rPr>
            </w:pPr>
          </w:p>
        </w:tc>
      </w:tr>
      <w:tr w14:paraId="1324B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01655631">
            <w:pPr>
              <w:spacing w:line="36" w:lineRule="auto"/>
              <w:jc w:val="center"/>
              <w:rPr>
                <w:rFonts w:hint="eastAsia" w:ascii="宋体" w:hAnsi="宋体" w:eastAsia="宋体" w:cs="宋体"/>
                <w:sz w:val="24"/>
                <w:szCs w:val="24"/>
              </w:rPr>
            </w:pPr>
          </w:p>
        </w:tc>
        <w:tc>
          <w:tcPr>
            <w:tcW w:w="2025" w:type="dxa"/>
            <w:vAlign w:val="center"/>
          </w:tcPr>
          <w:p w14:paraId="62147EF8">
            <w:pPr>
              <w:spacing w:line="36" w:lineRule="auto"/>
              <w:jc w:val="center"/>
              <w:rPr>
                <w:rFonts w:hint="eastAsia" w:ascii="宋体" w:hAnsi="宋体" w:eastAsia="宋体" w:cs="宋体"/>
                <w:sz w:val="24"/>
                <w:szCs w:val="24"/>
              </w:rPr>
            </w:pPr>
          </w:p>
        </w:tc>
        <w:tc>
          <w:tcPr>
            <w:tcW w:w="1473" w:type="dxa"/>
            <w:vAlign w:val="center"/>
          </w:tcPr>
          <w:p w14:paraId="017D855E">
            <w:pPr>
              <w:spacing w:line="36" w:lineRule="auto"/>
              <w:jc w:val="center"/>
              <w:rPr>
                <w:rFonts w:hint="eastAsia" w:ascii="宋体" w:hAnsi="宋体" w:eastAsia="宋体" w:cs="宋体"/>
                <w:sz w:val="24"/>
                <w:szCs w:val="24"/>
              </w:rPr>
            </w:pPr>
          </w:p>
        </w:tc>
        <w:tc>
          <w:tcPr>
            <w:tcW w:w="1682" w:type="dxa"/>
            <w:vAlign w:val="center"/>
          </w:tcPr>
          <w:p w14:paraId="1BC156E9">
            <w:pPr>
              <w:spacing w:line="36" w:lineRule="auto"/>
              <w:jc w:val="center"/>
              <w:rPr>
                <w:rFonts w:hint="eastAsia" w:ascii="宋体" w:hAnsi="宋体" w:eastAsia="宋体" w:cs="宋体"/>
                <w:sz w:val="24"/>
                <w:szCs w:val="24"/>
              </w:rPr>
            </w:pPr>
          </w:p>
        </w:tc>
      </w:tr>
      <w:tr w14:paraId="7D4F4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37126EB5">
            <w:pPr>
              <w:spacing w:line="36" w:lineRule="auto"/>
              <w:jc w:val="center"/>
              <w:rPr>
                <w:rFonts w:hint="eastAsia" w:ascii="宋体" w:hAnsi="宋体" w:eastAsia="宋体" w:cs="宋体"/>
                <w:sz w:val="24"/>
                <w:szCs w:val="24"/>
              </w:rPr>
            </w:pPr>
          </w:p>
        </w:tc>
        <w:tc>
          <w:tcPr>
            <w:tcW w:w="2025" w:type="dxa"/>
            <w:vAlign w:val="center"/>
          </w:tcPr>
          <w:p w14:paraId="729003B4">
            <w:pPr>
              <w:spacing w:line="36" w:lineRule="auto"/>
              <w:jc w:val="center"/>
              <w:rPr>
                <w:rFonts w:hint="eastAsia" w:ascii="宋体" w:hAnsi="宋体" w:eastAsia="宋体" w:cs="宋体"/>
                <w:sz w:val="24"/>
                <w:szCs w:val="24"/>
              </w:rPr>
            </w:pPr>
          </w:p>
        </w:tc>
        <w:tc>
          <w:tcPr>
            <w:tcW w:w="1473" w:type="dxa"/>
            <w:vAlign w:val="center"/>
          </w:tcPr>
          <w:p w14:paraId="5E391F0F">
            <w:pPr>
              <w:spacing w:line="36" w:lineRule="auto"/>
              <w:jc w:val="center"/>
              <w:rPr>
                <w:rFonts w:hint="eastAsia" w:ascii="宋体" w:hAnsi="宋体" w:eastAsia="宋体" w:cs="宋体"/>
                <w:sz w:val="24"/>
                <w:szCs w:val="24"/>
              </w:rPr>
            </w:pPr>
          </w:p>
        </w:tc>
        <w:tc>
          <w:tcPr>
            <w:tcW w:w="1682" w:type="dxa"/>
            <w:vAlign w:val="center"/>
          </w:tcPr>
          <w:p w14:paraId="64D67407">
            <w:pPr>
              <w:spacing w:line="36" w:lineRule="auto"/>
              <w:jc w:val="center"/>
              <w:rPr>
                <w:rFonts w:hint="eastAsia" w:ascii="宋体" w:hAnsi="宋体" w:eastAsia="宋体" w:cs="宋体"/>
                <w:sz w:val="24"/>
                <w:szCs w:val="24"/>
              </w:rPr>
            </w:pPr>
          </w:p>
        </w:tc>
      </w:tr>
      <w:tr w14:paraId="1AD8E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0E2AECD7">
            <w:pPr>
              <w:spacing w:line="36" w:lineRule="auto"/>
              <w:jc w:val="center"/>
              <w:rPr>
                <w:rFonts w:hint="eastAsia" w:ascii="宋体" w:hAnsi="宋体" w:eastAsia="宋体" w:cs="宋体"/>
                <w:sz w:val="24"/>
                <w:szCs w:val="24"/>
              </w:rPr>
            </w:pPr>
          </w:p>
        </w:tc>
        <w:tc>
          <w:tcPr>
            <w:tcW w:w="2025" w:type="dxa"/>
            <w:vAlign w:val="center"/>
          </w:tcPr>
          <w:p w14:paraId="250072AF">
            <w:pPr>
              <w:spacing w:line="36" w:lineRule="auto"/>
              <w:jc w:val="center"/>
              <w:rPr>
                <w:rFonts w:hint="eastAsia" w:ascii="宋体" w:hAnsi="宋体" w:eastAsia="宋体" w:cs="宋体"/>
                <w:sz w:val="24"/>
                <w:szCs w:val="24"/>
              </w:rPr>
            </w:pPr>
          </w:p>
        </w:tc>
        <w:tc>
          <w:tcPr>
            <w:tcW w:w="1473" w:type="dxa"/>
            <w:vAlign w:val="center"/>
          </w:tcPr>
          <w:p w14:paraId="4D7A50BC">
            <w:pPr>
              <w:spacing w:line="36" w:lineRule="auto"/>
              <w:jc w:val="center"/>
              <w:rPr>
                <w:rFonts w:hint="eastAsia" w:ascii="宋体" w:hAnsi="宋体" w:eastAsia="宋体" w:cs="宋体"/>
                <w:sz w:val="24"/>
                <w:szCs w:val="24"/>
              </w:rPr>
            </w:pPr>
          </w:p>
        </w:tc>
        <w:tc>
          <w:tcPr>
            <w:tcW w:w="1682" w:type="dxa"/>
            <w:vAlign w:val="center"/>
          </w:tcPr>
          <w:p w14:paraId="7124F7B5">
            <w:pPr>
              <w:spacing w:line="36" w:lineRule="auto"/>
              <w:jc w:val="center"/>
              <w:rPr>
                <w:rFonts w:hint="eastAsia" w:ascii="宋体" w:hAnsi="宋体" w:eastAsia="宋体" w:cs="宋体"/>
                <w:sz w:val="24"/>
                <w:szCs w:val="24"/>
              </w:rPr>
            </w:pPr>
          </w:p>
        </w:tc>
      </w:tr>
      <w:tr w14:paraId="6F632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032EE776">
            <w:pPr>
              <w:spacing w:line="36" w:lineRule="auto"/>
              <w:jc w:val="center"/>
              <w:rPr>
                <w:rFonts w:hint="eastAsia" w:ascii="宋体" w:hAnsi="宋体" w:eastAsia="宋体" w:cs="宋体"/>
                <w:sz w:val="24"/>
                <w:szCs w:val="24"/>
              </w:rPr>
            </w:pPr>
          </w:p>
        </w:tc>
        <w:tc>
          <w:tcPr>
            <w:tcW w:w="2025" w:type="dxa"/>
            <w:vAlign w:val="center"/>
          </w:tcPr>
          <w:p w14:paraId="3105009D">
            <w:pPr>
              <w:spacing w:line="36" w:lineRule="auto"/>
              <w:jc w:val="center"/>
              <w:rPr>
                <w:rFonts w:hint="eastAsia" w:ascii="宋体" w:hAnsi="宋体" w:eastAsia="宋体" w:cs="宋体"/>
                <w:sz w:val="24"/>
                <w:szCs w:val="24"/>
              </w:rPr>
            </w:pPr>
          </w:p>
        </w:tc>
        <w:tc>
          <w:tcPr>
            <w:tcW w:w="1473" w:type="dxa"/>
            <w:vAlign w:val="center"/>
          </w:tcPr>
          <w:p w14:paraId="7BD77D2C">
            <w:pPr>
              <w:spacing w:line="36" w:lineRule="auto"/>
              <w:jc w:val="center"/>
              <w:rPr>
                <w:rFonts w:hint="eastAsia" w:ascii="宋体" w:hAnsi="宋体" w:eastAsia="宋体" w:cs="宋体"/>
                <w:sz w:val="24"/>
                <w:szCs w:val="24"/>
              </w:rPr>
            </w:pPr>
          </w:p>
        </w:tc>
        <w:tc>
          <w:tcPr>
            <w:tcW w:w="1682" w:type="dxa"/>
            <w:vAlign w:val="center"/>
          </w:tcPr>
          <w:p w14:paraId="5AC02C7E">
            <w:pPr>
              <w:spacing w:line="36" w:lineRule="auto"/>
              <w:jc w:val="center"/>
              <w:rPr>
                <w:rFonts w:hint="eastAsia" w:ascii="宋体" w:hAnsi="宋体" w:eastAsia="宋体" w:cs="宋体"/>
                <w:sz w:val="24"/>
                <w:szCs w:val="24"/>
              </w:rPr>
            </w:pPr>
          </w:p>
        </w:tc>
      </w:tr>
      <w:tr w14:paraId="2A7D5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4C31DEFD">
            <w:pPr>
              <w:spacing w:line="36" w:lineRule="auto"/>
              <w:jc w:val="center"/>
              <w:rPr>
                <w:rFonts w:hint="eastAsia" w:ascii="宋体" w:hAnsi="宋体" w:eastAsia="宋体" w:cs="宋体"/>
                <w:sz w:val="24"/>
                <w:szCs w:val="24"/>
              </w:rPr>
            </w:pPr>
          </w:p>
        </w:tc>
        <w:tc>
          <w:tcPr>
            <w:tcW w:w="2025" w:type="dxa"/>
            <w:vAlign w:val="center"/>
          </w:tcPr>
          <w:p w14:paraId="290995C3">
            <w:pPr>
              <w:spacing w:line="36" w:lineRule="auto"/>
              <w:jc w:val="center"/>
              <w:rPr>
                <w:rFonts w:hint="eastAsia" w:ascii="宋体" w:hAnsi="宋体" w:eastAsia="宋体" w:cs="宋体"/>
                <w:sz w:val="24"/>
                <w:szCs w:val="24"/>
              </w:rPr>
            </w:pPr>
          </w:p>
        </w:tc>
        <w:tc>
          <w:tcPr>
            <w:tcW w:w="1473" w:type="dxa"/>
            <w:vAlign w:val="center"/>
          </w:tcPr>
          <w:p w14:paraId="7C41C733">
            <w:pPr>
              <w:spacing w:line="36" w:lineRule="auto"/>
              <w:jc w:val="center"/>
              <w:rPr>
                <w:rFonts w:hint="eastAsia" w:ascii="宋体" w:hAnsi="宋体" w:eastAsia="宋体" w:cs="宋体"/>
                <w:sz w:val="24"/>
                <w:szCs w:val="24"/>
              </w:rPr>
            </w:pPr>
          </w:p>
        </w:tc>
        <w:tc>
          <w:tcPr>
            <w:tcW w:w="1682" w:type="dxa"/>
            <w:vAlign w:val="center"/>
          </w:tcPr>
          <w:p w14:paraId="307B3260">
            <w:pPr>
              <w:spacing w:line="36" w:lineRule="auto"/>
              <w:jc w:val="center"/>
              <w:rPr>
                <w:rFonts w:hint="eastAsia" w:ascii="宋体" w:hAnsi="宋体" w:eastAsia="宋体" w:cs="宋体"/>
                <w:sz w:val="24"/>
                <w:szCs w:val="24"/>
              </w:rPr>
            </w:pPr>
          </w:p>
        </w:tc>
      </w:tr>
      <w:tr w14:paraId="34AEB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74050E37">
            <w:pPr>
              <w:spacing w:line="36" w:lineRule="auto"/>
              <w:jc w:val="center"/>
              <w:rPr>
                <w:rFonts w:hint="eastAsia" w:ascii="宋体" w:hAnsi="宋体" w:eastAsia="宋体" w:cs="宋体"/>
                <w:sz w:val="24"/>
                <w:szCs w:val="24"/>
              </w:rPr>
            </w:pPr>
          </w:p>
        </w:tc>
        <w:tc>
          <w:tcPr>
            <w:tcW w:w="2025" w:type="dxa"/>
            <w:vAlign w:val="center"/>
          </w:tcPr>
          <w:p w14:paraId="1F5C932C">
            <w:pPr>
              <w:spacing w:line="36" w:lineRule="auto"/>
              <w:jc w:val="center"/>
              <w:rPr>
                <w:rFonts w:hint="eastAsia" w:ascii="宋体" w:hAnsi="宋体" w:eastAsia="宋体" w:cs="宋体"/>
                <w:sz w:val="24"/>
                <w:szCs w:val="24"/>
              </w:rPr>
            </w:pPr>
          </w:p>
        </w:tc>
        <w:tc>
          <w:tcPr>
            <w:tcW w:w="1473" w:type="dxa"/>
            <w:vAlign w:val="center"/>
          </w:tcPr>
          <w:p w14:paraId="1D707A77">
            <w:pPr>
              <w:spacing w:line="36" w:lineRule="auto"/>
              <w:jc w:val="center"/>
              <w:rPr>
                <w:rFonts w:hint="eastAsia" w:ascii="宋体" w:hAnsi="宋体" w:eastAsia="宋体" w:cs="宋体"/>
                <w:sz w:val="24"/>
                <w:szCs w:val="24"/>
              </w:rPr>
            </w:pPr>
          </w:p>
        </w:tc>
        <w:tc>
          <w:tcPr>
            <w:tcW w:w="1682" w:type="dxa"/>
            <w:vAlign w:val="center"/>
          </w:tcPr>
          <w:p w14:paraId="41E99ADC">
            <w:pPr>
              <w:spacing w:line="36" w:lineRule="auto"/>
              <w:jc w:val="center"/>
              <w:rPr>
                <w:rFonts w:hint="eastAsia" w:ascii="宋体" w:hAnsi="宋体" w:eastAsia="宋体" w:cs="宋体"/>
                <w:sz w:val="24"/>
                <w:szCs w:val="24"/>
              </w:rPr>
            </w:pPr>
          </w:p>
        </w:tc>
      </w:tr>
      <w:tr w14:paraId="49195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1047F9BC">
            <w:pPr>
              <w:spacing w:line="36" w:lineRule="auto"/>
              <w:jc w:val="center"/>
              <w:rPr>
                <w:rFonts w:hint="eastAsia" w:ascii="宋体" w:hAnsi="宋体" w:eastAsia="宋体" w:cs="宋体"/>
                <w:sz w:val="24"/>
                <w:szCs w:val="24"/>
              </w:rPr>
            </w:pPr>
          </w:p>
        </w:tc>
        <w:tc>
          <w:tcPr>
            <w:tcW w:w="2025" w:type="dxa"/>
            <w:vAlign w:val="center"/>
          </w:tcPr>
          <w:p w14:paraId="2FAE7AC7">
            <w:pPr>
              <w:spacing w:line="36" w:lineRule="auto"/>
              <w:jc w:val="center"/>
              <w:rPr>
                <w:rFonts w:hint="eastAsia" w:ascii="宋体" w:hAnsi="宋体" w:eastAsia="宋体" w:cs="宋体"/>
                <w:sz w:val="24"/>
                <w:szCs w:val="24"/>
              </w:rPr>
            </w:pPr>
          </w:p>
        </w:tc>
        <w:tc>
          <w:tcPr>
            <w:tcW w:w="1473" w:type="dxa"/>
            <w:vAlign w:val="center"/>
          </w:tcPr>
          <w:p w14:paraId="755F80D2">
            <w:pPr>
              <w:spacing w:line="36" w:lineRule="auto"/>
              <w:jc w:val="center"/>
              <w:rPr>
                <w:rFonts w:hint="eastAsia" w:ascii="宋体" w:hAnsi="宋体" w:eastAsia="宋体" w:cs="宋体"/>
                <w:sz w:val="24"/>
                <w:szCs w:val="24"/>
              </w:rPr>
            </w:pPr>
          </w:p>
        </w:tc>
        <w:tc>
          <w:tcPr>
            <w:tcW w:w="1682" w:type="dxa"/>
            <w:vAlign w:val="center"/>
          </w:tcPr>
          <w:p w14:paraId="6843013D">
            <w:pPr>
              <w:spacing w:line="36" w:lineRule="auto"/>
              <w:jc w:val="center"/>
              <w:rPr>
                <w:rFonts w:hint="eastAsia" w:ascii="宋体" w:hAnsi="宋体" w:eastAsia="宋体" w:cs="宋体"/>
                <w:sz w:val="24"/>
                <w:szCs w:val="24"/>
              </w:rPr>
            </w:pPr>
          </w:p>
        </w:tc>
      </w:tr>
      <w:tr w14:paraId="020AB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1B79FDE3">
            <w:pPr>
              <w:spacing w:line="36" w:lineRule="auto"/>
              <w:jc w:val="center"/>
              <w:rPr>
                <w:rFonts w:hint="eastAsia" w:ascii="宋体" w:hAnsi="宋体" w:eastAsia="宋体" w:cs="宋体"/>
                <w:sz w:val="24"/>
                <w:szCs w:val="24"/>
              </w:rPr>
            </w:pPr>
          </w:p>
        </w:tc>
        <w:tc>
          <w:tcPr>
            <w:tcW w:w="2025" w:type="dxa"/>
            <w:vAlign w:val="center"/>
          </w:tcPr>
          <w:p w14:paraId="31AC90BD">
            <w:pPr>
              <w:spacing w:line="36" w:lineRule="auto"/>
              <w:jc w:val="center"/>
              <w:rPr>
                <w:rFonts w:hint="eastAsia" w:ascii="宋体" w:hAnsi="宋体" w:eastAsia="宋体" w:cs="宋体"/>
                <w:sz w:val="24"/>
                <w:szCs w:val="24"/>
              </w:rPr>
            </w:pPr>
          </w:p>
        </w:tc>
        <w:tc>
          <w:tcPr>
            <w:tcW w:w="1473" w:type="dxa"/>
            <w:vAlign w:val="center"/>
          </w:tcPr>
          <w:p w14:paraId="3A2F1CC3">
            <w:pPr>
              <w:spacing w:line="36" w:lineRule="auto"/>
              <w:jc w:val="center"/>
              <w:rPr>
                <w:rFonts w:hint="eastAsia" w:ascii="宋体" w:hAnsi="宋体" w:eastAsia="宋体" w:cs="宋体"/>
                <w:sz w:val="24"/>
                <w:szCs w:val="24"/>
              </w:rPr>
            </w:pPr>
          </w:p>
        </w:tc>
        <w:tc>
          <w:tcPr>
            <w:tcW w:w="1682" w:type="dxa"/>
            <w:vAlign w:val="center"/>
          </w:tcPr>
          <w:p w14:paraId="2DF6A3D8">
            <w:pPr>
              <w:spacing w:line="36" w:lineRule="auto"/>
              <w:jc w:val="center"/>
              <w:rPr>
                <w:rFonts w:hint="eastAsia" w:ascii="宋体" w:hAnsi="宋体" w:eastAsia="宋体" w:cs="宋体"/>
                <w:sz w:val="24"/>
                <w:szCs w:val="24"/>
              </w:rPr>
            </w:pPr>
          </w:p>
        </w:tc>
      </w:tr>
      <w:tr w14:paraId="1C335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48F7D3BE">
            <w:pPr>
              <w:spacing w:line="36" w:lineRule="auto"/>
              <w:jc w:val="center"/>
              <w:rPr>
                <w:rFonts w:hint="eastAsia" w:ascii="宋体" w:hAnsi="宋体" w:eastAsia="宋体" w:cs="宋体"/>
                <w:sz w:val="24"/>
                <w:szCs w:val="24"/>
              </w:rPr>
            </w:pPr>
          </w:p>
        </w:tc>
        <w:tc>
          <w:tcPr>
            <w:tcW w:w="2025" w:type="dxa"/>
            <w:vAlign w:val="center"/>
          </w:tcPr>
          <w:p w14:paraId="77288EDE">
            <w:pPr>
              <w:spacing w:line="36" w:lineRule="auto"/>
              <w:jc w:val="center"/>
              <w:rPr>
                <w:rFonts w:hint="eastAsia" w:ascii="宋体" w:hAnsi="宋体" w:eastAsia="宋体" w:cs="宋体"/>
                <w:sz w:val="24"/>
                <w:szCs w:val="24"/>
              </w:rPr>
            </w:pPr>
          </w:p>
        </w:tc>
        <w:tc>
          <w:tcPr>
            <w:tcW w:w="1473" w:type="dxa"/>
            <w:vAlign w:val="center"/>
          </w:tcPr>
          <w:p w14:paraId="23FBE4EC">
            <w:pPr>
              <w:spacing w:line="36" w:lineRule="auto"/>
              <w:jc w:val="center"/>
              <w:rPr>
                <w:rFonts w:hint="eastAsia" w:ascii="宋体" w:hAnsi="宋体" w:eastAsia="宋体" w:cs="宋体"/>
                <w:sz w:val="24"/>
                <w:szCs w:val="24"/>
              </w:rPr>
            </w:pPr>
          </w:p>
        </w:tc>
        <w:tc>
          <w:tcPr>
            <w:tcW w:w="1682" w:type="dxa"/>
            <w:vAlign w:val="center"/>
          </w:tcPr>
          <w:p w14:paraId="5B02E100">
            <w:pPr>
              <w:spacing w:line="36" w:lineRule="auto"/>
              <w:jc w:val="center"/>
              <w:rPr>
                <w:rFonts w:hint="eastAsia" w:ascii="宋体" w:hAnsi="宋体" w:eastAsia="宋体" w:cs="宋体"/>
                <w:sz w:val="24"/>
                <w:szCs w:val="24"/>
              </w:rPr>
            </w:pPr>
          </w:p>
        </w:tc>
      </w:tr>
      <w:tr w14:paraId="6EB59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2C9ED59F">
            <w:pPr>
              <w:spacing w:line="36" w:lineRule="auto"/>
              <w:jc w:val="center"/>
              <w:rPr>
                <w:rFonts w:hint="eastAsia" w:ascii="宋体" w:hAnsi="宋体" w:eastAsia="宋体" w:cs="宋体"/>
                <w:sz w:val="24"/>
                <w:szCs w:val="24"/>
              </w:rPr>
            </w:pPr>
          </w:p>
        </w:tc>
        <w:tc>
          <w:tcPr>
            <w:tcW w:w="2025" w:type="dxa"/>
            <w:vAlign w:val="center"/>
          </w:tcPr>
          <w:p w14:paraId="34CE5803">
            <w:pPr>
              <w:spacing w:line="36" w:lineRule="auto"/>
              <w:jc w:val="center"/>
              <w:rPr>
                <w:rFonts w:hint="eastAsia" w:ascii="宋体" w:hAnsi="宋体" w:eastAsia="宋体" w:cs="宋体"/>
                <w:sz w:val="24"/>
                <w:szCs w:val="24"/>
              </w:rPr>
            </w:pPr>
          </w:p>
        </w:tc>
        <w:tc>
          <w:tcPr>
            <w:tcW w:w="1473" w:type="dxa"/>
            <w:vAlign w:val="center"/>
          </w:tcPr>
          <w:p w14:paraId="25EEB691">
            <w:pPr>
              <w:spacing w:line="36" w:lineRule="auto"/>
              <w:jc w:val="center"/>
              <w:rPr>
                <w:rFonts w:hint="eastAsia" w:ascii="宋体" w:hAnsi="宋体" w:eastAsia="宋体" w:cs="宋体"/>
                <w:sz w:val="24"/>
                <w:szCs w:val="24"/>
              </w:rPr>
            </w:pPr>
          </w:p>
        </w:tc>
        <w:tc>
          <w:tcPr>
            <w:tcW w:w="1682" w:type="dxa"/>
            <w:vAlign w:val="center"/>
          </w:tcPr>
          <w:p w14:paraId="07CD6A0F">
            <w:pPr>
              <w:spacing w:line="36" w:lineRule="auto"/>
              <w:jc w:val="center"/>
              <w:rPr>
                <w:rFonts w:hint="eastAsia" w:ascii="宋体" w:hAnsi="宋体" w:eastAsia="宋体" w:cs="宋体"/>
                <w:sz w:val="24"/>
                <w:szCs w:val="24"/>
              </w:rPr>
            </w:pPr>
          </w:p>
        </w:tc>
      </w:tr>
      <w:tr w14:paraId="77755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6CD5D54F">
            <w:pPr>
              <w:spacing w:line="36" w:lineRule="auto"/>
              <w:jc w:val="center"/>
              <w:rPr>
                <w:rFonts w:hint="eastAsia" w:ascii="宋体" w:hAnsi="宋体" w:eastAsia="宋体" w:cs="宋体"/>
                <w:sz w:val="24"/>
                <w:szCs w:val="24"/>
              </w:rPr>
            </w:pPr>
          </w:p>
        </w:tc>
        <w:tc>
          <w:tcPr>
            <w:tcW w:w="2025" w:type="dxa"/>
            <w:vAlign w:val="center"/>
          </w:tcPr>
          <w:p w14:paraId="6A968E3D">
            <w:pPr>
              <w:spacing w:line="36" w:lineRule="auto"/>
              <w:jc w:val="center"/>
              <w:rPr>
                <w:rFonts w:hint="eastAsia" w:ascii="宋体" w:hAnsi="宋体" w:eastAsia="宋体" w:cs="宋体"/>
                <w:sz w:val="24"/>
                <w:szCs w:val="24"/>
              </w:rPr>
            </w:pPr>
          </w:p>
        </w:tc>
        <w:tc>
          <w:tcPr>
            <w:tcW w:w="1473" w:type="dxa"/>
            <w:vAlign w:val="center"/>
          </w:tcPr>
          <w:p w14:paraId="6A6B3758">
            <w:pPr>
              <w:spacing w:line="36" w:lineRule="auto"/>
              <w:jc w:val="center"/>
              <w:rPr>
                <w:rFonts w:hint="eastAsia" w:ascii="宋体" w:hAnsi="宋体" w:eastAsia="宋体" w:cs="宋体"/>
                <w:sz w:val="24"/>
                <w:szCs w:val="24"/>
              </w:rPr>
            </w:pPr>
          </w:p>
        </w:tc>
        <w:tc>
          <w:tcPr>
            <w:tcW w:w="1682" w:type="dxa"/>
            <w:vAlign w:val="center"/>
          </w:tcPr>
          <w:p w14:paraId="1DE2CCBC">
            <w:pPr>
              <w:spacing w:line="36" w:lineRule="auto"/>
              <w:jc w:val="center"/>
              <w:rPr>
                <w:rFonts w:hint="eastAsia" w:ascii="宋体" w:hAnsi="宋体" w:eastAsia="宋体" w:cs="宋体"/>
                <w:sz w:val="24"/>
                <w:szCs w:val="24"/>
              </w:rPr>
            </w:pPr>
          </w:p>
        </w:tc>
      </w:tr>
      <w:tr w14:paraId="46ACC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6FDD6CD1">
            <w:pPr>
              <w:spacing w:line="36" w:lineRule="auto"/>
              <w:jc w:val="center"/>
              <w:rPr>
                <w:rFonts w:hint="eastAsia" w:ascii="宋体" w:hAnsi="宋体" w:eastAsia="宋体" w:cs="宋体"/>
                <w:sz w:val="24"/>
                <w:szCs w:val="24"/>
              </w:rPr>
            </w:pPr>
          </w:p>
        </w:tc>
        <w:tc>
          <w:tcPr>
            <w:tcW w:w="2025" w:type="dxa"/>
            <w:vAlign w:val="center"/>
          </w:tcPr>
          <w:p w14:paraId="6D62CB74">
            <w:pPr>
              <w:spacing w:line="36" w:lineRule="auto"/>
              <w:jc w:val="center"/>
              <w:rPr>
                <w:rFonts w:hint="eastAsia" w:ascii="宋体" w:hAnsi="宋体" w:eastAsia="宋体" w:cs="宋体"/>
                <w:sz w:val="24"/>
                <w:szCs w:val="24"/>
              </w:rPr>
            </w:pPr>
          </w:p>
        </w:tc>
        <w:tc>
          <w:tcPr>
            <w:tcW w:w="1473" w:type="dxa"/>
            <w:vAlign w:val="center"/>
          </w:tcPr>
          <w:p w14:paraId="2859DC09">
            <w:pPr>
              <w:spacing w:line="36" w:lineRule="auto"/>
              <w:jc w:val="center"/>
              <w:rPr>
                <w:rFonts w:hint="eastAsia" w:ascii="宋体" w:hAnsi="宋体" w:eastAsia="宋体" w:cs="宋体"/>
                <w:sz w:val="24"/>
                <w:szCs w:val="24"/>
              </w:rPr>
            </w:pPr>
          </w:p>
        </w:tc>
        <w:tc>
          <w:tcPr>
            <w:tcW w:w="1682" w:type="dxa"/>
            <w:vAlign w:val="center"/>
          </w:tcPr>
          <w:p w14:paraId="0C4EC999">
            <w:pPr>
              <w:spacing w:line="36" w:lineRule="auto"/>
              <w:jc w:val="center"/>
              <w:rPr>
                <w:rFonts w:hint="eastAsia" w:ascii="宋体" w:hAnsi="宋体" w:eastAsia="宋体" w:cs="宋体"/>
                <w:sz w:val="24"/>
                <w:szCs w:val="24"/>
              </w:rPr>
            </w:pPr>
          </w:p>
        </w:tc>
      </w:tr>
      <w:tr w14:paraId="00048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5A2723EF">
            <w:pPr>
              <w:spacing w:line="36" w:lineRule="auto"/>
              <w:jc w:val="center"/>
              <w:rPr>
                <w:rFonts w:hint="eastAsia" w:ascii="宋体" w:hAnsi="宋体" w:eastAsia="宋体" w:cs="宋体"/>
                <w:sz w:val="24"/>
                <w:szCs w:val="24"/>
              </w:rPr>
            </w:pPr>
          </w:p>
        </w:tc>
        <w:tc>
          <w:tcPr>
            <w:tcW w:w="2025" w:type="dxa"/>
            <w:vAlign w:val="center"/>
          </w:tcPr>
          <w:p w14:paraId="4981202D">
            <w:pPr>
              <w:spacing w:line="36" w:lineRule="auto"/>
              <w:jc w:val="center"/>
              <w:rPr>
                <w:rFonts w:hint="eastAsia" w:ascii="宋体" w:hAnsi="宋体" w:eastAsia="宋体" w:cs="宋体"/>
                <w:sz w:val="24"/>
                <w:szCs w:val="24"/>
              </w:rPr>
            </w:pPr>
          </w:p>
        </w:tc>
        <w:tc>
          <w:tcPr>
            <w:tcW w:w="1473" w:type="dxa"/>
            <w:vAlign w:val="center"/>
          </w:tcPr>
          <w:p w14:paraId="73EA1C04">
            <w:pPr>
              <w:spacing w:line="36" w:lineRule="auto"/>
              <w:jc w:val="center"/>
              <w:rPr>
                <w:rFonts w:hint="eastAsia" w:ascii="宋体" w:hAnsi="宋体" w:eastAsia="宋体" w:cs="宋体"/>
                <w:sz w:val="24"/>
                <w:szCs w:val="24"/>
              </w:rPr>
            </w:pPr>
          </w:p>
        </w:tc>
        <w:tc>
          <w:tcPr>
            <w:tcW w:w="1682" w:type="dxa"/>
            <w:vAlign w:val="center"/>
          </w:tcPr>
          <w:p w14:paraId="5276D4EC">
            <w:pPr>
              <w:spacing w:line="36" w:lineRule="auto"/>
              <w:jc w:val="center"/>
              <w:rPr>
                <w:rFonts w:hint="eastAsia" w:ascii="宋体" w:hAnsi="宋体" w:eastAsia="宋体" w:cs="宋体"/>
                <w:sz w:val="24"/>
                <w:szCs w:val="24"/>
              </w:rPr>
            </w:pPr>
          </w:p>
        </w:tc>
      </w:tr>
      <w:tr w14:paraId="347B2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1844D12C">
            <w:pPr>
              <w:spacing w:line="36" w:lineRule="auto"/>
              <w:jc w:val="center"/>
              <w:rPr>
                <w:rFonts w:hint="eastAsia" w:ascii="宋体" w:hAnsi="宋体" w:eastAsia="宋体" w:cs="宋体"/>
                <w:sz w:val="24"/>
                <w:szCs w:val="24"/>
              </w:rPr>
            </w:pPr>
          </w:p>
        </w:tc>
        <w:tc>
          <w:tcPr>
            <w:tcW w:w="2025" w:type="dxa"/>
            <w:vAlign w:val="center"/>
          </w:tcPr>
          <w:p w14:paraId="40CC27F2">
            <w:pPr>
              <w:spacing w:line="36" w:lineRule="auto"/>
              <w:jc w:val="center"/>
              <w:rPr>
                <w:rFonts w:hint="eastAsia" w:ascii="宋体" w:hAnsi="宋体" w:eastAsia="宋体" w:cs="宋体"/>
                <w:sz w:val="24"/>
                <w:szCs w:val="24"/>
              </w:rPr>
            </w:pPr>
          </w:p>
        </w:tc>
        <w:tc>
          <w:tcPr>
            <w:tcW w:w="1473" w:type="dxa"/>
            <w:vAlign w:val="center"/>
          </w:tcPr>
          <w:p w14:paraId="52E46573">
            <w:pPr>
              <w:spacing w:line="36" w:lineRule="auto"/>
              <w:jc w:val="center"/>
              <w:rPr>
                <w:rFonts w:hint="eastAsia" w:ascii="宋体" w:hAnsi="宋体" w:eastAsia="宋体" w:cs="宋体"/>
                <w:sz w:val="24"/>
                <w:szCs w:val="24"/>
              </w:rPr>
            </w:pPr>
          </w:p>
        </w:tc>
        <w:tc>
          <w:tcPr>
            <w:tcW w:w="1682" w:type="dxa"/>
            <w:vAlign w:val="center"/>
          </w:tcPr>
          <w:p w14:paraId="6F4B021D">
            <w:pPr>
              <w:spacing w:line="36" w:lineRule="auto"/>
              <w:jc w:val="center"/>
              <w:rPr>
                <w:rFonts w:hint="eastAsia" w:ascii="宋体" w:hAnsi="宋体" w:eastAsia="宋体" w:cs="宋体"/>
                <w:sz w:val="24"/>
                <w:szCs w:val="24"/>
              </w:rPr>
            </w:pPr>
          </w:p>
        </w:tc>
      </w:tr>
      <w:tr w14:paraId="50BFA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532C8363">
            <w:pPr>
              <w:spacing w:line="36" w:lineRule="auto"/>
              <w:jc w:val="center"/>
              <w:rPr>
                <w:rFonts w:hint="eastAsia" w:ascii="宋体" w:hAnsi="宋体" w:eastAsia="宋体" w:cs="宋体"/>
                <w:sz w:val="24"/>
                <w:szCs w:val="24"/>
              </w:rPr>
            </w:pPr>
          </w:p>
        </w:tc>
        <w:tc>
          <w:tcPr>
            <w:tcW w:w="2025" w:type="dxa"/>
            <w:vAlign w:val="center"/>
          </w:tcPr>
          <w:p w14:paraId="74E2A44B">
            <w:pPr>
              <w:spacing w:line="36" w:lineRule="auto"/>
              <w:jc w:val="center"/>
              <w:rPr>
                <w:rFonts w:hint="eastAsia" w:ascii="宋体" w:hAnsi="宋体" w:eastAsia="宋体" w:cs="宋体"/>
                <w:sz w:val="24"/>
                <w:szCs w:val="24"/>
              </w:rPr>
            </w:pPr>
          </w:p>
        </w:tc>
        <w:tc>
          <w:tcPr>
            <w:tcW w:w="1473" w:type="dxa"/>
            <w:vAlign w:val="center"/>
          </w:tcPr>
          <w:p w14:paraId="6366646F">
            <w:pPr>
              <w:spacing w:line="36" w:lineRule="auto"/>
              <w:jc w:val="center"/>
              <w:rPr>
                <w:rFonts w:hint="eastAsia" w:ascii="宋体" w:hAnsi="宋体" w:eastAsia="宋体" w:cs="宋体"/>
                <w:sz w:val="24"/>
                <w:szCs w:val="24"/>
              </w:rPr>
            </w:pPr>
          </w:p>
        </w:tc>
        <w:tc>
          <w:tcPr>
            <w:tcW w:w="1682" w:type="dxa"/>
            <w:vAlign w:val="center"/>
          </w:tcPr>
          <w:p w14:paraId="7A4BA79C">
            <w:pPr>
              <w:spacing w:line="36" w:lineRule="auto"/>
              <w:jc w:val="center"/>
              <w:rPr>
                <w:rFonts w:hint="eastAsia" w:ascii="宋体" w:hAnsi="宋体" w:eastAsia="宋体" w:cs="宋体"/>
                <w:sz w:val="24"/>
                <w:szCs w:val="24"/>
              </w:rPr>
            </w:pPr>
          </w:p>
        </w:tc>
      </w:tr>
      <w:tr w14:paraId="7E794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296BEA78">
            <w:pPr>
              <w:spacing w:line="36" w:lineRule="auto"/>
              <w:jc w:val="center"/>
              <w:rPr>
                <w:rFonts w:hint="eastAsia" w:ascii="宋体" w:hAnsi="宋体" w:eastAsia="宋体" w:cs="宋体"/>
                <w:sz w:val="24"/>
                <w:szCs w:val="24"/>
              </w:rPr>
            </w:pPr>
          </w:p>
        </w:tc>
        <w:tc>
          <w:tcPr>
            <w:tcW w:w="2025" w:type="dxa"/>
            <w:vAlign w:val="center"/>
          </w:tcPr>
          <w:p w14:paraId="633F8852">
            <w:pPr>
              <w:spacing w:line="36" w:lineRule="auto"/>
              <w:jc w:val="center"/>
              <w:rPr>
                <w:rFonts w:hint="eastAsia" w:ascii="宋体" w:hAnsi="宋体" w:eastAsia="宋体" w:cs="宋体"/>
                <w:sz w:val="24"/>
                <w:szCs w:val="24"/>
              </w:rPr>
            </w:pPr>
          </w:p>
        </w:tc>
        <w:tc>
          <w:tcPr>
            <w:tcW w:w="1473" w:type="dxa"/>
            <w:vAlign w:val="center"/>
          </w:tcPr>
          <w:p w14:paraId="78F1B087">
            <w:pPr>
              <w:spacing w:line="36" w:lineRule="auto"/>
              <w:jc w:val="center"/>
              <w:rPr>
                <w:rFonts w:hint="eastAsia" w:ascii="宋体" w:hAnsi="宋体" w:eastAsia="宋体" w:cs="宋体"/>
                <w:sz w:val="24"/>
                <w:szCs w:val="24"/>
              </w:rPr>
            </w:pPr>
          </w:p>
        </w:tc>
        <w:tc>
          <w:tcPr>
            <w:tcW w:w="1682" w:type="dxa"/>
            <w:vAlign w:val="center"/>
          </w:tcPr>
          <w:p w14:paraId="1C895EC5">
            <w:pPr>
              <w:spacing w:line="36" w:lineRule="auto"/>
              <w:jc w:val="center"/>
              <w:rPr>
                <w:rFonts w:hint="eastAsia" w:ascii="宋体" w:hAnsi="宋体" w:eastAsia="宋体" w:cs="宋体"/>
                <w:sz w:val="24"/>
                <w:szCs w:val="24"/>
              </w:rPr>
            </w:pPr>
          </w:p>
        </w:tc>
      </w:tr>
      <w:tr w14:paraId="30778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3" w:type="dxa"/>
            <w:vAlign w:val="center"/>
          </w:tcPr>
          <w:p w14:paraId="62F68C34">
            <w:pPr>
              <w:spacing w:line="36" w:lineRule="auto"/>
              <w:jc w:val="center"/>
              <w:rPr>
                <w:rFonts w:hint="eastAsia" w:ascii="宋体" w:hAnsi="宋体" w:eastAsia="宋体" w:cs="宋体"/>
                <w:sz w:val="24"/>
                <w:szCs w:val="24"/>
              </w:rPr>
            </w:pPr>
          </w:p>
        </w:tc>
        <w:tc>
          <w:tcPr>
            <w:tcW w:w="2025" w:type="dxa"/>
            <w:vAlign w:val="center"/>
          </w:tcPr>
          <w:p w14:paraId="41EC8346">
            <w:pPr>
              <w:spacing w:line="36" w:lineRule="auto"/>
              <w:jc w:val="center"/>
              <w:rPr>
                <w:rFonts w:hint="eastAsia" w:ascii="宋体" w:hAnsi="宋体" w:eastAsia="宋体" w:cs="宋体"/>
                <w:sz w:val="24"/>
                <w:szCs w:val="24"/>
              </w:rPr>
            </w:pPr>
          </w:p>
        </w:tc>
        <w:tc>
          <w:tcPr>
            <w:tcW w:w="1473" w:type="dxa"/>
            <w:vAlign w:val="center"/>
          </w:tcPr>
          <w:p w14:paraId="6E0EF1B6">
            <w:pPr>
              <w:spacing w:line="36" w:lineRule="auto"/>
              <w:jc w:val="center"/>
              <w:rPr>
                <w:rFonts w:hint="eastAsia" w:ascii="宋体" w:hAnsi="宋体" w:eastAsia="宋体" w:cs="宋体"/>
                <w:sz w:val="24"/>
                <w:szCs w:val="24"/>
              </w:rPr>
            </w:pPr>
          </w:p>
        </w:tc>
        <w:tc>
          <w:tcPr>
            <w:tcW w:w="1682" w:type="dxa"/>
            <w:vAlign w:val="center"/>
          </w:tcPr>
          <w:p w14:paraId="23978C34">
            <w:pPr>
              <w:spacing w:line="36" w:lineRule="auto"/>
              <w:jc w:val="center"/>
              <w:rPr>
                <w:rFonts w:hint="eastAsia" w:ascii="宋体" w:hAnsi="宋体" w:eastAsia="宋体" w:cs="宋体"/>
                <w:sz w:val="24"/>
                <w:szCs w:val="24"/>
              </w:rPr>
            </w:pPr>
          </w:p>
        </w:tc>
      </w:tr>
    </w:tbl>
    <w:p w14:paraId="6D107380">
      <w:pPr>
        <w:spacing w:line="36" w:lineRule="auto"/>
        <w:jc w:val="left"/>
        <w:rPr>
          <w:rFonts w:hint="eastAsia" w:ascii="宋体" w:hAnsi="宋体" w:eastAsia="宋体" w:cs="宋体"/>
          <w:sz w:val="24"/>
          <w:szCs w:val="24"/>
        </w:rPr>
      </w:pPr>
    </w:p>
    <w:p w14:paraId="61317DBA">
      <w:pPr>
        <w:spacing w:line="36" w:lineRule="auto"/>
        <w:jc w:val="center"/>
        <w:rPr>
          <w:rFonts w:hint="eastAsia" w:ascii="宋体" w:hAnsi="宋体" w:eastAsia="宋体" w:cs="宋体"/>
          <w:sz w:val="24"/>
          <w:szCs w:val="24"/>
        </w:rPr>
      </w:pPr>
    </w:p>
    <w:p w14:paraId="05E69F29">
      <w:pPr>
        <w:spacing w:line="36" w:lineRule="auto"/>
        <w:jc w:val="left"/>
        <w:rPr>
          <w:rFonts w:hint="eastAsia" w:ascii="宋体" w:hAnsi="宋体" w:eastAsia="宋体" w:cs="宋体"/>
          <w:sz w:val="24"/>
          <w:szCs w:val="24"/>
        </w:rPr>
      </w:pPr>
    </w:p>
    <w:p w14:paraId="543A41B1">
      <w:pPr>
        <w:spacing w:line="36" w:lineRule="auto"/>
        <w:jc w:val="left"/>
        <w:rPr>
          <w:rFonts w:hint="eastAsia" w:ascii="宋体" w:hAnsi="宋体" w:eastAsia="宋体" w:cs="宋体"/>
          <w:sz w:val="24"/>
          <w:szCs w:val="24"/>
        </w:rPr>
      </w:pPr>
    </w:p>
    <w:p w14:paraId="436AAF5B">
      <w:pPr>
        <w:spacing w:line="36" w:lineRule="auto"/>
        <w:jc w:val="left"/>
        <w:rPr>
          <w:rFonts w:hint="eastAsia" w:ascii="宋体" w:hAnsi="宋体" w:eastAsia="宋体" w:cs="宋体"/>
          <w:sz w:val="24"/>
          <w:szCs w:val="24"/>
        </w:rPr>
      </w:pPr>
    </w:p>
    <w:p w14:paraId="3C2F5087">
      <w:pPr>
        <w:spacing w:line="36" w:lineRule="auto"/>
        <w:jc w:val="left"/>
        <w:rPr>
          <w:rFonts w:hint="eastAsia" w:ascii="宋体" w:hAnsi="宋体" w:eastAsia="宋体" w:cs="宋体"/>
          <w:sz w:val="24"/>
          <w:szCs w:val="24"/>
        </w:rPr>
      </w:pPr>
      <w:r>
        <w:rPr>
          <w:rFonts w:hint="eastAsia" w:ascii="宋体" w:hAnsi="宋体" w:eastAsia="宋体" w:cs="宋体"/>
          <w:sz w:val="24"/>
          <w:szCs w:val="24"/>
        </w:rPr>
        <w:t>附件九 项目经理委任书</w:t>
      </w:r>
    </w:p>
    <w:p w14:paraId="4CFCCC7D">
      <w:pPr>
        <w:spacing w:line="36" w:lineRule="auto"/>
        <w:jc w:val="left"/>
        <w:rPr>
          <w:rFonts w:hint="eastAsia" w:ascii="宋体" w:hAnsi="宋体" w:eastAsia="宋体" w:cs="宋体"/>
          <w:b/>
          <w:sz w:val="24"/>
          <w:szCs w:val="24"/>
        </w:rPr>
      </w:pPr>
      <w:r>
        <w:rPr>
          <w:rFonts w:hint="eastAsia" w:ascii="宋体" w:hAnsi="宋体" w:eastAsia="宋体" w:cs="宋体"/>
          <w:b/>
          <w:sz w:val="24"/>
          <w:szCs w:val="24"/>
        </w:rPr>
        <w:t>（承包人全称）</w:t>
      </w:r>
    </w:p>
    <w:p w14:paraId="35941F1E">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（合同工程名称）项目经理委任书</w:t>
      </w:r>
    </w:p>
    <w:p w14:paraId="074A22BB">
      <w:pPr>
        <w:spacing w:line="36" w:lineRule="auto"/>
        <w:jc w:val="left"/>
        <w:rPr>
          <w:rFonts w:hint="eastAsia" w:ascii="宋体" w:hAnsi="宋体" w:eastAsia="宋体" w:cs="宋体"/>
          <w:sz w:val="24"/>
          <w:szCs w:val="24"/>
        </w:rPr>
      </w:pPr>
      <w:r>
        <w:rPr>
          <w:rFonts w:hint="eastAsia" w:ascii="宋体" w:hAnsi="宋体" w:eastAsia="宋体" w:cs="宋体"/>
          <w:sz w:val="24"/>
          <w:szCs w:val="24"/>
        </w:rPr>
        <w:t>致：          （发包人全称）</w:t>
      </w:r>
    </w:p>
    <w:p w14:paraId="63DF3749">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（承包人全称） 法定代表人         （职务、姓名） 代表本单位委任       （职务、姓名） 为                （合同工程名称）的项目经理。凡本合同执行中的有关技术、工程进度、现场管理、质量检验、结算与支付等方面工作，由      （姓名） 代表本单位全面负责。</w:t>
      </w:r>
    </w:p>
    <w:p w14:paraId="70D1BD05">
      <w:pPr>
        <w:spacing w:line="36" w:lineRule="auto"/>
        <w:jc w:val="left"/>
        <w:rPr>
          <w:rFonts w:hint="eastAsia" w:ascii="宋体" w:hAnsi="宋体" w:eastAsia="宋体" w:cs="宋体"/>
          <w:sz w:val="24"/>
          <w:szCs w:val="24"/>
        </w:rPr>
      </w:pPr>
    </w:p>
    <w:p w14:paraId="63E6FC0D">
      <w:pPr>
        <w:spacing w:line="36" w:lineRule="auto"/>
        <w:jc w:val="right"/>
        <w:rPr>
          <w:rFonts w:hint="eastAsia" w:ascii="宋体" w:hAnsi="宋体" w:eastAsia="宋体" w:cs="宋体"/>
          <w:sz w:val="24"/>
          <w:szCs w:val="24"/>
        </w:rPr>
      </w:pPr>
      <w:r>
        <w:rPr>
          <w:rFonts w:hint="eastAsia" w:ascii="宋体" w:hAnsi="宋体" w:eastAsia="宋体" w:cs="宋体"/>
          <w:sz w:val="24"/>
          <w:szCs w:val="24"/>
        </w:rPr>
        <w:t>承包人：（盖单位章）</w:t>
      </w:r>
    </w:p>
    <w:p w14:paraId="170BA6F2">
      <w:pPr>
        <w:spacing w:line="36"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      （职务） </w:t>
      </w:r>
    </w:p>
    <w:p w14:paraId="32953AF7">
      <w:pPr>
        <w:spacing w:line="36" w:lineRule="auto"/>
        <w:jc w:val="right"/>
        <w:rPr>
          <w:rFonts w:hint="eastAsia" w:ascii="宋体" w:hAnsi="宋体" w:eastAsia="宋体" w:cs="宋体"/>
          <w:sz w:val="24"/>
          <w:szCs w:val="24"/>
        </w:rPr>
      </w:pPr>
      <w:r>
        <w:rPr>
          <w:rFonts w:hint="eastAsia" w:ascii="宋体" w:hAnsi="宋体" w:eastAsia="宋体" w:cs="宋体"/>
          <w:sz w:val="24"/>
          <w:szCs w:val="24"/>
        </w:rPr>
        <w:t xml:space="preserve">      （姓名） </w:t>
      </w:r>
    </w:p>
    <w:p w14:paraId="188B7084">
      <w:pPr>
        <w:spacing w:line="36" w:lineRule="auto"/>
        <w:jc w:val="right"/>
        <w:rPr>
          <w:rFonts w:hint="eastAsia" w:ascii="宋体" w:hAnsi="宋体" w:eastAsia="宋体" w:cs="宋体"/>
          <w:sz w:val="24"/>
          <w:szCs w:val="24"/>
        </w:rPr>
      </w:pPr>
      <w:r>
        <w:rPr>
          <w:rFonts w:hint="eastAsia" w:ascii="宋体" w:hAnsi="宋体" w:eastAsia="宋体" w:cs="宋体"/>
          <w:sz w:val="24"/>
          <w:szCs w:val="24"/>
        </w:rPr>
        <w:t xml:space="preserve">      （签字） </w:t>
      </w:r>
    </w:p>
    <w:p w14:paraId="5427CD86">
      <w:pPr>
        <w:spacing w:line="36" w:lineRule="auto"/>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p w14:paraId="79D473D3">
      <w:pPr>
        <w:spacing w:line="36" w:lineRule="auto"/>
        <w:jc w:val="left"/>
        <w:rPr>
          <w:rFonts w:hint="eastAsia" w:ascii="宋体" w:hAnsi="宋体" w:eastAsia="宋体" w:cs="宋体"/>
          <w:sz w:val="24"/>
          <w:szCs w:val="24"/>
        </w:rPr>
      </w:pPr>
    </w:p>
    <w:p w14:paraId="359FB4A1">
      <w:pPr>
        <w:spacing w:line="36" w:lineRule="auto"/>
        <w:jc w:val="left"/>
        <w:rPr>
          <w:rFonts w:hint="eastAsia" w:ascii="宋体" w:hAnsi="宋体" w:eastAsia="宋体" w:cs="宋体"/>
          <w:sz w:val="24"/>
          <w:szCs w:val="24"/>
        </w:rPr>
      </w:pPr>
      <w:r>
        <w:rPr>
          <w:rFonts w:hint="eastAsia" w:ascii="宋体" w:hAnsi="宋体" w:eastAsia="宋体" w:cs="宋体"/>
          <w:sz w:val="24"/>
          <w:szCs w:val="24"/>
        </w:rPr>
        <w:t>抄送：（监理人）</w:t>
      </w:r>
    </w:p>
    <w:p w14:paraId="19C393B3">
      <w:pPr>
        <w:spacing w:line="36" w:lineRule="auto"/>
        <w:jc w:val="left"/>
        <w:rPr>
          <w:rFonts w:hint="eastAsia" w:ascii="宋体" w:hAnsi="宋体" w:eastAsia="宋体" w:cs="宋体"/>
          <w:sz w:val="24"/>
          <w:szCs w:val="24"/>
        </w:rPr>
      </w:pPr>
      <w:r>
        <w:rPr>
          <w:rFonts w:hint="eastAsia" w:ascii="宋体" w:hAnsi="宋体" w:eastAsia="宋体" w:cs="宋体"/>
          <w:sz w:val="24"/>
          <w:szCs w:val="24"/>
        </w:rPr>
        <w:t>附件十 履约担保格式</w:t>
      </w:r>
    </w:p>
    <w:p w14:paraId="3993723E">
      <w:pPr>
        <w:spacing w:line="36" w:lineRule="auto"/>
        <w:jc w:val="left"/>
        <w:rPr>
          <w:rFonts w:hint="eastAsia" w:ascii="宋体" w:hAnsi="宋体" w:eastAsia="宋体" w:cs="宋体"/>
          <w:sz w:val="24"/>
          <w:szCs w:val="24"/>
        </w:rPr>
      </w:pPr>
    </w:p>
    <w:p w14:paraId="20FAA6FE">
      <w:pPr>
        <w:spacing w:line="36" w:lineRule="auto"/>
        <w:jc w:val="left"/>
        <w:rPr>
          <w:rFonts w:hint="eastAsia" w:ascii="宋体" w:hAnsi="宋体" w:eastAsia="宋体" w:cs="宋体"/>
          <w:sz w:val="24"/>
          <w:szCs w:val="24"/>
        </w:rPr>
      </w:pPr>
      <w:r>
        <w:rPr>
          <w:rFonts w:hint="eastAsia" w:ascii="宋体" w:hAnsi="宋体" w:eastAsia="宋体" w:cs="宋体"/>
          <w:sz w:val="24"/>
          <w:szCs w:val="24"/>
        </w:rPr>
        <w:t>如采用银行保函，格式如下</w:t>
      </w:r>
    </w:p>
    <w:p w14:paraId="5EFE7D0B">
      <w:pPr>
        <w:spacing w:line="36" w:lineRule="auto"/>
        <w:jc w:val="center"/>
        <w:rPr>
          <w:rFonts w:hint="eastAsia" w:ascii="宋体" w:hAnsi="宋体" w:eastAsia="宋体" w:cs="宋体"/>
          <w:b/>
          <w:sz w:val="24"/>
          <w:szCs w:val="24"/>
        </w:rPr>
      </w:pPr>
      <w:r>
        <w:rPr>
          <w:rFonts w:hint="eastAsia" w:ascii="宋体" w:hAnsi="宋体" w:eastAsia="宋体" w:cs="宋体"/>
          <w:b/>
          <w:sz w:val="24"/>
          <w:szCs w:val="24"/>
        </w:rPr>
        <w:t>履约保证金</w:t>
      </w:r>
    </w:p>
    <w:p w14:paraId="2650B836">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(发包人名称)：</w:t>
      </w:r>
    </w:p>
    <w:p w14:paraId="23D622C9">
      <w:pPr>
        <w:spacing w:line="36" w:lineRule="auto"/>
        <w:jc w:val="left"/>
        <w:rPr>
          <w:rFonts w:hint="eastAsia" w:ascii="宋体" w:hAnsi="宋体" w:eastAsia="宋体" w:cs="宋体"/>
          <w:sz w:val="24"/>
          <w:szCs w:val="24"/>
        </w:rPr>
      </w:pPr>
      <w:r>
        <w:rPr>
          <w:rFonts w:hint="eastAsia" w:ascii="宋体" w:hAnsi="宋体" w:eastAsia="宋体" w:cs="宋体"/>
          <w:sz w:val="24"/>
          <w:szCs w:val="24"/>
        </w:rPr>
        <w:t>鉴于    (发包人名称，以下简称“发包人”)接受    (承包人名称)(以下称“承包人”)于年月日参加    (项目名称)标段施工的投标。我方愿意无条件地、不可撤销地就承包人履行与你方订立的合同，向你方提供担保。</w:t>
      </w:r>
    </w:p>
    <w:p w14:paraId="1298F997">
      <w:pPr>
        <w:spacing w:line="36" w:lineRule="auto"/>
        <w:jc w:val="left"/>
        <w:rPr>
          <w:rFonts w:hint="eastAsia" w:ascii="宋体" w:hAnsi="宋体" w:eastAsia="宋体" w:cs="宋体"/>
          <w:sz w:val="24"/>
          <w:szCs w:val="24"/>
        </w:rPr>
      </w:pPr>
      <w:r>
        <w:rPr>
          <w:rFonts w:hint="eastAsia" w:ascii="宋体" w:hAnsi="宋体" w:eastAsia="宋体" w:cs="宋体"/>
          <w:sz w:val="24"/>
          <w:szCs w:val="24"/>
        </w:rPr>
        <w:t>1．担保金额人民币    (大写)    元(￥)。</w:t>
      </w:r>
    </w:p>
    <w:p w14:paraId="1AFAAFE6">
      <w:pPr>
        <w:spacing w:line="36" w:lineRule="auto"/>
        <w:jc w:val="left"/>
        <w:rPr>
          <w:rFonts w:hint="eastAsia" w:ascii="宋体" w:hAnsi="宋体" w:eastAsia="宋体" w:cs="宋体"/>
          <w:sz w:val="24"/>
          <w:szCs w:val="24"/>
        </w:rPr>
      </w:pPr>
      <w:r>
        <w:rPr>
          <w:rFonts w:hint="eastAsia" w:ascii="宋体" w:hAnsi="宋体" w:eastAsia="宋体" w:cs="宋体"/>
          <w:sz w:val="24"/>
          <w:szCs w:val="24"/>
        </w:rPr>
        <w:t>2．担保有效期自发包人与承包人签订的合同生效之日起至发包人签发交工验收证书且承包人按照合同约定缴纳质量保证金之日失效。</w:t>
      </w:r>
    </w:p>
    <w:p w14:paraId="4CCA9331">
      <w:pPr>
        <w:spacing w:line="36" w:lineRule="auto"/>
        <w:jc w:val="left"/>
        <w:rPr>
          <w:rFonts w:hint="eastAsia" w:ascii="宋体" w:hAnsi="宋体" w:eastAsia="宋体" w:cs="宋体"/>
          <w:sz w:val="24"/>
          <w:szCs w:val="24"/>
        </w:rPr>
      </w:pPr>
      <w:r>
        <w:rPr>
          <w:rFonts w:hint="eastAsia" w:ascii="宋体" w:hAnsi="宋体" w:eastAsia="宋体" w:cs="宋体"/>
          <w:sz w:val="24"/>
          <w:szCs w:val="24"/>
        </w:rPr>
        <w:t>3．在本担保有效期内，因承包人违反合同约定的义务给你方造成经济损失时，我方在收到你方以书面形式提出的在担保金额内的赔偿要求后，在7日内无条件支付，无须你方出具证明或陈述理由。</w:t>
      </w:r>
    </w:p>
    <w:p w14:paraId="1FCAEBC1">
      <w:pPr>
        <w:spacing w:line="36" w:lineRule="auto"/>
        <w:jc w:val="left"/>
        <w:rPr>
          <w:rFonts w:hint="eastAsia" w:ascii="宋体" w:hAnsi="宋体" w:eastAsia="宋体" w:cs="宋体"/>
          <w:sz w:val="24"/>
          <w:szCs w:val="24"/>
        </w:rPr>
      </w:pPr>
      <w:r>
        <w:rPr>
          <w:rFonts w:hint="eastAsia" w:ascii="宋体" w:hAnsi="宋体" w:eastAsia="宋体" w:cs="宋体"/>
          <w:sz w:val="24"/>
          <w:szCs w:val="24"/>
        </w:rPr>
        <w:t>4．发包人和承包人按合同条款第15条变更合同时，无论我方是否收到该变更，我方承担本担保规定的义务不变。</w:t>
      </w:r>
    </w:p>
    <w:p w14:paraId="3C2BD7D8">
      <w:pPr>
        <w:spacing w:line="36" w:lineRule="auto"/>
        <w:jc w:val="right"/>
        <w:rPr>
          <w:rFonts w:hint="eastAsia" w:ascii="宋体" w:hAnsi="宋体" w:eastAsia="宋体" w:cs="宋体"/>
          <w:sz w:val="24"/>
          <w:szCs w:val="24"/>
        </w:rPr>
      </w:pPr>
    </w:p>
    <w:p w14:paraId="77F90CA5">
      <w:pPr>
        <w:spacing w:line="36" w:lineRule="auto"/>
        <w:jc w:val="right"/>
        <w:rPr>
          <w:rFonts w:hint="eastAsia" w:ascii="宋体" w:hAnsi="宋体" w:eastAsia="宋体" w:cs="宋体"/>
          <w:sz w:val="24"/>
          <w:szCs w:val="24"/>
        </w:rPr>
      </w:pPr>
    </w:p>
    <w:p w14:paraId="290C2A51">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担保人：(盖单位章)</w:t>
      </w:r>
    </w:p>
    <w:p w14:paraId="2FAE7BD5">
      <w:pPr>
        <w:spacing w:line="36" w:lineRule="auto"/>
        <w:jc w:val="center"/>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法定代表人或其委托代理人：(签字或盖章)</w:t>
      </w:r>
    </w:p>
    <w:p w14:paraId="3A034878">
      <w:pPr>
        <w:spacing w:line="36" w:lineRule="auto"/>
        <w:jc w:val="left"/>
        <w:rPr>
          <w:rFonts w:hint="eastAsia" w:ascii="宋体" w:hAnsi="宋体" w:eastAsia="宋体" w:cs="宋体"/>
          <w:sz w:val="24"/>
          <w:szCs w:val="24"/>
        </w:rPr>
      </w:pPr>
      <w:r>
        <w:rPr>
          <w:rFonts w:hint="eastAsia" w:ascii="宋体" w:hAnsi="宋体" w:eastAsia="宋体" w:cs="宋体"/>
          <w:sz w:val="24"/>
          <w:szCs w:val="24"/>
        </w:rPr>
        <w:t>地    址：</w:t>
      </w:r>
    </w:p>
    <w:p w14:paraId="3416C236">
      <w:pPr>
        <w:spacing w:line="36" w:lineRule="auto"/>
        <w:jc w:val="left"/>
        <w:rPr>
          <w:rFonts w:hint="eastAsia" w:ascii="宋体" w:hAnsi="宋体" w:eastAsia="宋体" w:cs="宋体"/>
          <w:sz w:val="24"/>
          <w:szCs w:val="24"/>
        </w:rPr>
      </w:pPr>
      <w:r>
        <w:rPr>
          <w:rFonts w:hint="eastAsia" w:ascii="宋体" w:hAnsi="宋体" w:eastAsia="宋体" w:cs="宋体"/>
          <w:sz w:val="24"/>
          <w:szCs w:val="24"/>
        </w:rPr>
        <w:t>邮政编码：</w:t>
      </w:r>
    </w:p>
    <w:p w14:paraId="538143EB">
      <w:pPr>
        <w:spacing w:line="36" w:lineRule="auto"/>
        <w:jc w:val="left"/>
        <w:rPr>
          <w:rFonts w:hint="eastAsia" w:ascii="宋体" w:hAnsi="宋体" w:eastAsia="宋体" w:cs="宋体"/>
          <w:sz w:val="24"/>
          <w:szCs w:val="24"/>
        </w:rPr>
      </w:pPr>
      <w:r>
        <w:rPr>
          <w:rFonts w:hint="eastAsia" w:ascii="宋体" w:hAnsi="宋体" w:eastAsia="宋体" w:cs="宋体"/>
          <w:sz w:val="24"/>
          <w:szCs w:val="24"/>
        </w:rPr>
        <w:t>电    话：</w:t>
      </w:r>
    </w:p>
    <w:p w14:paraId="22A958E4">
      <w:pPr>
        <w:spacing w:line="36" w:lineRule="auto"/>
        <w:jc w:val="left"/>
        <w:rPr>
          <w:rFonts w:hint="eastAsia" w:ascii="宋体" w:hAnsi="宋体" w:eastAsia="宋体" w:cs="宋体"/>
          <w:sz w:val="24"/>
          <w:szCs w:val="24"/>
        </w:rPr>
      </w:pPr>
      <w:r>
        <w:rPr>
          <w:rFonts w:hint="eastAsia" w:ascii="宋体" w:hAnsi="宋体" w:eastAsia="宋体" w:cs="宋体"/>
          <w:sz w:val="24"/>
          <w:szCs w:val="24"/>
        </w:rPr>
        <w:t>传    真：</w:t>
      </w:r>
    </w:p>
    <w:p w14:paraId="43D2443D">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2C6B47AA">
      <w:pPr>
        <w:spacing w:line="36" w:lineRule="auto"/>
        <w:jc w:val="left"/>
        <w:rPr>
          <w:rFonts w:hint="eastAsia" w:ascii="宋体" w:hAnsi="宋体" w:eastAsia="宋体" w:cs="宋体"/>
          <w:sz w:val="24"/>
          <w:szCs w:val="24"/>
        </w:rPr>
      </w:pPr>
    </w:p>
    <w:p w14:paraId="3579A185">
      <w:pPr>
        <w:spacing w:line="36" w:lineRule="auto"/>
        <w:jc w:val="right"/>
        <w:rPr>
          <w:rFonts w:hint="eastAsia" w:ascii="宋体" w:hAnsi="宋体" w:eastAsia="宋体" w:cs="宋体"/>
          <w:sz w:val="24"/>
          <w:szCs w:val="24"/>
        </w:rPr>
      </w:pPr>
    </w:p>
    <w:p w14:paraId="3C336DC1">
      <w:pPr>
        <w:spacing w:line="36" w:lineRule="auto"/>
        <w:jc w:val="right"/>
        <w:rPr>
          <w:rFonts w:hint="eastAsia" w:ascii="宋体" w:hAnsi="宋体" w:eastAsia="宋体" w:cs="宋体"/>
          <w:sz w:val="24"/>
          <w:szCs w:val="24"/>
        </w:rPr>
      </w:pPr>
    </w:p>
    <w:p w14:paraId="65C1E64E">
      <w:pPr>
        <w:spacing w:line="36" w:lineRule="auto"/>
        <w:jc w:val="center"/>
        <w:rPr>
          <w:rFonts w:hint="eastAsia" w:ascii="宋体" w:hAnsi="宋体" w:eastAsia="宋体" w:cs="宋体"/>
          <w:sz w:val="24"/>
          <w:szCs w:val="24"/>
        </w:rPr>
      </w:pPr>
      <w:r>
        <w:rPr>
          <w:rFonts w:hint="eastAsia" w:ascii="宋体" w:hAnsi="宋体" w:eastAsia="宋体" w:cs="宋体"/>
          <w:b/>
          <w:sz w:val="24"/>
          <w:szCs w:val="24"/>
        </w:rPr>
        <w:t>履约现金担保</w:t>
      </w:r>
    </w:p>
    <w:p w14:paraId="4EEED05F">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(发包人名称)：</w:t>
      </w:r>
    </w:p>
    <w:p w14:paraId="6D45DAF3">
      <w:pPr>
        <w:spacing w:line="36" w:lineRule="auto"/>
        <w:jc w:val="left"/>
        <w:rPr>
          <w:rFonts w:hint="eastAsia" w:ascii="宋体" w:hAnsi="宋体" w:eastAsia="宋体" w:cs="宋体"/>
          <w:sz w:val="24"/>
          <w:szCs w:val="24"/>
        </w:rPr>
      </w:pPr>
      <w:r>
        <w:rPr>
          <w:rFonts w:hint="eastAsia" w:ascii="宋体" w:hAnsi="宋体" w:eastAsia="宋体" w:cs="宋体"/>
          <w:sz w:val="24"/>
          <w:szCs w:val="24"/>
        </w:rPr>
        <w:t>鉴于    (承包人全称，以下简称“承包人”)与    (发包人全称)(以下称“发包人”)于年月日签订    (项目名称)施工合同协议书，并保证按合同规定承担该标段工程的实施和完成及缺陷修复，承包人愿意出具按投标人须知第7.3.1款提交的现金（银行电汇或现金转账）为本项目的履约现金担保。</w:t>
      </w:r>
    </w:p>
    <w:p w14:paraId="530FFE2F">
      <w:pPr>
        <w:spacing w:line="36" w:lineRule="auto"/>
        <w:jc w:val="left"/>
        <w:rPr>
          <w:rFonts w:hint="eastAsia" w:ascii="宋体" w:hAnsi="宋体" w:eastAsia="宋体" w:cs="宋体"/>
          <w:sz w:val="24"/>
          <w:szCs w:val="24"/>
        </w:rPr>
      </w:pPr>
      <w:r>
        <w:rPr>
          <w:rFonts w:hint="eastAsia" w:ascii="宋体" w:hAnsi="宋体" w:eastAsia="宋体" w:cs="宋体"/>
          <w:sz w:val="24"/>
          <w:szCs w:val="24"/>
        </w:rPr>
        <w:t>1．担保金额人民币    (大写)    元(￥)。</w:t>
      </w:r>
    </w:p>
    <w:p w14:paraId="5EB0B58A">
      <w:pPr>
        <w:spacing w:line="36" w:lineRule="auto"/>
        <w:jc w:val="left"/>
        <w:rPr>
          <w:rFonts w:hint="eastAsia" w:ascii="宋体" w:hAnsi="宋体" w:eastAsia="宋体" w:cs="宋体"/>
          <w:sz w:val="24"/>
          <w:szCs w:val="24"/>
        </w:rPr>
      </w:pPr>
      <w:r>
        <w:rPr>
          <w:rFonts w:hint="eastAsia" w:ascii="宋体" w:hAnsi="宋体" w:eastAsia="宋体" w:cs="宋体"/>
          <w:sz w:val="24"/>
          <w:szCs w:val="24"/>
        </w:rPr>
        <w:t>2．履约现金担保的义务是：在接到发包人提出的承包人在履约合同过程中未能履约或违背合同规定的责任和义务而要求索赔的书面通知和付款凭证后的 7 天内，在上述担保金额的限额内向发包人支付任何数额的款项，无需发包人出具证明或陈述理由。</w:t>
      </w:r>
    </w:p>
    <w:p w14:paraId="49CF95E2">
      <w:pPr>
        <w:spacing w:line="36" w:lineRule="auto"/>
        <w:jc w:val="left"/>
        <w:rPr>
          <w:rFonts w:hint="eastAsia" w:ascii="宋体" w:hAnsi="宋体" w:eastAsia="宋体" w:cs="宋体"/>
          <w:sz w:val="24"/>
          <w:szCs w:val="24"/>
        </w:rPr>
      </w:pPr>
      <w:r>
        <w:rPr>
          <w:rFonts w:hint="eastAsia" w:ascii="宋体" w:hAnsi="宋体" w:eastAsia="宋体" w:cs="宋体"/>
          <w:sz w:val="24"/>
          <w:szCs w:val="24"/>
        </w:rPr>
        <w:t>3．任何对合同条款所作的修改或补充都不能免除承包人按本履约现金担保所应承担的义务。</w:t>
      </w:r>
    </w:p>
    <w:p w14:paraId="1466AD0A">
      <w:pPr>
        <w:spacing w:line="36" w:lineRule="auto"/>
        <w:jc w:val="left"/>
        <w:rPr>
          <w:rFonts w:hint="eastAsia" w:ascii="宋体" w:hAnsi="宋体" w:eastAsia="宋体" w:cs="宋体"/>
          <w:sz w:val="24"/>
          <w:szCs w:val="24"/>
        </w:rPr>
      </w:pPr>
      <w:r>
        <w:rPr>
          <w:rFonts w:hint="eastAsia" w:ascii="宋体" w:hAnsi="宋体" w:eastAsia="宋体" w:cs="宋体"/>
          <w:sz w:val="24"/>
          <w:szCs w:val="24"/>
        </w:rPr>
        <w:t>4．本担保在担保金额支付完毕，或发包人按招标文件专用合同条款第4.2款执行完毕之日起失效。</w:t>
      </w:r>
    </w:p>
    <w:p w14:paraId="0BDB2169">
      <w:pPr>
        <w:spacing w:line="36" w:lineRule="auto"/>
        <w:jc w:val="right"/>
        <w:rPr>
          <w:rFonts w:hint="eastAsia" w:ascii="宋体" w:hAnsi="宋体" w:eastAsia="宋体" w:cs="宋体"/>
          <w:sz w:val="24"/>
          <w:szCs w:val="24"/>
        </w:rPr>
      </w:pPr>
    </w:p>
    <w:p w14:paraId="2FB0E10C">
      <w:pPr>
        <w:spacing w:line="36" w:lineRule="auto"/>
        <w:jc w:val="right"/>
        <w:rPr>
          <w:rFonts w:hint="eastAsia" w:ascii="宋体" w:hAnsi="宋体" w:eastAsia="宋体" w:cs="宋体"/>
          <w:sz w:val="24"/>
          <w:szCs w:val="24"/>
        </w:rPr>
      </w:pPr>
    </w:p>
    <w:p w14:paraId="3216798A">
      <w:pPr>
        <w:spacing w:line="36" w:lineRule="auto"/>
        <w:jc w:val="left"/>
        <w:rPr>
          <w:rFonts w:hint="eastAsia" w:ascii="宋体" w:hAnsi="宋体" w:eastAsia="宋体" w:cs="宋体"/>
          <w:sz w:val="24"/>
          <w:szCs w:val="24"/>
        </w:rPr>
      </w:pPr>
      <w:r>
        <w:rPr>
          <w:rFonts w:hint="eastAsia" w:ascii="宋体" w:hAnsi="宋体" w:eastAsia="宋体" w:cs="宋体"/>
          <w:sz w:val="24"/>
          <w:szCs w:val="24"/>
        </w:rPr>
        <w:t>承包人：(盖单位章)</w:t>
      </w:r>
    </w:p>
    <w:p w14:paraId="3BA92479">
      <w:pPr>
        <w:spacing w:line="36" w:lineRule="auto"/>
        <w:jc w:val="left"/>
        <w:rPr>
          <w:rFonts w:hint="eastAsia" w:ascii="宋体" w:hAnsi="宋体" w:eastAsia="宋体" w:cs="宋体"/>
          <w:sz w:val="24"/>
          <w:szCs w:val="24"/>
        </w:rPr>
      </w:pPr>
      <w:r>
        <w:rPr>
          <w:rFonts w:hint="eastAsia" w:ascii="宋体" w:hAnsi="宋体" w:eastAsia="宋体" w:cs="宋体"/>
          <w:sz w:val="24"/>
          <w:szCs w:val="24"/>
        </w:rPr>
        <w:t>法定代表人或负责人或其委托代理人：(签字)</w:t>
      </w:r>
    </w:p>
    <w:p w14:paraId="46A74EA8">
      <w:pPr>
        <w:spacing w:line="36" w:lineRule="auto"/>
        <w:jc w:val="left"/>
        <w:rPr>
          <w:rFonts w:hint="eastAsia" w:ascii="宋体" w:hAnsi="宋体" w:eastAsia="宋体" w:cs="宋体"/>
          <w:sz w:val="24"/>
          <w:szCs w:val="24"/>
        </w:rPr>
      </w:pPr>
      <w:r>
        <w:rPr>
          <w:rFonts w:hint="eastAsia" w:ascii="宋体" w:hAnsi="宋体" w:eastAsia="宋体" w:cs="宋体"/>
          <w:sz w:val="24"/>
          <w:szCs w:val="24"/>
        </w:rPr>
        <w:t>地址：</w:t>
      </w:r>
    </w:p>
    <w:p w14:paraId="44BFC16D">
      <w:pPr>
        <w:spacing w:line="36" w:lineRule="auto"/>
        <w:jc w:val="left"/>
        <w:rPr>
          <w:rFonts w:hint="eastAsia" w:ascii="宋体" w:hAnsi="宋体" w:eastAsia="宋体" w:cs="宋体"/>
          <w:sz w:val="24"/>
          <w:szCs w:val="24"/>
        </w:rPr>
      </w:pPr>
      <w:r>
        <w:rPr>
          <w:rFonts w:hint="eastAsia" w:ascii="宋体" w:hAnsi="宋体" w:eastAsia="宋体" w:cs="宋体"/>
          <w:sz w:val="24"/>
          <w:szCs w:val="24"/>
        </w:rPr>
        <w:t>邮政编码：</w:t>
      </w:r>
    </w:p>
    <w:p w14:paraId="5C8F6010">
      <w:pPr>
        <w:spacing w:line="36" w:lineRule="auto"/>
        <w:jc w:val="left"/>
        <w:rPr>
          <w:rFonts w:hint="eastAsia" w:ascii="宋体" w:hAnsi="宋体" w:eastAsia="宋体" w:cs="宋体"/>
          <w:sz w:val="24"/>
          <w:szCs w:val="24"/>
        </w:rPr>
      </w:pPr>
      <w:r>
        <w:rPr>
          <w:rFonts w:hint="eastAsia" w:ascii="宋体" w:hAnsi="宋体" w:eastAsia="宋体" w:cs="宋体"/>
          <w:sz w:val="24"/>
          <w:szCs w:val="24"/>
        </w:rPr>
        <w:t>电话：</w:t>
      </w:r>
    </w:p>
    <w:p w14:paraId="06180C7C">
      <w:pPr>
        <w:spacing w:line="36" w:lineRule="auto"/>
        <w:jc w:val="left"/>
        <w:rPr>
          <w:rFonts w:hint="eastAsia" w:ascii="宋体" w:hAnsi="宋体" w:eastAsia="宋体" w:cs="宋体"/>
          <w:sz w:val="24"/>
          <w:szCs w:val="24"/>
        </w:rPr>
      </w:pPr>
      <w:r>
        <w:rPr>
          <w:rFonts w:hint="eastAsia" w:ascii="宋体" w:hAnsi="宋体" w:eastAsia="宋体" w:cs="宋体"/>
          <w:sz w:val="24"/>
          <w:szCs w:val="24"/>
        </w:rPr>
        <w:t>传真：</w:t>
      </w:r>
    </w:p>
    <w:p w14:paraId="3D4A096F">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0F01FC3A">
      <w:pPr>
        <w:spacing w:line="36"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F0786"/>
    <w:multiLevelType w:val="singleLevel"/>
    <w:tmpl w:val="DC0F0786"/>
    <w:lvl w:ilvl="0" w:tentative="0">
      <w:start w:val="4"/>
      <w:numFmt w:val="decimal"/>
      <w:lvlText w:val="%1."/>
      <w:lvlJc w:val="left"/>
      <w:pPr>
        <w:tabs>
          <w:tab w:val="left" w:pos="312"/>
        </w:tabs>
      </w:pPr>
      <w:rPr>
        <w:rFonts w:hint="default"/>
        <w:b w:val="0"/>
        <w:bCs w:val="0"/>
      </w:rPr>
    </w:lvl>
  </w:abstractNum>
  <w:abstractNum w:abstractNumId="1">
    <w:nsid w:val="6F8462BC"/>
    <w:multiLevelType w:val="singleLevel"/>
    <w:tmpl w:val="6F8462BC"/>
    <w:lvl w:ilvl="0" w:tentative="0">
      <w:start w:val="2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546E4"/>
    <w:rsid w:val="0FE93182"/>
    <w:rsid w:val="2A966BD5"/>
    <w:rsid w:val="31DE4CBE"/>
    <w:rsid w:val="513546E4"/>
    <w:rsid w:val="5344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outlineLvl w:val="0"/>
    </w:pPr>
    <w:rPr>
      <w:b/>
      <w:bCs/>
      <w:kern w:val="44"/>
      <w:sz w:val="36"/>
      <w:szCs w:val="44"/>
    </w:rPr>
  </w:style>
  <w:style w:type="paragraph" w:styleId="3">
    <w:name w:val="heading 2"/>
    <w:basedOn w:val="1"/>
    <w:next w:val="1"/>
    <w:unhideWhenUsed/>
    <w:qFormat/>
    <w:uiPriority w:val="9"/>
    <w:pPr>
      <w:keepNext/>
      <w:keepLines/>
      <w:spacing w:before="260" w:after="260" w:line="360" w:lineRule="auto"/>
      <w:outlineLvl w:val="1"/>
    </w:pPr>
    <w:rPr>
      <w:rFonts w:asciiTheme="majorHAnsi" w:hAnsiTheme="majorHAnsi" w:cstheme="majorBidi"/>
      <w:b/>
      <w:bCs/>
      <w:sz w:val="30"/>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440" w:lineRule="exact"/>
    </w:pPr>
    <w:rPr>
      <w:sz w:val="24"/>
    </w:rPr>
  </w:style>
  <w:style w:type="paragraph" w:styleId="6">
    <w:name w:val="Body Text Indent"/>
    <w:basedOn w:val="1"/>
    <w:qFormat/>
    <w:uiPriority w:val="0"/>
    <w:pPr>
      <w:ind w:left="420" w:leftChars="200"/>
    </w:pPr>
    <w:rPr>
      <w:sz w:val="24"/>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paragraph" w:styleId="8">
    <w:name w:val="Body Text First Indent 2"/>
    <w:basedOn w:val="6"/>
    <w:qFormat/>
    <w:uiPriority w:val="0"/>
    <w:pPr>
      <w:ind w:firstLine="420" w:firstLineChars="200"/>
    </w:pPr>
  </w:style>
  <w:style w:type="character" w:styleId="11">
    <w:name w:val="Strong"/>
    <w:basedOn w:val="10"/>
    <w:qFormat/>
    <w:uiPriority w:val="0"/>
    <w:rPr>
      <w:b/>
      <w:bCs/>
    </w:rPr>
  </w:style>
  <w:style w:type="character" w:styleId="12">
    <w:name w:val="FollowedHyperlink"/>
    <w:basedOn w:val="10"/>
    <w:uiPriority w:val="0"/>
    <w:rPr>
      <w:color w:val="4D4D4D"/>
      <w:u w:val="none"/>
    </w:rPr>
  </w:style>
  <w:style w:type="character" w:styleId="13">
    <w:name w:val="HTML Definition"/>
    <w:basedOn w:val="10"/>
    <w:uiPriority w:val="0"/>
    <w:rPr>
      <w:i/>
      <w:iCs/>
    </w:rPr>
  </w:style>
  <w:style w:type="character" w:styleId="14">
    <w:name w:val="Hyperlink"/>
    <w:basedOn w:val="10"/>
    <w:uiPriority w:val="0"/>
    <w:rPr>
      <w:color w:val="4D4D4D"/>
      <w:u w:val="none"/>
    </w:rPr>
  </w:style>
  <w:style w:type="character" w:styleId="15">
    <w:name w:val="HTML Code"/>
    <w:basedOn w:val="10"/>
    <w:uiPriority w:val="0"/>
    <w:rPr>
      <w:rFonts w:ascii="monospace" w:hAnsi="monospace" w:eastAsia="monospace" w:cs="monospace"/>
      <w:color w:val="C7254E"/>
      <w:sz w:val="21"/>
      <w:szCs w:val="21"/>
      <w:bdr w:val="none" w:color="auto" w:sz="0" w:space="0"/>
      <w:shd w:val="clear" w:fill="F8F8F8"/>
    </w:rPr>
  </w:style>
  <w:style w:type="character" w:styleId="16">
    <w:name w:val="HTML Keyboard"/>
    <w:basedOn w:val="10"/>
    <w:uiPriority w:val="0"/>
    <w:rPr>
      <w:rFonts w:hint="default" w:ascii="monospace" w:hAnsi="monospace" w:eastAsia="monospace" w:cs="monospace"/>
      <w:sz w:val="21"/>
      <w:szCs w:val="21"/>
    </w:rPr>
  </w:style>
  <w:style w:type="character" w:styleId="17">
    <w:name w:val="HTML Sample"/>
    <w:basedOn w:val="10"/>
    <w:uiPriority w:val="0"/>
    <w:rPr>
      <w:rFonts w:hint="default" w:ascii="monospace" w:hAnsi="monospace" w:eastAsia="monospace" w:cs="monospace"/>
      <w:sz w:val="21"/>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am-datepicker-hour"/>
    <w:basedOn w:val="10"/>
    <w:uiPriority w:val="0"/>
  </w:style>
  <w:style w:type="character" w:customStyle="1" w:styleId="20">
    <w:name w:val="am-active9"/>
    <w:basedOn w:val="10"/>
    <w:uiPriority w:val="0"/>
    <w:rPr>
      <w:color w:val="0084C7"/>
      <w:shd w:val="clear" w:fill="F0F0F0"/>
    </w:rPr>
  </w:style>
  <w:style w:type="character" w:customStyle="1" w:styleId="21">
    <w:name w:val="am-active10"/>
    <w:basedOn w:val="10"/>
    <w:uiPriority w:val="0"/>
    <w:rPr>
      <w:color w:val="1B961B"/>
    </w:rPr>
  </w:style>
  <w:style w:type="character" w:customStyle="1" w:styleId="22">
    <w:name w:val="am-active11"/>
    <w:basedOn w:val="10"/>
    <w:uiPriority w:val="0"/>
    <w:rPr>
      <w:color w:val="C10802"/>
    </w:rPr>
  </w:style>
  <w:style w:type="character" w:customStyle="1" w:styleId="23">
    <w:name w:val="am-active12"/>
    <w:basedOn w:val="10"/>
    <w:uiPriority w:val="0"/>
    <w:rPr>
      <w:color w:val="AA4B00"/>
    </w:rPr>
  </w:style>
  <w:style w:type="character" w:customStyle="1" w:styleId="24">
    <w:name w:val="am-disabled16"/>
    <w:basedOn w:val="10"/>
    <w:uiPriority w:val="0"/>
    <w:rPr>
      <w:color w:val="999999"/>
      <w:shd w:val="clear" w:fill="FAFAFA"/>
    </w:rPr>
  </w:style>
  <w:style w:type="character" w:customStyle="1" w:styleId="25">
    <w:name w:val="hover33"/>
    <w:basedOn w:val="10"/>
    <w:uiPriority w:val="0"/>
    <w:rPr>
      <w:shd w:val="clear" w:fill="F0F0F0"/>
    </w:rPr>
  </w:style>
  <w:style w:type="character" w:customStyle="1" w:styleId="26">
    <w:name w:val="am-datepicker-old"/>
    <w:basedOn w:val="10"/>
    <w:uiPriority w:val="0"/>
    <w:rPr>
      <w:color w:val="89D7FF"/>
    </w:rPr>
  </w:style>
  <w:style w:type="character" w:customStyle="1" w:styleId="27">
    <w:name w:val="am-datepicker-old1"/>
    <w:basedOn w:val="10"/>
    <w:uiPriority w:val="0"/>
    <w:rPr>
      <w:color w:val="94DF94"/>
    </w:rPr>
  </w:style>
  <w:style w:type="character" w:customStyle="1" w:styleId="28">
    <w:name w:val="am-datepicker-old2"/>
    <w:basedOn w:val="10"/>
    <w:uiPriority w:val="0"/>
    <w:rPr>
      <w:color w:val="F59490"/>
    </w:rPr>
  </w:style>
  <w:style w:type="character" w:customStyle="1" w:styleId="29">
    <w:name w:val="am-datepicker-old3"/>
    <w:basedOn w:val="10"/>
    <w:uiPriority w:val="0"/>
    <w:rPr>
      <w:color w:val="FFAD6D"/>
    </w:rPr>
  </w:style>
  <w:style w:type="character" w:customStyle="1" w:styleId="30">
    <w:name w:val="hover32"/>
    <w:basedOn w:val="10"/>
    <w:uiPriority w:val="0"/>
    <w:rPr>
      <w:shd w:val="clear" w:fill="F0F0F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2475</Words>
  <Characters>2664</Characters>
  <Lines>0</Lines>
  <Paragraphs>0</Paragraphs>
  <TotalTime>3</TotalTime>
  <ScaleCrop>false</ScaleCrop>
  <LinksUpToDate>false</LinksUpToDate>
  <CharactersWithSpaces>2764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2025-04-03T02:37:00Z</dcterms:created>
  <dc:creator>18981266710</dc:creator>
  <cp:lastModifiedBy>玥</cp:lastModifiedBy>
  <dcterms:modified xsi:type="dcterms:W3CDTF">2025-05-20T02:31:10Z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87D93D62E60E455690E9482025B59968_13</vt:lpwstr>
  </property>
  <property fmtid="{D5CDD505-2E9C-101B-9397-08002B2CF9AE}" pid="4" name="KSOTemplateDocerSaveRecord">
    <vt:lpwstr>eyJoZGlkIjoiMzgyNjRlNWI0NzVlMjdiYWZhNTAzMjUwY2RkMDBkNWYiLCJ1c2VySWQiOiI0NzcyNjg1MjIifQ==</vt:lpwstr>
  </property>
</Properties>
</file>