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578" w:lineRule="exact"/>
        <w:ind w:firstLine="419" w:firstLineChars="131"/>
        <w:jc w:val="left"/>
        <w:rPr>
          <w:rFonts w:eastAsia="黑体"/>
          <w:color w:val="000000"/>
          <w:sz w:val="32"/>
          <w:szCs w:val="32"/>
          <w:lang w:bidi="ar"/>
        </w:rPr>
      </w:pPr>
      <w:r>
        <w:rPr>
          <w:rFonts w:eastAsia="黑体"/>
          <w:color w:val="000000"/>
          <w:sz w:val="32"/>
          <w:szCs w:val="32"/>
          <w:lang w:bidi="ar"/>
        </w:rPr>
        <w:t>附件</w:t>
      </w:r>
    </w:p>
    <w:p>
      <w:pPr>
        <w:pStyle w:val="2"/>
        <w:spacing w:line="578" w:lineRule="exact"/>
        <w:ind w:firstLine="0"/>
        <w:jc w:val="center"/>
        <w:rPr>
          <w:rFonts w:eastAsia="方正小标宋简体"/>
          <w:color w:val="000000"/>
          <w:sz w:val="44"/>
          <w:szCs w:val="44"/>
          <w:lang w:bidi="ar"/>
        </w:rPr>
      </w:pPr>
    </w:p>
    <w:p>
      <w:pPr>
        <w:pStyle w:val="2"/>
        <w:spacing w:line="578" w:lineRule="exact"/>
        <w:ind w:firstLine="0"/>
        <w:jc w:val="center"/>
        <w:rPr>
          <w:rFonts w:eastAsia="方正小标宋简体"/>
          <w:color w:val="000000"/>
          <w:sz w:val="44"/>
          <w:szCs w:val="44"/>
          <w:lang w:bidi="ar"/>
        </w:rPr>
      </w:pPr>
      <w:r>
        <w:rPr>
          <w:rFonts w:eastAsia="方正小标宋简体"/>
          <w:color w:val="000000"/>
          <w:sz w:val="44"/>
          <w:szCs w:val="44"/>
          <w:lang w:bidi="ar"/>
        </w:rPr>
        <w:t>202</w:t>
      </w:r>
      <w:r>
        <w:rPr>
          <w:rFonts w:hint="eastAsia" w:eastAsia="方正小标宋简体"/>
          <w:color w:val="000000"/>
          <w:sz w:val="44"/>
          <w:szCs w:val="44"/>
          <w:lang w:bidi="ar"/>
        </w:rPr>
        <w:t>4</w:t>
      </w:r>
      <w:r>
        <w:rPr>
          <w:rFonts w:eastAsia="方正小标宋简体"/>
          <w:color w:val="000000"/>
          <w:sz w:val="44"/>
          <w:szCs w:val="44"/>
          <w:lang w:bidi="ar"/>
        </w:rPr>
        <w:t>年义务教育优质均衡发展</w:t>
      </w:r>
    </w:p>
    <w:p>
      <w:pPr>
        <w:pStyle w:val="2"/>
        <w:spacing w:line="578" w:lineRule="exact"/>
        <w:ind w:firstLine="0"/>
        <w:jc w:val="center"/>
        <w:rPr>
          <w:rFonts w:eastAsia="方正小标宋简体"/>
          <w:color w:val="000000"/>
          <w:sz w:val="40"/>
          <w:szCs w:val="40"/>
          <w:lang w:bidi="ar"/>
        </w:rPr>
      </w:pPr>
      <w:r>
        <w:rPr>
          <w:rFonts w:eastAsia="方正小标宋简体"/>
          <w:color w:val="000000"/>
          <w:sz w:val="44"/>
          <w:szCs w:val="44"/>
          <w:lang w:bidi="ar"/>
        </w:rPr>
        <w:t>县（市、区）名单</w:t>
      </w:r>
    </w:p>
    <w:p>
      <w:pPr>
        <w:spacing w:line="578" w:lineRule="exact"/>
      </w:pPr>
    </w:p>
    <w:p>
      <w:pPr>
        <w:spacing w:line="578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一、天津（6个）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和平区、河东区、河西区、河北区、津南区、北辰区</w:t>
      </w:r>
    </w:p>
    <w:p>
      <w:pPr>
        <w:spacing w:line="578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二、河北（2个）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承德市：双滦区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秦皇岛市：山海关区</w:t>
      </w:r>
    </w:p>
    <w:p>
      <w:pPr>
        <w:spacing w:line="578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三、内蒙古（8个）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呼和浩特市：武川县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乌海市：海南区、乌达区、海勃湾区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呼伦贝尔市：新巴尔虎右旗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鄂尔多斯市：康巴什区、伊金霍洛旗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巴彦淖尔市：乌拉特中旗</w:t>
      </w:r>
    </w:p>
    <w:p>
      <w:pPr>
        <w:spacing w:line="578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四、辽宁（6个）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沈阳市：沈河区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大连市：长海县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抚顺市：抚顺县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营口市：老边区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辽阳市：文圣区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盘锦市：盘山县</w:t>
      </w:r>
    </w:p>
    <w:p>
      <w:pPr>
        <w:spacing w:line="578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五、吉林（2个）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吉林市：永吉县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延边朝鲜族自治州：图们市</w:t>
      </w:r>
    </w:p>
    <w:p>
      <w:pPr>
        <w:spacing w:line="578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六、黑龙江（2个）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哈尔滨市：阿城区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黑河市：逊克县</w:t>
      </w:r>
    </w:p>
    <w:p>
      <w:pPr>
        <w:spacing w:line="578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七、上海（10个）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浦东新区、静安区、徐汇区、虹口区、宝山区、闵行区、</w:t>
      </w:r>
    </w:p>
    <w:p>
      <w:pPr>
        <w:spacing w:line="578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金山区、松江区、青浦区、崇明区</w:t>
      </w:r>
    </w:p>
    <w:p>
      <w:pPr>
        <w:spacing w:line="578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八、江苏（20个）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南京市：玄武区、鼓楼区、浦口区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无锡市：江阴市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徐州市：鼓楼区、云龙区、泉山区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常州市：溧阳市、金坛区、武进区、新北区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苏州市：相城区、姑苏区、虎丘区、工业园区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南通市：通州区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盐城市</w:t>
      </w:r>
      <w:r>
        <w:rPr>
          <w:rFonts w:hint="eastAsia" w:eastAsia="仿宋_GB2312"/>
          <w:sz w:val="32"/>
          <w:szCs w:val="32"/>
        </w:rPr>
        <w:t>：</w:t>
      </w:r>
      <w:r>
        <w:rPr>
          <w:rFonts w:eastAsia="仿宋_GB2312"/>
          <w:sz w:val="32"/>
          <w:szCs w:val="32"/>
        </w:rPr>
        <w:t>东台市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镇江市：丹徒区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泰州市：靖江市、姜堰区</w:t>
      </w:r>
    </w:p>
    <w:p>
      <w:pPr>
        <w:spacing w:line="578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九、浙江（24个）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杭州市：西湖区、萧山区、余杭区、临平区、钱塘区、</w:t>
      </w:r>
    </w:p>
    <w:p>
      <w:pPr>
        <w:spacing w:line="578" w:lineRule="exact"/>
        <w:ind w:firstLine="1920" w:firstLineChars="6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富阳区、桐庐县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宁波市：海曙区、镇海区、鄞州区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温州市：瓯海区、洞头区、乐清市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嘉兴市：海宁市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绍兴市</w:t>
      </w:r>
      <w:r>
        <w:rPr>
          <w:rFonts w:hint="eastAsia" w:eastAsia="仿宋_GB2312"/>
          <w:sz w:val="32"/>
          <w:szCs w:val="32"/>
        </w:rPr>
        <w:t>：</w:t>
      </w:r>
      <w:r>
        <w:rPr>
          <w:rFonts w:eastAsia="仿宋_GB2312"/>
          <w:sz w:val="32"/>
          <w:szCs w:val="32"/>
        </w:rPr>
        <w:t>上虞区、新昌县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金华市：兰溪市、武义县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衢州市：常山县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舟山市</w:t>
      </w:r>
      <w:r>
        <w:rPr>
          <w:rFonts w:hint="eastAsia" w:eastAsia="仿宋_GB2312"/>
          <w:sz w:val="32"/>
          <w:szCs w:val="32"/>
        </w:rPr>
        <w:t>：</w:t>
      </w:r>
      <w:r>
        <w:rPr>
          <w:rFonts w:eastAsia="仿宋_GB2312"/>
          <w:sz w:val="32"/>
          <w:szCs w:val="32"/>
        </w:rPr>
        <w:t>普陀区、嵊泗县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台州市：三门县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丽水市：云和县、景宁畲族自治县</w:t>
      </w:r>
    </w:p>
    <w:p>
      <w:pPr>
        <w:spacing w:line="578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十、安徽（12个）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合肥市：瑶海区、庐阳区、包河区、合肥经济技术开发区、</w:t>
      </w:r>
    </w:p>
    <w:p>
      <w:pPr>
        <w:spacing w:line="578" w:lineRule="exact"/>
        <w:ind w:firstLine="1920" w:firstLineChars="6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合肥高新技术产业开发区、</w:t>
      </w:r>
    </w:p>
    <w:p>
      <w:pPr>
        <w:spacing w:line="578" w:lineRule="exact"/>
        <w:ind w:firstLine="1920" w:firstLineChars="6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合肥新站高新技术产业开发区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安庆市：迎江区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六安市：舒城县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马鞍山市：当涂县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铜陵市：铜官区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芜湖市：南陵县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宣城市：广德市</w:t>
      </w:r>
    </w:p>
    <w:p>
      <w:pPr>
        <w:spacing w:line="578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十一、福建（7个）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福州市：鼓楼区、晋安区、连江县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厦门市：思明区、集美区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三明市：三元区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龙岩市：漳平市</w:t>
      </w:r>
    </w:p>
    <w:p>
      <w:pPr>
        <w:spacing w:line="578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十二、江西（</w:t>
      </w:r>
      <w:r>
        <w:rPr>
          <w:rFonts w:hint="eastAsia" w:eastAsia="黑体"/>
          <w:sz w:val="32"/>
          <w:szCs w:val="32"/>
        </w:rPr>
        <w:t>4</w:t>
      </w:r>
      <w:r>
        <w:rPr>
          <w:rFonts w:eastAsia="黑体"/>
          <w:sz w:val="32"/>
          <w:szCs w:val="32"/>
        </w:rPr>
        <w:t>个）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南昌市：东湖区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九江市：德安县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萍乡市：芦溪县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鹰潭市：余江区</w:t>
      </w:r>
    </w:p>
    <w:p>
      <w:pPr>
        <w:spacing w:line="578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十三、山东（31个）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济南市：历下区、历城区、钢城区、</w:t>
      </w:r>
      <w:r>
        <w:rPr>
          <w:rFonts w:eastAsia="仿宋_GB2312"/>
          <w:spacing w:val="-17"/>
          <w:sz w:val="32"/>
          <w:szCs w:val="32"/>
        </w:rPr>
        <w:t>济南高新技术产业开发区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青岛市：市南区、市北区、崂山区、平度市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淄博市：周村区、高青县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枣庄市：台儿庄区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东营市：垦利区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烟台市：莱山区、蓬莱区、烟台高新技术产业开发区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潍坊市：潍城区、奎文区、临朐县、寿光市、高密市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济宁市：邹城市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泰安市：宁阳县</w:t>
      </w:r>
    </w:p>
    <w:p>
      <w:pPr>
        <w:spacing w:line="578" w:lineRule="exact"/>
        <w:ind w:left="1918" w:leftChars="304" w:hanging="1280" w:hangingChars="4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威海市：威海临港经济技术开发区、威海经济技术开发区、</w:t>
      </w:r>
    </w:p>
    <w:p>
      <w:pPr>
        <w:spacing w:line="578" w:lineRule="exact"/>
        <w:ind w:left="1915" w:leftChars="912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威海火炬高技术产业开发区</w:t>
      </w:r>
    </w:p>
    <w:p>
      <w:pPr>
        <w:spacing w:line="578" w:lineRule="exact"/>
        <w:ind w:left="1918" w:leftChars="304" w:hanging="1280" w:hangingChars="4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日照市：岚山区、五莲县、日照高新技术产业开发区、</w:t>
      </w:r>
    </w:p>
    <w:p>
      <w:pPr>
        <w:spacing w:line="578" w:lineRule="exact"/>
        <w:ind w:left="1915" w:leftChars="912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日照山海天旅游度假区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滨州市：博兴县、邹平市</w:t>
      </w:r>
    </w:p>
    <w:p>
      <w:pPr>
        <w:spacing w:line="578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十四、湖北（3个</w:t>
      </w:r>
      <w:bookmarkStart w:id="0" w:name="_GoBack"/>
      <w:bookmarkEnd w:id="0"/>
      <w:r>
        <w:rPr>
          <w:rFonts w:eastAsia="黑体"/>
          <w:sz w:val="32"/>
          <w:szCs w:val="32"/>
        </w:rPr>
        <w:t>）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武汉市：江岸区、武昌区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宜昌市：远安县</w:t>
      </w:r>
    </w:p>
    <w:p>
      <w:pPr>
        <w:spacing w:line="578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十五、湖南（2个）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长沙市：芙蓉区、天心区</w:t>
      </w:r>
    </w:p>
    <w:p>
      <w:pPr>
        <w:spacing w:line="578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十六、广东（3个）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深圳市：盐田区、南山区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江门市：鹤山市</w:t>
      </w:r>
    </w:p>
    <w:p>
      <w:pPr>
        <w:spacing w:line="578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十七、广西（3个）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南宁市：兴宁区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柳州市：城中区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桂林市：龙胜各族自治县</w:t>
      </w:r>
    </w:p>
    <w:p>
      <w:pPr>
        <w:spacing w:line="578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十八、重庆（4个）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沙坪坝区、九龙坡区、南岸区、两江新区</w:t>
      </w:r>
    </w:p>
    <w:p>
      <w:pPr>
        <w:spacing w:line="578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十九、四川（12个）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成都市：锦江区、青羊区、金牛区、武侯区、青白江区、</w:t>
      </w:r>
    </w:p>
    <w:p>
      <w:pPr>
        <w:spacing w:line="578" w:lineRule="exact"/>
        <w:ind w:firstLine="1920" w:firstLineChars="6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成华区、高新区、双流区、温江区、彭州市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宜宾市：翠屏区、三江新区</w:t>
      </w:r>
    </w:p>
    <w:p>
      <w:pPr>
        <w:spacing w:line="578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二十、云南（2个）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曲靖市：马龙区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玉溪市：易门县</w:t>
      </w:r>
    </w:p>
    <w:p>
      <w:pPr>
        <w:spacing w:line="578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二十一、陕西（14个）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西安市：新城区、阎良区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宝鸡市：凤县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咸阳市：旬邑县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铜川市：王益区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渭南市：华阴市、合阳县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延安市：黄龙县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汉中市：宁强县、略阳县、佛坪县、留坝县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安康市：宁陕县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商洛市：商南县</w:t>
      </w:r>
    </w:p>
    <w:p>
      <w:pPr>
        <w:spacing w:line="578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二十二、甘肃（2个）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嘉峪关市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张掖市：高台县</w:t>
      </w:r>
    </w:p>
    <w:p>
      <w:pPr>
        <w:spacing w:line="578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二十三、宁夏（3个）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吴忠市：盐池县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石嘴山市：惠农区、大武口区</w:t>
      </w:r>
    </w:p>
    <w:p>
      <w:pPr>
        <w:spacing w:line="578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二十四、新疆（6个）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博尔塔拉蒙古自治州：阿拉山口市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克拉玛依市：克拉玛依区、独山子区、白碱滩区、乌尔禾区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哈密市：伊吾县</w:t>
      </w:r>
    </w:p>
    <w:p>
      <w:pPr>
        <w:spacing w:line="578" w:lineRule="exact"/>
        <w:ind w:firstLine="640" w:firstLineChars="200"/>
        <w:rPr>
          <w:rFonts w:eastAsia="仿宋_GB2312"/>
          <w:sz w:val="32"/>
          <w:szCs w:val="32"/>
        </w:rPr>
      </w:pPr>
    </w:p>
    <w:p/>
    <w:sectPr>
      <w:footerReference r:id="rId3" w:type="default"/>
      <w:footerReference r:id="rId4" w:type="even"/>
      <w:pgSz w:w="11906" w:h="16838"/>
      <w:pgMar w:top="2098" w:right="1474" w:bottom="1984" w:left="1587" w:header="851" w:footer="1417" w:gutter="0"/>
      <w:pgNumType w:fmt="numberInDash" w:start="1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BYAAABkcnMvUEsBAhQAFAAAAAgAh07iQLNJ&#10;WO7QAAAABQEAAA8AAAAAAAAAAQAgAAAAOAAAAGRycy9kb3ducmV2LnhtbFBLAQIUABQAAAAIAIdO&#10;4kC/q+O8FQIAABkEAAAOAAAAAAAAAAEAIAAAADU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WAAAAZHJzL1BLAQIUABQAAAAIAIdO4kCz&#10;SVju0AAAAAUBAAAPAAAAAAAAAAEAIAAAADgAAABkcnMvZG93bnJldi54bWxQSwECFAAUAAAACACH&#10;TuJAF7rpKxYCAAAZBAAADgAAAAAAAAABACAAAAA1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5B72AD"/>
    <w:multiLevelType w:val="multilevel"/>
    <w:tmpl w:val="3E5B72AD"/>
    <w:lvl w:ilvl="0" w:tentative="0">
      <w:start w:val="1"/>
      <w:numFmt w:val="decimal"/>
      <w:pStyle w:val="3"/>
      <w:isLgl/>
      <w:suff w:val="space"/>
      <w:lvlText w:val="第%1章"/>
      <w:lvlJc w:val="left"/>
      <w:pPr>
        <w:ind w:left="0" w:firstLine="0"/>
      </w:pPr>
      <w:rPr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 w14:prst="orthographicFront"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1" w:tentative="0">
      <w:start w:val="1"/>
      <w:numFmt w:val="decimal"/>
      <w:isLgl/>
      <w:suff w:val="space"/>
      <w:lvlText w:val="%1.%2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isLgl/>
      <w:suff w:val="space"/>
      <w:lvlText w:val="%1.%2.%3"/>
      <w:lvlJc w:val="left"/>
      <w:pPr>
        <w:ind w:left="0" w:firstLine="0"/>
      </w:pPr>
      <w:rPr>
        <w:rFonts w:hint="eastAsia"/>
      </w:rPr>
    </w:lvl>
    <w:lvl w:ilvl="3" w:tentative="0">
      <w:start w:val="1"/>
      <w:numFmt w:val="decimal"/>
      <w:isLgl/>
      <w:suff w:val="space"/>
      <w:lvlText w:val="%1.%2.%3.%4"/>
      <w:lvlJc w:val="left"/>
      <w:pPr>
        <w:ind w:left="0" w:firstLine="0"/>
      </w:pPr>
      <w:rPr>
        <w:rFonts w:hint="eastAsia"/>
      </w:rPr>
    </w:lvl>
    <w:lvl w:ilvl="4" w:tentative="0">
      <w:start w:val="1"/>
      <w:numFmt w:val="decimal"/>
      <w:isLgl/>
      <w:suff w:val="space"/>
      <w:lvlText w:val="%1.%2.%3.%4.%5"/>
      <w:lvlJc w:val="left"/>
      <w:pPr>
        <w:ind w:left="0" w:firstLine="0"/>
      </w:pPr>
      <w:rPr>
        <w:rFonts w:hint="eastAsia"/>
      </w:rPr>
    </w:lvl>
    <w:lvl w:ilvl="5" w:tentative="0">
      <w:start w:val="1"/>
      <w:numFmt w:val="decimal"/>
      <w:isLgl/>
      <w:suff w:val="space"/>
      <w:lvlText w:val="%1.%2.%3.%4.%5.%6."/>
      <w:lvlJc w:val="left"/>
      <w:pPr>
        <w:ind w:left="0" w:firstLine="0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true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083"/>
    <w:rsid w:val="002731E9"/>
    <w:rsid w:val="00983083"/>
    <w:rsid w:val="00FC6CD6"/>
    <w:rsid w:val="3DF7D5EA"/>
    <w:rsid w:val="777E4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next w:val="1"/>
    <w:link w:val="9"/>
    <w:qFormat/>
    <w:uiPriority w:val="0"/>
    <w:pPr>
      <w:keepNext/>
      <w:keepLines/>
      <w:pageBreakBefore/>
      <w:numPr>
        <w:ilvl w:val="0"/>
        <w:numId w:val="1"/>
      </w:numPr>
      <w:autoSpaceDE w:val="0"/>
      <w:autoSpaceDN w:val="0"/>
      <w:adjustRightInd w:val="0"/>
      <w:snapToGrid w:val="0"/>
      <w:spacing w:before="120" w:after="120" w:line="360" w:lineRule="auto"/>
      <w:jc w:val="center"/>
      <w:outlineLvl w:val="0"/>
    </w:pPr>
    <w:rPr>
      <w:rFonts w:ascii="黑体" w:hAnsi="Times New Roman" w:eastAsia="黑体" w:cstheme="minorBidi"/>
      <w:b/>
      <w:snapToGrid w:val="0"/>
      <w:color w:val="000000"/>
      <w:sz w:val="44"/>
      <w:szCs w:val="36"/>
      <w:lang w:val="en-US" w:eastAsia="zh-CN" w:bidi="ar-SA"/>
    </w:rPr>
  </w:style>
  <w:style w:type="paragraph" w:styleId="4">
    <w:name w:val="heading 2"/>
    <w:basedOn w:val="1"/>
    <w:next w:val="1"/>
    <w:link w:val="10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1"/>
    <w:next w:val="1"/>
    <w:link w:val="12"/>
    <w:qFormat/>
    <w:uiPriority w:val="0"/>
    <w:pPr>
      <w:ind w:firstLine="420"/>
    </w:pPr>
  </w:style>
  <w:style w:type="paragraph" w:styleId="5">
    <w:name w:val="Body Text Indent"/>
    <w:basedOn w:val="1"/>
    <w:link w:val="11"/>
    <w:semiHidden/>
    <w:unhideWhenUsed/>
    <w:qFormat/>
    <w:uiPriority w:val="99"/>
    <w:pPr>
      <w:spacing w:after="120"/>
      <w:ind w:left="420" w:leftChars="200"/>
    </w:pPr>
  </w:style>
  <w:style w:type="paragraph" w:styleId="6">
    <w:name w:val="footer"/>
    <w:basedOn w:val="1"/>
    <w:next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9">
    <w:name w:val="标题 1 Char"/>
    <w:basedOn w:val="8"/>
    <w:link w:val="3"/>
    <w:qFormat/>
    <w:uiPriority w:val="0"/>
    <w:rPr>
      <w:rFonts w:ascii="黑体" w:hAnsi="Times New Roman" w:eastAsia="黑体"/>
      <w:b/>
      <w:snapToGrid w:val="0"/>
      <w:color w:val="000000"/>
      <w:sz w:val="44"/>
      <w:szCs w:val="36"/>
    </w:rPr>
  </w:style>
  <w:style w:type="character" w:customStyle="1" w:styleId="10">
    <w:name w:val="标题 2 Char"/>
    <w:basedOn w:val="8"/>
    <w:link w:val="4"/>
    <w:qFormat/>
    <w:uiPriority w:val="9"/>
    <w:rPr>
      <w:rFonts w:ascii="宋体" w:hAnsi="宋体" w:eastAsia="宋体" w:cs="宋体"/>
      <w:b/>
      <w:bCs/>
      <w:sz w:val="36"/>
      <w:szCs w:val="36"/>
    </w:rPr>
  </w:style>
  <w:style w:type="character" w:customStyle="1" w:styleId="11">
    <w:name w:val="正文文本缩进 Char"/>
    <w:basedOn w:val="8"/>
    <w:link w:val="5"/>
    <w:semiHidden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12">
    <w:name w:val="正文首行缩进 2 Char"/>
    <w:basedOn w:val="11"/>
    <w:link w:val="2"/>
    <w:qFormat/>
    <w:uiPriority w:val="0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13">
    <w:name w:val="页脚 Char"/>
    <w:basedOn w:val="8"/>
    <w:link w:val="6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6</Pages>
  <Words>228</Words>
  <Characters>1303</Characters>
  <Lines>10</Lines>
  <Paragraphs>3</Paragraphs>
  <TotalTime>2</TotalTime>
  <ScaleCrop>false</ScaleCrop>
  <LinksUpToDate>false</LinksUpToDate>
  <CharactersWithSpaces>1528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2025-03-21T09:54:00Z</dcterms:created>
  <dc:creator>User</dc:creator>
  <cp:lastModifiedBy>政策法规科（校外教育监管科）:泽汪拉姆</cp:lastModifiedBy>
  <dcterms:modified xsi:type="dcterms:W3CDTF">2025-05-28T11:00:14Z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</Properties>
</file>