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7D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乡城县2025年藏猪藏鸡保种项目实施方案</w:t>
      </w:r>
    </w:p>
    <w:p w14:paraId="20B13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8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</w:pPr>
    </w:p>
    <w:p w14:paraId="629E25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bookmarkStart w:id="0" w:name="_Toc28141"/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项目基本情况</w:t>
      </w:r>
      <w:bookmarkEnd w:id="0"/>
    </w:p>
    <w:p w14:paraId="501F9754">
      <w:pPr>
        <w:pStyle w:val="6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line="576" w:lineRule="exact"/>
        <w:ind w:firstLine="640" w:firstLineChars="200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为合理利用</w:t>
      </w:r>
      <w:r>
        <w:rPr>
          <w:rFonts w:hint="eastAsia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年中央和省级农业相关转移支付资金，有效保护藏猪、藏鸡遗传资源，保证藏猪、藏鸡遗传基因多样性，现我局制定藏猪、藏鸡保种项目实施方案，如下：</w:t>
      </w:r>
    </w:p>
    <w:p w14:paraId="3D0785A6">
      <w:pPr>
        <w:keepNext w:val="0"/>
        <w:keepLines w:val="0"/>
        <w:pageBreakBefore w:val="0"/>
        <w:numPr>
          <w:ilvl w:val="0"/>
          <w:numId w:val="0"/>
        </w:numPr>
        <w:overflowPunct/>
        <w:bidi w:val="0"/>
        <w:adjustRightInd w:val="0"/>
        <w:spacing w:line="576" w:lineRule="exact"/>
        <w:ind w:firstLine="643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乡城藏猪保种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</w:rPr>
        <w:t>情况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和养殖情况</w:t>
      </w:r>
    </w:p>
    <w:p w14:paraId="581F49E1">
      <w:pPr>
        <w:keepNext w:val="0"/>
        <w:keepLines w:val="0"/>
        <w:pageBreakBefore w:val="0"/>
        <w:overflowPunct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2011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  <w:t>农业农村部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批准乡城县为国家级藏猪保护区，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县人民政府将整个白依乡划定为藏猪</w:t>
      </w:r>
      <w:bookmarkStart w:id="12" w:name="_GoBack"/>
      <w:bookmarkEnd w:id="12"/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核心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保护区，保护区内猪种的引进，必须通过县畜牧主管部门的批准，坚决杜绝其它品种或基因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猪种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进入保护区内。白依乡全乡</w:t>
      </w:r>
      <w:r>
        <w:rPr>
          <w:rFonts w:hint="eastAsia" w:ascii="Times New Roman" w:hAnsi="Times New Roman" w:eastAsia="仿宋" w:cs="仿宋"/>
          <w:sz w:val="32"/>
          <w:szCs w:val="32"/>
        </w:rPr>
        <w:t>200户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共建有藏猪圈200个、4000平方米，户均圈舍达20㎡。建有人工种草基地200亩，户均约达1亩，以种植芫根为主。保护区建有2个保种群，分别在白依乡纳里村和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黑绒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村，两村直线距离约为18.5公里。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月底，保护区藏猪保种基础群达到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1283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头，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其中保护群能繁母猪628头，公猪138头，白依乡有藏猪专业合作社4个；与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四川省畜科院、甘孜州畜科所、甘孜州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畜牧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站、四川农业大学等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建立科研合作关系，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保种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技术成熟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。</w:t>
      </w:r>
    </w:p>
    <w:p w14:paraId="06ABCD89">
      <w:pPr>
        <w:keepNext w:val="0"/>
        <w:keepLines w:val="0"/>
        <w:pageBreakBefore w:val="0"/>
        <w:numPr>
          <w:ilvl w:val="0"/>
          <w:numId w:val="0"/>
        </w:numPr>
        <w:overflowPunct/>
        <w:autoSpaceDE w:val="0"/>
        <w:autoSpaceDN w:val="0"/>
        <w:bidi w:val="0"/>
        <w:adjustRightInd w:val="0"/>
        <w:snapToGrid w:val="0"/>
        <w:spacing w:line="576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乡城藏鸡保种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</w:rPr>
        <w:t>情况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和养殖情况</w:t>
      </w:r>
    </w:p>
    <w:p w14:paraId="650B9CEA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  <w:t>2000年，农业农村部将藏鸡列入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</w:rPr>
        <w:t>《国家畜禽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  <w:t>遗传资源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</w:rPr>
        <w:t>品种名录》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sz w:val="32"/>
          <w:szCs w:val="32"/>
        </w:rPr>
        <w:t>2006年又被列入《国家畜禽遗传资源保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</w:rPr>
        <w:t>护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  <w:t>名录</w:t>
      </w:r>
      <w:r>
        <w:rPr>
          <w:rFonts w:hint="eastAsia" w:ascii="Times New Roman" w:hAnsi="Times New Roman" w:eastAsia="仿宋" w:cs="仿宋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2021年7月取得《国家藏鸡保种场》，现由乡城县藏咯咯农业开发有限公司承担保种任务。</w:t>
      </w:r>
    </w:p>
    <w:p w14:paraId="0F1F1FE7">
      <w:pPr>
        <w:keepNext w:val="0"/>
        <w:keepLines w:val="0"/>
        <w:pageBreakBefore w:val="0"/>
        <w:overflowPunct/>
        <w:bidi w:val="0"/>
        <w:spacing w:line="576" w:lineRule="exact"/>
        <w:ind w:firstLine="640" w:firstLineChars="200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乡城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藏鸡保种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eastAsia="zh-CN"/>
        </w:rPr>
        <w:t>场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于2019年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月建成使用，该保种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eastAsia="zh-CN"/>
        </w:rPr>
        <w:t>场有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规范化、标准化、自动化鸡舍9栋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近4000平方米（其中孵化舍1栋、种鸡舍2栋、育雏舍2栋、林间散养鸡舍5栋），围圈松林1900余亩散养藏鸡。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藏咯咯农业开发有限公司办理有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种畜禽生产经营许可证，目前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藏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/>
        </w:rPr>
        <w:t>鸡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保种群能繁母鸡300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/>
        </w:rPr>
        <w:t>只，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种公鸡30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/>
        </w:rPr>
        <w:t>只。</w:t>
      </w:r>
    </w:p>
    <w:p w14:paraId="12BB7A49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项目建设目标</w:t>
      </w:r>
    </w:p>
    <w:p w14:paraId="5457A707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1.采购玉米饲料粮40吨，开展性能测定藏猪560头以上。</w:t>
      </w:r>
    </w:p>
    <w:p w14:paraId="5B3F3774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藏鸡保种群体440羽（其中能繁母鸡300羽，种公鸡30羽（30个家系），后备母鸡100羽，后备公鸡10羽），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保种舍维修改造，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开展性能测定330羽。</w:t>
      </w:r>
    </w:p>
    <w:p w14:paraId="785BBA85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采购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设施设备和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防疫物资。</w:t>
      </w:r>
    </w:p>
    <w:p w14:paraId="34F6BED7">
      <w:pPr>
        <w:pStyle w:val="2"/>
        <w:keepNext w:val="0"/>
        <w:keepLines w:val="0"/>
        <w:pageBreakBefore w:val="0"/>
        <w:numPr>
          <w:ilvl w:val="0"/>
          <w:numId w:val="0"/>
        </w:numPr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4.种公猪及能繁母猪补贴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。</w:t>
      </w:r>
    </w:p>
    <w:p w14:paraId="2B8705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bookmarkStart w:id="1" w:name="_Toc12074"/>
      <w:bookmarkStart w:id="2" w:name="_Toc118734447"/>
      <w:bookmarkStart w:id="3" w:name="_Toc118733773"/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三、项目建设内容</w:t>
      </w:r>
      <w:bookmarkEnd w:id="1"/>
    </w:p>
    <w:bookmarkEnd w:id="2"/>
    <w:bookmarkEnd w:id="3"/>
    <w:p w14:paraId="2E4341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藏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猪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保种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建设内容</w:t>
      </w:r>
    </w:p>
    <w:p w14:paraId="448B7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1.采购玉米饲料粮40吨，玉米为干颗粒。采购回来发放到藏猪保护区养殖户。</w:t>
      </w:r>
    </w:p>
    <w:p w14:paraId="72BBE9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2.由具有资质的第三方，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开展性能测定560头以上（母猪500头，公猪60头以上）。测定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体型外貌特征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群体特征和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繁殖性能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调查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体尺体重，繁殖性能，生长发育，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放牧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育肥性能，屠宰性能，肉质性状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有效乳头数调查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等性能测定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并有图片资料、出具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性能测定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报告。</w:t>
      </w:r>
    </w:p>
    <w:p w14:paraId="49758E1B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3.购买防疫物资，驱虫药等。</w:t>
      </w:r>
    </w:p>
    <w:p w14:paraId="6BFE9F62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4.种公猪及能繁母猪补贴。</w:t>
      </w:r>
    </w:p>
    <w:p w14:paraId="038E0391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 w:bidi="ar-SA"/>
        </w:rPr>
        <w:t>养殖技术培训、技术指导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。</w:t>
      </w:r>
    </w:p>
    <w:p w14:paraId="76451EEC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default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6.于每年1月底前将上年度工作报告报送国家畜牧总站，工作报告内容包括：群体规模数量；主要性状的变化情况；保护与选育的主要工作；财政专项资金使用情况；存在的主要问题、改进措施和建议。</w:t>
      </w:r>
    </w:p>
    <w:p w14:paraId="26502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藏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鸡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保种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建设内容</w:t>
      </w:r>
    </w:p>
    <w:p w14:paraId="192703DB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1.种群更新330羽。</w:t>
      </w:r>
    </w:p>
    <w:p w14:paraId="50697EFB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维修改造2栋保种舍，保温环控设备及圈舍补缝密封等。</w:t>
      </w:r>
    </w:p>
    <w:p w14:paraId="27B2D0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3.请有资质的第三方，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>开展性能测定330羽（母鸡300羽，公鸡30羽）。测定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体型外貌特征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群体特征和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繁殖性能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调查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体尺体重，繁殖性能，生长发育，屠宰性能，肉质性状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并有图片资料、出具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性能测定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报告。</w:t>
      </w:r>
    </w:p>
    <w:p w14:paraId="48306B9F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4.购买防疫物资，疫苗如鸡新城疫、禽流感等；消毒液如过硫酸氢钾、烧碱等；喷雾器；治疗和驱虫药品如土霉素、磺胺类、伊维菌素-阿苯唑等。</w:t>
      </w:r>
    </w:p>
    <w:p w14:paraId="548CF76D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 w:bidi="ar-SA"/>
        </w:rPr>
        <w:t>养殖技术培训、技术指导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。</w:t>
      </w:r>
    </w:p>
    <w:p w14:paraId="7D7C3159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0" w:firstLineChars="200"/>
        <w:rPr>
          <w:rFonts w:hint="default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6.于每年1月底前将上年度工作报告报送国家畜牧总站，工作报告内容包括：群体规模数量；主要性状的变化情况；保护与选育的主要工作；财政专项资金使用情况；存在的主要问题、改进措施和建议。</w:t>
      </w:r>
    </w:p>
    <w:p w14:paraId="33E5EE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bookmarkStart w:id="4" w:name="_Toc15113"/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四、投资概算及资金来源</w:t>
      </w:r>
      <w:bookmarkEnd w:id="4"/>
    </w:p>
    <w:p w14:paraId="354834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（一）投资概算</w:t>
      </w:r>
    </w:p>
    <w:p w14:paraId="2A93E8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项目总投资：共80万元，通过政府采购、招投标。其中藏猪保种60万元，藏鸡保种20万元。</w:t>
      </w:r>
    </w:p>
    <w:p w14:paraId="1373B3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仿宋"/>
          <w:kern w:val="2"/>
          <w:sz w:val="32"/>
          <w:szCs w:val="32"/>
          <w:lang w:val="en-US" w:eastAsia="zh-CN" w:bidi="ar-SA"/>
        </w:rPr>
        <w:t>藏猪保种费用明细</w:t>
      </w:r>
    </w:p>
    <w:tbl>
      <w:tblPr>
        <w:tblStyle w:val="4"/>
        <w:tblpPr w:leftFromText="180" w:rightFromText="180" w:vertAnchor="text" w:horzAnchor="page" w:tblpX="1817" w:tblpY="474"/>
        <w:tblOverlap w:val="never"/>
        <w:tblW w:w="8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3793"/>
        <w:gridCol w:w="1770"/>
        <w:gridCol w:w="913"/>
      </w:tblGrid>
      <w:tr w14:paraId="184E1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89" w:type="dxa"/>
            <w:vAlign w:val="center"/>
          </w:tcPr>
          <w:p w14:paraId="3D1AF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</w:rPr>
              <w:t>分类</w:t>
            </w:r>
          </w:p>
        </w:tc>
        <w:tc>
          <w:tcPr>
            <w:tcW w:w="3793" w:type="dxa"/>
            <w:vAlign w:val="center"/>
          </w:tcPr>
          <w:p w14:paraId="00FD9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1770" w:type="dxa"/>
            <w:vAlign w:val="center"/>
          </w:tcPr>
          <w:p w14:paraId="6E09E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</w:rPr>
              <w:t>投资估算（万元）</w:t>
            </w:r>
          </w:p>
        </w:tc>
        <w:tc>
          <w:tcPr>
            <w:tcW w:w="913" w:type="dxa"/>
            <w:vAlign w:val="center"/>
          </w:tcPr>
          <w:p w14:paraId="09C6C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 w14:paraId="12A98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89" w:type="dxa"/>
            <w:vAlign w:val="center"/>
          </w:tcPr>
          <w:p w14:paraId="34BDE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饲料采购</w:t>
            </w:r>
          </w:p>
        </w:tc>
        <w:tc>
          <w:tcPr>
            <w:tcW w:w="3793" w:type="dxa"/>
            <w:vAlign w:val="center"/>
          </w:tcPr>
          <w:p w14:paraId="27574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吨</w:t>
            </w:r>
          </w:p>
        </w:tc>
        <w:tc>
          <w:tcPr>
            <w:tcW w:w="1770" w:type="dxa"/>
            <w:vAlign w:val="center"/>
          </w:tcPr>
          <w:p w14:paraId="08DB8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913" w:type="dxa"/>
            <w:vAlign w:val="center"/>
          </w:tcPr>
          <w:p w14:paraId="33C89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3277E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789" w:type="dxa"/>
            <w:vAlign w:val="center"/>
          </w:tcPr>
          <w:p w14:paraId="45275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开展性能测定</w:t>
            </w:r>
          </w:p>
        </w:tc>
        <w:tc>
          <w:tcPr>
            <w:tcW w:w="3793" w:type="dxa"/>
            <w:vAlign w:val="center"/>
          </w:tcPr>
          <w:p w14:paraId="42D10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560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头</w:t>
            </w:r>
          </w:p>
        </w:tc>
        <w:tc>
          <w:tcPr>
            <w:tcW w:w="1770" w:type="dxa"/>
            <w:vAlign w:val="center"/>
          </w:tcPr>
          <w:p w14:paraId="0DD59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12.5</w:t>
            </w:r>
          </w:p>
        </w:tc>
        <w:tc>
          <w:tcPr>
            <w:tcW w:w="913" w:type="dxa"/>
            <w:vAlign w:val="center"/>
          </w:tcPr>
          <w:p w14:paraId="76C42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2A16E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789" w:type="dxa"/>
            <w:vAlign w:val="center"/>
          </w:tcPr>
          <w:p w14:paraId="22C85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购买防疫物资</w:t>
            </w:r>
          </w:p>
        </w:tc>
        <w:tc>
          <w:tcPr>
            <w:tcW w:w="3793" w:type="dxa"/>
            <w:vAlign w:val="center"/>
          </w:tcPr>
          <w:p w14:paraId="450D7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疫苗、驱虫药等</w:t>
            </w:r>
          </w:p>
        </w:tc>
        <w:tc>
          <w:tcPr>
            <w:tcW w:w="1770" w:type="dxa"/>
            <w:vAlign w:val="center"/>
          </w:tcPr>
          <w:p w14:paraId="6D6A7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13" w:type="dxa"/>
            <w:vAlign w:val="center"/>
          </w:tcPr>
          <w:p w14:paraId="4F37F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77526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789" w:type="dxa"/>
            <w:vAlign w:val="center"/>
          </w:tcPr>
          <w:p w14:paraId="27554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补贴类</w:t>
            </w:r>
          </w:p>
        </w:tc>
        <w:tc>
          <w:tcPr>
            <w:tcW w:w="3793" w:type="dxa"/>
            <w:vAlign w:val="center"/>
          </w:tcPr>
          <w:p w14:paraId="514F9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补贴种公猪</w:t>
            </w: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头、能繁母猪</w:t>
            </w: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500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头，其中：种公猪每头补贴</w:t>
            </w: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700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元，能繁母猪每头补贴</w:t>
            </w: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416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元</w:t>
            </w:r>
          </w:p>
        </w:tc>
        <w:tc>
          <w:tcPr>
            <w:tcW w:w="1770" w:type="dxa"/>
            <w:vAlign w:val="center"/>
          </w:tcPr>
          <w:p w14:paraId="3E162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913" w:type="dxa"/>
            <w:vAlign w:val="center"/>
          </w:tcPr>
          <w:p w14:paraId="2CE89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6EEF1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89" w:type="dxa"/>
            <w:vAlign w:val="center"/>
          </w:tcPr>
          <w:p w14:paraId="2B82F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bookmarkStart w:id="5" w:name="OLE_LINK3"/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举办养殖技术培训、技术指导</w:t>
            </w:r>
            <w:bookmarkEnd w:id="5"/>
          </w:p>
        </w:tc>
        <w:tc>
          <w:tcPr>
            <w:tcW w:w="3793" w:type="dxa"/>
            <w:vAlign w:val="center"/>
          </w:tcPr>
          <w:p w14:paraId="3FA13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养殖技术培训、技术指导</w:t>
            </w:r>
          </w:p>
        </w:tc>
        <w:tc>
          <w:tcPr>
            <w:tcW w:w="1770" w:type="dxa"/>
            <w:vAlign w:val="center"/>
          </w:tcPr>
          <w:p w14:paraId="75404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0.5</w:t>
            </w:r>
          </w:p>
        </w:tc>
        <w:tc>
          <w:tcPr>
            <w:tcW w:w="913" w:type="dxa"/>
            <w:vAlign w:val="center"/>
          </w:tcPr>
          <w:p w14:paraId="31CEB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763C9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789" w:type="dxa"/>
            <w:vAlign w:val="center"/>
          </w:tcPr>
          <w:p w14:paraId="0B3FF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总计</w:t>
            </w:r>
          </w:p>
        </w:tc>
        <w:tc>
          <w:tcPr>
            <w:tcW w:w="3793" w:type="dxa"/>
            <w:vAlign w:val="center"/>
          </w:tcPr>
          <w:p w14:paraId="1546C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70" w:type="dxa"/>
            <w:vAlign w:val="center"/>
          </w:tcPr>
          <w:p w14:paraId="41E7D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913" w:type="dxa"/>
            <w:vAlign w:val="center"/>
          </w:tcPr>
          <w:p w14:paraId="7EF5D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</w:tbl>
    <w:p w14:paraId="4B542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color w:val="000000"/>
          <w:kern w:val="0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 w:bidi="ar-SA"/>
        </w:rPr>
        <w:t>藏鸡保种费用明细</w:t>
      </w:r>
    </w:p>
    <w:tbl>
      <w:tblPr>
        <w:tblStyle w:val="4"/>
        <w:tblpPr w:leftFromText="180" w:rightFromText="180" w:vertAnchor="text" w:horzAnchor="page" w:tblpX="1817" w:tblpY="474"/>
        <w:tblOverlap w:val="never"/>
        <w:tblW w:w="8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1"/>
        <w:gridCol w:w="2731"/>
        <w:gridCol w:w="1770"/>
        <w:gridCol w:w="913"/>
      </w:tblGrid>
      <w:tr w14:paraId="2156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851" w:type="dxa"/>
            <w:vAlign w:val="center"/>
          </w:tcPr>
          <w:p w14:paraId="15979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分类</w:t>
            </w:r>
          </w:p>
        </w:tc>
        <w:tc>
          <w:tcPr>
            <w:tcW w:w="2731" w:type="dxa"/>
            <w:vAlign w:val="center"/>
          </w:tcPr>
          <w:p w14:paraId="0F295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1770" w:type="dxa"/>
            <w:vAlign w:val="center"/>
          </w:tcPr>
          <w:p w14:paraId="3E7D1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投资估算（万元）</w:t>
            </w:r>
          </w:p>
        </w:tc>
        <w:tc>
          <w:tcPr>
            <w:tcW w:w="913" w:type="dxa"/>
            <w:vAlign w:val="center"/>
          </w:tcPr>
          <w:p w14:paraId="4BDB2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 w14:paraId="43D1B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851" w:type="dxa"/>
            <w:vAlign w:val="center"/>
          </w:tcPr>
          <w:p w14:paraId="20D0C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保种圈舍维修改造</w:t>
            </w:r>
          </w:p>
        </w:tc>
        <w:tc>
          <w:tcPr>
            <w:tcW w:w="2731" w:type="dxa"/>
            <w:vAlign w:val="center"/>
          </w:tcPr>
          <w:p w14:paraId="28F86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栋</w:t>
            </w:r>
          </w:p>
        </w:tc>
        <w:tc>
          <w:tcPr>
            <w:tcW w:w="1770" w:type="dxa"/>
            <w:vAlign w:val="center"/>
          </w:tcPr>
          <w:p w14:paraId="1748F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6.4</w:t>
            </w:r>
          </w:p>
        </w:tc>
        <w:tc>
          <w:tcPr>
            <w:tcW w:w="913" w:type="dxa"/>
            <w:vAlign w:val="center"/>
          </w:tcPr>
          <w:p w14:paraId="740BD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33944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851" w:type="dxa"/>
            <w:vAlign w:val="center"/>
          </w:tcPr>
          <w:p w14:paraId="2E089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种群更新</w:t>
            </w:r>
          </w:p>
        </w:tc>
        <w:tc>
          <w:tcPr>
            <w:tcW w:w="2731" w:type="dxa"/>
            <w:vAlign w:val="center"/>
          </w:tcPr>
          <w:p w14:paraId="5554D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330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羽</w:t>
            </w:r>
          </w:p>
        </w:tc>
        <w:tc>
          <w:tcPr>
            <w:tcW w:w="1770" w:type="dxa"/>
            <w:vAlign w:val="center"/>
          </w:tcPr>
          <w:p w14:paraId="4BD85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6.6</w:t>
            </w:r>
          </w:p>
        </w:tc>
        <w:tc>
          <w:tcPr>
            <w:tcW w:w="913" w:type="dxa"/>
            <w:vAlign w:val="center"/>
          </w:tcPr>
          <w:p w14:paraId="6D525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6AF12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851" w:type="dxa"/>
            <w:vAlign w:val="center"/>
          </w:tcPr>
          <w:p w14:paraId="159A4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保种及性能测定</w:t>
            </w:r>
          </w:p>
        </w:tc>
        <w:tc>
          <w:tcPr>
            <w:tcW w:w="2731" w:type="dxa"/>
            <w:vAlign w:val="center"/>
          </w:tcPr>
          <w:p w14:paraId="01B25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完成保种及性能测定</w:t>
            </w:r>
          </w:p>
        </w:tc>
        <w:tc>
          <w:tcPr>
            <w:tcW w:w="1770" w:type="dxa"/>
            <w:vAlign w:val="center"/>
          </w:tcPr>
          <w:p w14:paraId="50C21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913" w:type="dxa"/>
            <w:vAlign w:val="center"/>
          </w:tcPr>
          <w:p w14:paraId="3E612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50373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851" w:type="dxa"/>
            <w:vAlign w:val="center"/>
          </w:tcPr>
          <w:p w14:paraId="7675A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bookmarkStart w:id="6" w:name="OLE_LINK1"/>
            <w:bookmarkStart w:id="7" w:name="_Toc478659062"/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购买物资</w:t>
            </w:r>
            <w:bookmarkEnd w:id="6"/>
          </w:p>
        </w:tc>
        <w:tc>
          <w:tcPr>
            <w:tcW w:w="2731" w:type="dxa"/>
            <w:vAlign w:val="center"/>
          </w:tcPr>
          <w:p w14:paraId="7EB01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bookmarkStart w:id="8" w:name="OLE_LINK2"/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购买防疫物资、药品</w:t>
            </w:r>
            <w:bookmarkEnd w:id="8"/>
          </w:p>
        </w:tc>
        <w:tc>
          <w:tcPr>
            <w:tcW w:w="1770" w:type="dxa"/>
            <w:vAlign w:val="center"/>
          </w:tcPr>
          <w:p w14:paraId="48C9C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2.5</w:t>
            </w:r>
          </w:p>
        </w:tc>
        <w:tc>
          <w:tcPr>
            <w:tcW w:w="913" w:type="dxa"/>
            <w:vAlign w:val="center"/>
          </w:tcPr>
          <w:p w14:paraId="4F6AB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6A7EE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851" w:type="dxa"/>
            <w:vAlign w:val="center"/>
          </w:tcPr>
          <w:p w14:paraId="3C43B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举办养殖技术培训、技术指导</w:t>
            </w:r>
          </w:p>
        </w:tc>
        <w:tc>
          <w:tcPr>
            <w:tcW w:w="2731" w:type="dxa"/>
            <w:vAlign w:val="center"/>
          </w:tcPr>
          <w:p w14:paraId="4931C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养殖技术培训、技术指导</w:t>
            </w:r>
          </w:p>
        </w:tc>
        <w:tc>
          <w:tcPr>
            <w:tcW w:w="1770" w:type="dxa"/>
            <w:vAlign w:val="center"/>
          </w:tcPr>
          <w:p w14:paraId="25C5C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0.5</w:t>
            </w:r>
          </w:p>
        </w:tc>
        <w:tc>
          <w:tcPr>
            <w:tcW w:w="913" w:type="dxa"/>
            <w:vAlign w:val="center"/>
          </w:tcPr>
          <w:p w14:paraId="74462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 w14:paraId="0486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851" w:type="dxa"/>
            <w:vAlign w:val="center"/>
          </w:tcPr>
          <w:p w14:paraId="77144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  <w:t>总计</w:t>
            </w:r>
          </w:p>
        </w:tc>
        <w:tc>
          <w:tcPr>
            <w:tcW w:w="2731" w:type="dxa"/>
            <w:vAlign w:val="center"/>
          </w:tcPr>
          <w:p w14:paraId="28D94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70" w:type="dxa"/>
            <w:vAlign w:val="center"/>
          </w:tcPr>
          <w:p w14:paraId="6E537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913" w:type="dxa"/>
            <w:vAlign w:val="center"/>
          </w:tcPr>
          <w:p w14:paraId="4F5E5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bookmarkEnd w:id="7"/>
    </w:tbl>
    <w:p w14:paraId="4F988EA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/>
          <w:lang w:val="en-US" w:eastAsia="zh-CN"/>
        </w:rPr>
      </w:pPr>
    </w:p>
    <w:p w14:paraId="3B0165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（二）资金来源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2025年中央和省级农业相关转移支付资金，（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川财农</w:t>
      </w:r>
      <w:r>
        <w:rPr>
          <w:rFonts w:hint="eastAsia" w:ascii="Times New Roman" w:hAnsi="Times New Roman" w:eastAsia="仿宋" w:cs="仿宋"/>
          <w:sz w:val="32"/>
          <w:szCs w:val="32"/>
        </w:rPr>
        <w:t>〔202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</w:rPr>
        <w:t>号文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eastAsia="zh-CN"/>
        </w:rPr>
        <w:t>）。</w:t>
      </w:r>
    </w:p>
    <w:p w14:paraId="6DED40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bookmarkStart w:id="9" w:name="_Toc11958"/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五、项目建设期限和实施进度安排</w:t>
      </w:r>
      <w:bookmarkEnd w:id="9"/>
    </w:p>
    <w:p w14:paraId="15DC43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20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" w:cs="仿宋"/>
          <w:sz w:val="32"/>
          <w:szCs w:val="32"/>
        </w:rPr>
        <w:t>年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7月完成项目审批；</w:t>
      </w:r>
      <w:r>
        <w:rPr>
          <w:rFonts w:hint="eastAsia" w:ascii="Times New Roman" w:hAnsi="Times New Roman" w:eastAsia="仿宋" w:cs="仿宋"/>
          <w:sz w:val="32"/>
          <w:szCs w:val="32"/>
        </w:rPr>
        <w:t>20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" w:cs="仿宋"/>
          <w:sz w:val="32"/>
          <w:szCs w:val="32"/>
        </w:rPr>
        <w:t>年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8—11月完成项目饲料采购、补贴、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防疫物资、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性能测定、种群分系（每个家系的公鸡配30羽能繁母鸡）、分群、分舍等工作，2025年12月完成项目归档。</w:t>
      </w:r>
    </w:p>
    <w:p w14:paraId="3AF04F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bookmarkStart w:id="10" w:name="_Toc3718"/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六、项目组织保障与运行</w:t>
      </w:r>
      <w:bookmarkEnd w:id="10"/>
    </w:p>
    <w:p w14:paraId="1D63EC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(一）项目的组织实施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本项目将严格按照《乡城县政府投资项目建设管理暂行办法》的规定，加强项目的规范化、科学化管理。建立科学、合理的组织建设体系，建立、健全各项建设制度，以保证项目的顺利完成。并接受有关管理部门的管理和监督，按要求汇总、报告项目执行情况，及时报告项目执行中出现的问题，并组织相关部门实施验收。</w:t>
      </w:r>
    </w:p>
    <w:p w14:paraId="1CAFA1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（二）项目资金使用管理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为明确资金使用事项的职责、程序，充分发挥资金的使用效率和经济效益，确保项目执行过程得到有效的控制与监督，项目经费使用严格执行重大项目管理的有关的财务规定，经费使用项及支出严格按照合同规定要求进行。</w:t>
      </w:r>
    </w:p>
    <w:p w14:paraId="5B45D9D4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3" w:firstLineChars="2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（三）保种数据的保密：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包括第三方的协议要有保密的内容不得随意发布，管理好档案资料；按相应的图片资料等验收。</w:t>
      </w:r>
    </w:p>
    <w:p w14:paraId="72BDFEBA">
      <w:pPr>
        <w:pStyle w:val="2"/>
        <w:keepNext w:val="0"/>
        <w:keepLines w:val="0"/>
        <w:pageBreakBefore w:val="0"/>
        <w:overflowPunct/>
        <w:bidi w:val="0"/>
        <w:spacing w:after="0" w:line="576" w:lineRule="exact"/>
        <w:ind w:firstLine="643" w:firstLineChars="200"/>
        <w:rPr>
          <w:rFonts w:hint="eastAsia" w:ascii="Times New Roman" w:hAnsi="Times New Roman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（四）建立健全上述档案资料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按相应的图片资料等验收。</w:t>
      </w:r>
    </w:p>
    <w:p w14:paraId="07232B95">
      <w:pPr>
        <w:keepNext w:val="0"/>
        <w:keepLines w:val="0"/>
        <w:pageBreakBefore w:val="0"/>
        <w:overflowPunct/>
        <w:bidi w:val="0"/>
        <w:spacing w:line="576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项目实施小组</w:t>
      </w:r>
    </w:p>
    <w:p w14:paraId="7CD3D704">
      <w:pPr>
        <w:keepNext w:val="0"/>
        <w:keepLines w:val="0"/>
        <w:pageBreakBefore w:val="0"/>
        <w:overflowPunct/>
        <w:bidi w:val="0"/>
        <w:spacing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 xml:space="preserve">组  长：翁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秋 农牧农村水利和科技局局长</w:t>
      </w:r>
    </w:p>
    <w:p w14:paraId="13B63B27">
      <w:pPr>
        <w:keepNext w:val="0"/>
        <w:keepLines w:val="0"/>
        <w:pageBreakBefore w:val="0"/>
        <w:overflowPunct/>
        <w:bidi w:val="0"/>
        <w:spacing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 xml:space="preserve">副组长：杨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武 农牧农村水利和科技局副局长</w:t>
      </w:r>
    </w:p>
    <w:p w14:paraId="4AB6AB7E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赵 晓 刚 </w:t>
      </w:r>
      <w:r>
        <w:rPr>
          <w:rFonts w:hint="eastAsia" w:ascii="Times New Roman" w:hAnsi="Times New Roman" w:eastAsia="仿宋" w:cs="仿宋"/>
          <w:sz w:val="32"/>
          <w:szCs w:val="32"/>
        </w:rPr>
        <w:t>农牧农村水利和科技局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党组成员</w:t>
      </w:r>
    </w:p>
    <w:p w14:paraId="6E5B7317">
      <w:pPr>
        <w:pStyle w:val="6"/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洛绒次称 白依乡人民政府乡长</w:t>
      </w:r>
    </w:p>
    <w:p w14:paraId="27111EBD">
      <w:pPr>
        <w:pStyle w:val="6"/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 xml:space="preserve">林 德 富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正斗</w:t>
      </w:r>
      <w:r>
        <w:rPr>
          <w:rFonts w:hint="eastAsia" w:ascii="Times New Roman" w:hAnsi="Times New Roman" w:eastAsia="仿宋" w:cs="仿宋"/>
          <w:sz w:val="32"/>
          <w:szCs w:val="32"/>
        </w:rPr>
        <w:t>乡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人民政府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乡长</w:t>
      </w:r>
    </w:p>
    <w:p w14:paraId="02D80C55">
      <w:pPr>
        <w:keepNext w:val="0"/>
        <w:keepLines w:val="0"/>
        <w:pageBreakBefore w:val="0"/>
        <w:overflowPunct/>
        <w:bidi w:val="0"/>
        <w:spacing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成  员：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薛    云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农牧农村水利和科技局畜牧站站长</w:t>
      </w:r>
    </w:p>
    <w:p w14:paraId="668E0D4F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 xml:space="preserve">董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平 农牧农村水利和科技局研究员</w:t>
      </w:r>
    </w:p>
    <w:p w14:paraId="6B5706EE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 xml:space="preserve">谢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英 农牧农村水利和科技局高级兽医师</w:t>
      </w:r>
    </w:p>
    <w:p w14:paraId="194AEAC1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董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>春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蓉 </w:t>
      </w:r>
      <w:r>
        <w:rPr>
          <w:rFonts w:hint="eastAsia" w:ascii="Times New Roman" w:hAnsi="Times New Roman" w:eastAsia="仿宋" w:cs="仿宋"/>
          <w:sz w:val="32"/>
          <w:szCs w:val="32"/>
        </w:rPr>
        <w:t>农牧农村水利和科技局中级兽医师</w:t>
      </w:r>
    </w:p>
    <w:p w14:paraId="104511FC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央金卓玛 </w:t>
      </w:r>
      <w:r>
        <w:rPr>
          <w:rFonts w:hint="eastAsia" w:ascii="Times New Roman" w:hAnsi="Times New Roman" w:eastAsia="仿宋" w:cs="仿宋"/>
          <w:sz w:val="32"/>
          <w:szCs w:val="32"/>
        </w:rPr>
        <w:t>农牧农村水利和科技局会计</w:t>
      </w:r>
    </w:p>
    <w:p w14:paraId="3644CBB5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降    措 白依</w:t>
      </w:r>
      <w:r>
        <w:rPr>
          <w:rFonts w:hint="eastAsia" w:ascii="Times New Roman" w:hAnsi="Times New Roman" w:eastAsia="仿宋" w:cs="仿宋"/>
          <w:sz w:val="32"/>
          <w:szCs w:val="32"/>
        </w:rPr>
        <w:t>乡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农牧技术员</w:t>
      </w:r>
    </w:p>
    <w:p w14:paraId="3231DFDA">
      <w:pPr>
        <w:keepNext w:val="0"/>
        <w:keepLines w:val="0"/>
        <w:pageBreakBefore w:val="0"/>
        <w:overflowPunct/>
        <w:bidi w:val="0"/>
        <w:spacing w:line="576" w:lineRule="exact"/>
        <w:ind w:firstLine="1920" w:firstLineChars="6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泽仁曲批 正斗</w:t>
      </w:r>
      <w:r>
        <w:rPr>
          <w:rFonts w:hint="eastAsia" w:ascii="Times New Roman" w:hAnsi="Times New Roman" w:eastAsia="仿宋" w:cs="仿宋"/>
          <w:sz w:val="32"/>
          <w:szCs w:val="32"/>
        </w:rPr>
        <w:t>乡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农牧技术员</w:t>
      </w:r>
    </w:p>
    <w:p w14:paraId="1BC279F7">
      <w:pPr>
        <w:pStyle w:val="6"/>
        <w:keepNext w:val="0"/>
        <w:keepLines w:val="0"/>
        <w:pageBreakBefore w:val="0"/>
        <w:overflowPunct/>
        <w:bidi w:val="0"/>
        <w:spacing w:line="576" w:lineRule="exact"/>
        <w:ind w:firstLine="640" w:firstLineChars="200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项目实施小组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要负责防疫、驱虫、治疗、技术指导、培训等方面工作。</w:t>
      </w:r>
    </w:p>
    <w:p w14:paraId="562609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bookmarkStart w:id="11" w:name="_Toc31874"/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七、项目效益分析</w:t>
      </w:r>
      <w:bookmarkEnd w:id="11"/>
    </w:p>
    <w:p w14:paraId="757D84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(一)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经济效益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lang w:val="en-US" w:eastAsia="zh-CN"/>
        </w:rPr>
        <w:t>预测</w:t>
      </w:r>
    </w:p>
    <w:p w14:paraId="3CA5F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b/>
          <w:bCs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项目建成，实现</w:t>
      </w:r>
      <w:r>
        <w:rPr>
          <w:rFonts w:hint="eastAsia" w:ascii="Times New Roman" w:hAnsi="Times New Roman" w:eastAsia="仿宋" w:cs="仿宋"/>
          <w:sz w:val="32"/>
          <w:szCs w:val="32"/>
        </w:rPr>
        <w:t>乡城藏猪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藏鸡遗传基因多样化。</w:t>
      </w:r>
    </w:p>
    <w:p w14:paraId="2A85839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1.乡城藏猪保护区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能繁母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val="en-US" w:eastAsia="zh-CN"/>
        </w:rPr>
        <w:t>猪1062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头</w:t>
      </w: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sz w:val="32"/>
          <w:szCs w:val="32"/>
        </w:rPr>
        <w:t>一头母猪预计每胎平均产仔猪8头，一年两胎，共产仔猪1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6992</w:t>
      </w:r>
      <w:r>
        <w:rPr>
          <w:rFonts w:hint="eastAsia" w:ascii="Times New Roman" w:hAnsi="Times New Roman" w:eastAsia="仿宋" w:cs="仿宋"/>
          <w:sz w:val="32"/>
          <w:szCs w:val="32"/>
        </w:rPr>
        <w:t>头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通过测定可使用性能更好的种公猪进行选种选配，可提高藏猪的出生重和成活率，增加供种能力，按每头仔猪提高100元效益计算，预计可增加169.92万元经济效益</w:t>
      </w:r>
      <w:r>
        <w:rPr>
          <w:rFonts w:hint="eastAsia" w:ascii="Times New Roman" w:hAnsi="Times New Roman" w:eastAsia="仿宋" w:cs="仿宋"/>
          <w:sz w:val="32"/>
          <w:szCs w:val="32"/>
        </w:rPr>
        <w:t>。</w:t>
      </w:r>
    </w:p>
    <w:p w14:paraId="56CDC67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2.乡城藏鸡保种场通过保种项目实施，可增加产能300羽，每羽每年产蛋80枚，年产蛋24000，每枚盈利</w:t>
      </w:r>
      <w:r>
        <w:rPr>
          <w:rFonts w:hint="eastAsia" w:ascii="Times New Roman" w:hAnsi="Times New Roman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2元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，预计每年增加经济效益4.8</w:t>
      </w:r>
      <w:r>
        <w:rPr>
          <w:rFonts w:hint="eastAsia" w:ascii="Times New Roman" w:hAnsi="Times New Roman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；若用于生产种鸡苗，按照65%孵化率计算，可生产种鸡15600羽，每只种鸡盈利90元，预计每年增加经济效益140.4</w:t>
      </w:r>
      <w:r>
        <w:rPr>
          <w:rFonts w:hint="eastAsia" w:ascii="Times New Roman" w:hAnsi="Times New Roman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Times New Roman" w:hAnsi="Times New Roman" w:eastAsia="仿宋" w:cs="仿宋"/>
          <w:sz w:val="32"/>
          <w:szCs w:val="32"/>
        </w:rPr>
        <w:t>。</w:t>
      </w:r>
    </w:p>
    <w:p w14:paraId="134CC5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3" w:firstLineChars="200"/>
        <w:textAlignment w:val="baseline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社会效益</w:t>
      </w:r>
    </w:p>
    <w:p w14:paraId="7BB3FF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乡城藏猪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藏鸡</w:t>
      </w:r>
      <w:r>
        <w:rPr>
          <w:rFonts w:hint="eastAsia" w:ascii="Times New Roman" w:hAnsi="Times New Roman" w:eastAsia="仿宋" w:cs="仿宋"/>
          <w:sz w:val="32"/>
          <w:szCs w:val="32"/>
        </w:rPr>
        <w:t>产业的发展可以带动配套种植业、运输业、加工业等一系列配套产业的发展。该项目可以做强甘孜州藏香猪特色产业，打造优质品牌“乡城藏猪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藏鸡</w:t>
      </w:r>
      <w:r>
        <w:rPr>
          <w:rFonts w:hint="eastAsia" w:ascii="Times New Roman" w:hAnsi="Times New Roman" w:eastAsia="仿宋" w:cs="仿宋"/>
          <w:sz w:val="32"/>
          <w:szCs w:val="32"/>
        </w:rPr>
        <w:t>”，擦亮甘孜州农业金字招牌，全力打响“圣洁甘孜”品牌。</w:t>
      </w:r>
    </w:p>
    <w:p w14:paraId="65D84C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eastAsia" w:ascii="Times New Roman" w:hAnsi="Times New Roman" w:eastAsia="仿宋" w:cs="仿宋"/>
          <w:sz w:val="32"/>
          <w:szCs w:val="32"/>
          <w:lang w:val="en-US"/>
        </w:rPr>
      </w:pPr>
      <w:r>
        <w:rPr>
          <w:rFonts w:hint="eastAsia" w:ascii="Times New Roman" w:hAnsi="Times New Roman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准确的掌握藏猪保护区猪种和藏鸡保种场的各项数据，更加有力的保护好国家级乡城藏猪品种和乡城藏鸡品牌。乡城藏猪和乡城藏鸡的遗传资源得到保护。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养殖大户和合作社采用先进的饲养技术，提高养殖效益。</w:t>
      </w:r>
    </w:p>
    <w:p w14:paraId="6BCC78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3" w:firstLineChars="200"/>
        <w:textAlignment w:val="baseline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生态效益</w:t>
      </w:r>
    </w:p>
    <w:p w14:paraId="6AD028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乡城藏猪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藏鸡</w:t>
      </w:r>
      <w:r>
        <w:rPr>
          <w:rFonts w:hint="eastAsia" w:ascii="Times New Roman" w:hAnsi="Times New Roman" w:eastAsia="仿宋" w:cs="仿宋"/>
          <w:sz w:val="32"/>
          <w:szCs w:val="32"/>
        </w:rPr>
        <w:t>养殖和种植业结合，发展循环经济，藏猪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藏鸡的粪便通过发酵成有机肥供种植业的肥料，种植业供应饲料，</w:t>
      </w:r>
      <w:r>
        <w:rPr>
          <w:rFonts w:hint="eastAsia" w:ascii="Times New Roman" w:hAnsi="Times New Roman" w:eastAsia="仿宋" w:cs="仿宋"/>
          <w:sz w:val="32"/>
          <w:szCs w:val="32"/>
        </w:rPr>
        <w:t>既解决养殖业的污染问题，又为种植业提供了优质有机肥，降低了种养成本，提高综合效益，实现生态绿色可持续发展。</w:t>
      </w:r>
    </w:p>
    <w:p w14:paraId="4330C45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4B8A0D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ADA1451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154D3"/>
    <w:rsid w:val="0075194C"/>
    <w:rsid w:val="03EC0177"/>
    <w:rsid w:val="076C5CD8"/>
    <w:rsid w:val="07C80EFB"/>
    <w:rsid w:val="07D653C6"/>
    <w:rsid w:val="09A80FE4"/>
    <w:rsid w:val="0A6F38B0"/>
    <w:rsid w:val="0A99092D"/>
    <w:rsid w:val="0C0A7D34"/>
    <w:rsid w:val="1032788D"/>
    <w:rsid w:val="112453F4"/>
    <w:rsid w:val="11E903EC"/>
    <w:rsid w:val="14DB04C0"/>
    <w:rsid w:val="15897F1C"/>
    <w:rsid w:val="160F4041"/>
    <w:rsid w:val="19404D95"/>
    <w:rsid w:val="19515407"/>
    <w:rsid w:val="1A004525"/>
    <w:rsid w:val="1BDE0FF4"/>
    <w:rsid w:val="1D3D25E4"/>
    <w:rsid w:val="1E1B36DB"/>
    <w:rsid w:val="1EFF618F"/>
    <w:rsid w:val="20662DFC"/>
    <w:rsid w:val="2130749E"/>
    <w:rsid w:val="23FF584D"/>
    <w:rsid w:val="261B17CB"/>
    <w:rsid w:val="29051210"/>
    <w:rsid w:val="359F0C3E"/>
    <w:rsid w:val="35A10512"/>
    <w:rsid w:val="39965EB4"/>
    <w:rsid w:val="3BE30647"/>
    <w:rsid w:val="3C490533"/>
    <w:rsid w:val="3DAF5796"/>
    <w:rsid w:val="42641245"/>
    <w:rsid w:val="43770B04"/>
    <w:rsid w:val="47AB5220"/>
    <w:rsid w:val="4A1C7539"/>
    <w:rsid w:val="4A266DE0"/>
    <w:rsid w:val="4A730277"/>
    <w:rsid w:val="4C0575F5"/>
    <w:rsid w:val="4DB43081"/>
    <w:rsid w:val="4E0F6509"/>
    <w:rsid w:val="4EC015B1"/>
    <w:rsid w:val="503918DA"/>
    <w:rsid w:val="506B7C43"/>
    <w:rsid w:val="509947B0"/>
    <w:rsid w:val="51EF7C49"/>
    <w:rsid w:val="54A13C33"/>
    <w:rsid w:val="5B3C46B5"/>
    <w:rsid w:val="5CB14C2F"/>
    <w:rsid w:val="5DF474C9"/>
    <w:rsid w:val="5E203E1A"/>
    <w:rsid w:val="60B42F40"/>
    <w:rsid w:val="60D61108"/>
    <w:rsid w:val="61A905CB"/>
    <w:rsid w:val="621154D3"/>
    <w:rsid w:val="62F874CC"/>
    <w:rsid w:val="638B61DA"/>
    <w:rsid w:val="63FD34A1"/>
    <w:rsid w:val="6E647D53"/>
    <w:rsid w:val="6E6935BC"/>
    <w:rsid w:val="71CD5C10"/>
    <w:rsid w:val="737428C5"/>
    <w:rsid w:val="738106FC"/>
    <w:rsid w:val="745CBCE5"/>
    <w:rsid w:val="768F5B89"/>
    <w:rsid w:val="7A7E219D"/>
    <w:rsid w:val="7C37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customStyle="1" w:styleId="6">
    <w:name w:val="BodyText1I2"/>
    <w:basedOn w:val="7"/>
    <w:qFormat/>
    <w:uiPriority w:val="0"/>
    <w:pPr>
      <w:topLinePunct/>
      <w:spacing w:line="240" w:lineRule="auto"/>
      <w:ind w:firstLine="420" w:firstLineChars="200"/>
      <w:jc w:val="both"/>
      <w:textAlignment w:val="baseline"/>
    </w:pPr>
  </w:style>
  <w:style w:type="paragraph" w:customStyle="1" w:styleId="7">
    <w:name w:val="BodyTextIndent"/>
    <w:basedOn w:val="1"/>
    <w:qFormat/>
    <w:uiPriority w:val="0"/>
    <w:pPr>
      <w:topLinePunct/>
      <w:spacing w:line="240" w:lineRule="auto"/>
      <w:ind w:firstLine="640" w:firstLineChars="200"/>
      <w:jc w:val="both"/>
      <w:textAlignment w:val="baseline"/>
    </w:pPr>
    <w:rPr>
      <w:rFonts w:ascii="宋体" w:hAnsi="宋体" w:eastAsia="宋体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2922</Words>
  <Characters>3109</Characters>
  <Lines>0</Lines>
  <Paragraphs>0</Paragraphs>
  <TotalTime>10</TotalTime>
  <ScaleCrop>false</ScaleCrop>
  <LinksUpToDate>false</LinksUpToDate>
  <CharactersWithSpaces>3155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2024-12-20T14:15:00Z</dcterms:created>
  <dc:creator>止</dc:creator>
  <cp:lastModifiedBy>。。。</cp:lastModifiedBy>
  <cp:lastPrinted>2025-07-11T15:02:00Z</cp:lastPrinted>
  <dcterms:modified xsi:type="dcterms:W3CDTF">2025-07-15T02:43:01Z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F2E74DE93CF042B9B9734FDEE6318C9C_13</vt:lpwstr>
  </property>
  <property fmtid="{D5CDD505-2E9C-101B-9397-08002B2CF9AE}" pid="4" name="KSOTemplateDocerSaveRecord">
    <vt:lpwstr>eyJoZGlkIjoiNGJkYTI5MmFiY2Q4OGI3ZTBjNjBkNDUyMTI1OTg1YzYiLCJ1c2VySWQiOiI2MDMyMDQ2NjYifQ==</vt:lpwstr>
  </property>
</Properties>
</file>