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5BDC19">
      <w:pPr>
        <w:pStyle w:val="7"/>
        <w:keepNext w:val="0"/>
        <w:keepLines w:val="0"/>
        <w:pageBreakBefore w:val="0"/>
        <w:widowControl/>
        <w:kinsoku/>
        <w:wordWrap/>
        <w:overflowPunct/>
        <w:autoSpaceDN/>
        <w:bidi w:val="0"/>
        <w:spacing w:before="0" w:beforeAutospacing="0" w:after="0" w:afterAutospacing="0" w:line="540" w:lineRule="exact"/>
        <w:ind w:right="150"/>
        <w:jc w:val="center"/>
        <w:rPr>
          <w:rFonts w:hint="eastAsia" w:ascii="Times New Roman" w:hAnsi="Times New Roman" w:eastAsia="方正小标宋简体" w:cs="方正小标宋简体"/>
          <w:color w:val="auto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color w:val="auto"/>
          <w:sz w:val="44"/>
          <w:szCs w:val="44"/>
          <w:shd w:val="clear" w:color="auto" w:fill="FFFFFF"/>
          <w:lang w:val="en-US" w:eastAsia="zh-CN"/>
        </w:rPr>
        <w:t>乡城</w:t>
      </w:r>
      <w:r>
        <w:rPr>
          <w:rFonts w:hint="eastAsia" w:ascii="Times New Roman" w:hAnsi="Times New Roman" w:eastAsia="方正小标宋简体" w:cs="方正小标宋简体"/>
          <w:color w:val="auto"/>
          <w:sz w:val="44"/>
          <w:szCs w:val="44"/>
          <w:shd w:val="clear" w:color="auto" w:fill="FFFFFF"/>
        </w:rPr>
        <w:t>县202</w:t>
      </w:r>
      <w:r>
        <w:rPr>
          <w:rFonts w:hint="eastAsia" w:ascii="Times New Roman" w:hAnsi="Times New Roman" w:eastAsia="方正小标宋简体" w:cs="方正小标宋简体"/>
          <w:color w:val="auto"/>
          <w:sz w:val="44"/>
          <w:szCs w:val="44"/>
          <w:shd w:val="clear" w:color="auto" w:fill="FFFFFF"/>
          <w:lang w:val="en-US" w:eastAsia="zh-CN"/>
        </w:rPr>
        <w:t>5</w:t>
      </w:r>
      <w:r>
        <w:rPr>
          <w:rFonts w:hint="eastAsia" w:ascii="Times New Roman" w:hAnsi="Times New Roman" w:eastAsia="方正小标宋简体" w:cs="方正小标宋简体"/>
          <w:color w:val="auto"/>
          <w:sz w:val="44"/>
          <w:szCs w:val="44"/>
          <w:shd w:val="clear" w:color="auto" w:fill="FFFFFF"/>
        </w:rPr>
        <w:t>年</w:t>
      </w:r>
      <w:r>
        <w:rPr>
          <w:rFonts w:hint="eastAsia" w:ascii="Times New Roman" w:hAnsi="Times New Roman" w:eastAsia="方正小标宋简体" w:cs="方正小标宋简体"/>
          <w:color w:val="auto"/>
          <w:sz w:val="44"/>
          <w:szCs w:val="44"/>
          <w:shd w:val="clear" w:color="auto" w:fill="FFFFFF"/>
          <w:lang w:val="en-US" w:eastAsia="zh-CN"/>
        </w:rPr>
        <w:t>牦牛</w:t>
      </w:r>
      <w:r>
        <w:rPr>
          <w:rFonts w:hint="eastAsia" w:ascii="Times New Roman" w:hAnsi="Times New Roman" w:eastAsia="方正小标宋简体" w:cs="方正小标宋简体"/>
          <w:color w:val="auto"/>
          <w:sz w:val="44"/>
          <w:szCs w:val="44"/>
          <w:shd w:val="clear" w:color="auto" w:fill="FFFFFF"/>
          <w:lang w:eastAsia="zh-CN"/>
        </w:rPr>
        <w:t>良种补贴</w:t>
      </w:r>
      <w:r>
        <w:rPr>
          <w:rFonts w:hint="eastAsia" w:ascii="Times New Roman" w:hAnsi="Times New Roman" w:eastAsia="方正小标宋简体" w:cs="方正小标宋简体"/>
          <w:color w:val="auto"/>
          <w:sz w:val="44"/>
          <w:szCs w:val="44"/>
          <w:shd w:val="clear" w:color="auto" w:fill="FFFFFF"/>
        </w:rPr>
        <w:t>实施方案</w:t>
      </w:r>
    </w:p>
    <w:p w14:paraId="674B1C81">
      <w:pPr>
        <w:keepNext w:val="0"/>
        <w:keepLines w:val="0"/>
        <w:pageBreakBefore w:val="0"/>
        <w:kinsoku/>
        <w:wordWrap/>
        <w:overflowPunct/>
        <w:autoSpaceDN/>
        <w:bidi w:val="0"/>
        <w:adjustRightInd w:val="0"/>
        <w:snapToGrid w:val="0"/>
        <w:spacing w:beforeAutospacing="0" w:line="540" w:lineRule="exact"/>
        <w:ind w:firstLine="640" w:firstLineChars="200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</w:p>
    <w:p w14:paraId="2AEA753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4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</w:rPr>
        <w:t>为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lang w:val="en-US" w:eastAsia="zh-CN"/>
        </w:rPr>
        <w:t>加快我县牦牛良种化进程，推进牦牛产业的发展，增加农牧民收入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lang w:eastAsia="zh-CN"/>
        </w:rPr>
        <w:t>。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</w:rPr>
        <w:t>根据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（</w:t>
      </w:r>
      <w:r>
        <w:rPr>
          <w:rFonts w:hint="eastAsia" w:ascii="方正仿宋简体" w:hAnsi="方正仿宋简体" w:eastAsia="方正仿宋简体" w:cs="方正仿宋简体"/>
          <w:b w:val="0"/>
          <w:bCs w:val="0"/>
          <w:sz w:val="32"/>
          <w:szCs w:val="32"/>
        </w:rPr>
        <w:t>川财农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〔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202</w:t>
      </w:r>
      <w:r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  <w:t>5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〕</w:t>
      </w:r>
      <w:r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  <w:t>35</w:t>
      </w:r>
      <w:r>
        <w:rPr>
          <w:rFonts w:hint="eastAsia" w:ascii="方正仿宋简体" w:hAnsi="方正仿宋简体" w:eastAsia="方正仿宋简体" w:cs="方正仿宋简体"/>
          <w:b w:val="0"/>
          <w:bCs w:val="0"/>
          <w:sz w:val="32"/>
          <w:szCs w:val="32"/>
        </w:rPr>
        <w:t>号文</w:t>
      </w:r>
      <w:r>
        <w:rPr>
          <w:rFonts w:hint="eastAsia" w:ascii="方正仿宋简体" w:hAnsi="方正仿宋简体" w:eastAsia="方正仿宋简体" w:cs="方正仿宋简体"/>
          <w:b w:val="0"/>
          <w:bCs w:val="0"/>
          <w:sz w:val="32"/>
          <w:szCs w:val="32"/>
          <w:lang w:eastAsia="zh-CN"/>
        </w:rPr>
        <w:t>）</w:t>
      </w:r>
      <w:r>
        <w:rPr>
          <w:rFonts w:hint="eastAsia" w:ascii="方正仿宋简体" w:hAnsi="方正仿宋简体" w:eastAsia="方正仿宋简体" w:cs="方正仿宋简体"/>
          <w:b w:val="0"/>
          <w:bCs w:val="0"/>
          <w:sz w:val="32"/>
          <w:szCs w:val="32"/>
          <w:lang w:val="en-US" w:eastAsia="zh-CN"/>
        </w:rPr>
        <w:t>四川省财政厅、四川省农业农村厅关于下达</w:t>
      </w:r>
      <w:r>
        <w:rPr>
          <w:rFonts w:hint="eastAsia" w:ascii="Times New Roman" w:hAnsi="Times New Roman" w:eastAsia="方正仿宋简体" w:cs="方正仿宋简体"/>
          <w:b w:val="0"/>
          <w:bCs w:val="0"/>
          <w:sz w:val="32"/>
          <w:szCs w:val="32"/>
          <w:lang w:val="en-US" w:eastAsia="zh-CN"/>
        </w:rPr>
        <w:t>2025</w:t>
      </w:r>
      <w:r>
        <w:rPr>
          <w:rFonts w:hint="eastAsia" w:ascii="方正仿宋简体" w:hAnsi="方正仿宋简体" w:eastAsia="方正仿宋简体" w:cs="方正仿宋简体"/>
          <w:b w:val="0"/>
          <w:bCs w:val="0"/>
          <w:sz w:val="32"/>
          <w:szCs w:val="32"/>
          <w:lang w:val="en-US" w:eastAsia="zh-CN"/>
        </w:rPr>
        <w:t>年中央和省级农业相关转移支付资金的通知</w:t>
      </w:r>
      <w:r>
        <w:rPr>
          <w:rFonts w:hint="eastAsia" w:ascii="方正仿宋简体" w:hAnsi="方正仿宋简体" w:eastAsia="方正仿宋简体" w:cs="方正仿宋简体"/>
          <w:b w:val="0"/>
          <w:bCs w:val="0"/>
          <w:sz w:val="32"/>
          <w:szCs w:val="32"/>
          <w:lang w:eastAsia="zh-CN"/>
        </w:rPr>
        <w:t>，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</w:rPr>
        <w:t>结合我县实际，制定本方案。</w:t>
      </w:r>
    </w:p>
    <w:p w14:paraId="10937935">
      <w:pPr>
        <w:pStyle w:val="7"/>
        <w:keepNext w:val="0"/>
        <w:keepLines w:val="0"/>
        <w:pageBreakBefore w:val="0"/>
        <w:widowControl/>
        <w:kinsoku/>
        <w:wordWrap/>
        <w:overflowPunct/>
        <w:autoSpaceDN/>
        <w:bidi w:val="0"/>
        <w:spacing w:before="0" w:beforeAutospacing="0" w:after="0" w:afterAutospacing="0" w:line="540" w:lineRule="exact"/>
        <w:ind w:left="147" w:right="147" w:firstLine="640" w:firstLineChars="200"/>
        <w:jc w:val="both"/>
        <w:rPr>
          <w:rFonts w:hint="eastAsia" w:ascii="Times New Roman" w:hAnsi="Times New Roman" w:eastAsia="方正黑体简体" w:cs="方正黑体简体"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eastAsia" w:ascii="Times New Roman" w:hAnsi="Times New Roman" w:eastAsia="方正黑体简体" w:cs="方正黑体简体"/>
          <w:color w:val="auto"/>
          <w:sz w:val="32"/>
          <w:szCs w:val="32"/>
          <w:shd w:val="clear" w:color="auto" w:fill="FFFFFF"/>
        </w:rPr>
        <w:t>一、</w:t>
      </w:r>
      <w:r>
        <w:rPr>
          <w:rFonts w:hint="eastAsia" w:ascii="Times New Roman" w:hAnsi="Times New Roman" w:eastAsia="方正黑体简体" w:cs="方正黑体简体"/>
          <w:color w:val="auto"/>
          <w:sz w:val="32"/>
          <w:szCs w:val="32"/>
          <w:shd w:val="clear" w:color="auto" w:fill="FFFFFF"/>
          <w:lang w:eastAsia="zh-CN"/>
        </w:rPr>
        <w:t>总体要求</w:t>
      </w:r>
    </w:p>
    <w:p w14:paraId="3B123477">
      <w:pPr>
        <w:pStyle w:val="7"/>
        <w:keepNext w:val="0"/>
        <w:keepLines w:val="0"/>
        <w:pageBreakBefore w:val="0"/>
        <w:widowControl/>
        <w:kinsoku/>
        <w:wordWrap/>
        <w:overflowPunct/>
        <w:autoSpaceDN/>
        <w:bidi w:val="0"/>
        <w:spacing w:before="0" w:beforeAutospacing="0" w:after="0" w:afterAutospacing="0" w:line="540" w:lineRule="exact"/>
        <w:ind w:left="147" w:right="147" w:firstLine="643" w:firstLineChars="200"/>
        <w:jc w:val="both"/>
        <w:rPr>
          <w:rFonts w:hint="eastAsia" w:ascii="Times New Roman" w:hAnsi="Times New Roman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楷体_GB2312" w:cs="楷体_GB2312"/>
          <w:b/>
          <w:bCs/>
          <w:color w:val="auto"/>
          <w:sz w:val="32"/>
          <w:szCs w:val="32"/>
          <w:shd w:val="clear" w:color="auto" w:fill="FFFFFF"/>
        </w:rPr>
        <w:t>（一）</w:t>
      </w:r>
      <w:r>
        <w:rPr>
          <w:rFonts w:hint="eastAsia" w:ascii="Times New Roman" w:hAnsi="Times New Roman" w:eastAsia="楷体_GB2312" w:cs="楷体_GB2312"/>
          <w:b/>
          <w:bCs/>
          <w:color w:val="auto"/>
          <w:sz w:val="32"/>
          <w:szCs w:val="32"/>
          <w:shd w:val="clear" w:color="auto" w:fill="FFFFFF"/>
          <w:lang w:eastAsia="zh-CN"/>
        </w:rPr>
        <w:t>指导思想</w:t>
      </w:r>
    </w:p>
    <w:p w14:paraId="0E132443">
      <w:pPr>
        <w:pStyle w:val="7"/>
        <w:keepNext w:val="0"/>
        <w:keepLines w:val="0"/>
        <w:pageBreakBefore w:val="0"/>
        <w:widowControl/>
        <w:kinsoku/>
        <w:wordWrap/>
        <w:overflowPunct/>
        <w:autoSpaceDN/>
        <w:bidi w:val="0"/>
        <w:spacing w:before="0" w:beforeAutospacing="0" w:after="0" w:afterAutospacing="0" w:line="540" w:lineRule="exact"/>
        <w:ind w:left="147" w:right="147" w:firstLine="640" w:firstLineChars="200"/>
        <w:jc w:val="both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根据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农业农村部、省委、省政府和州委、州政府的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要求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我县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实施畜牧良种补贴，极大调动广大养殖场户特别是散养农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牧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户选购使用良种的积极性，加速畜牧良种的普及推广，有效提升畜牧生产水平和生产效率。</w:t>
      </w:r>
    </w:p>
    <w:p w14:paraId="19EFB80A">
      <w:pPr>
        <w:pStyle w:val="7"/>
        <w:keepNext w:val="0"/>
        <w:keepLines w:val="0"/>
        <w:pageBreakBefore w:val="0"/>
        <w:widowControl/>
        <w:kinsoku/>
        <w:wordWrap/>
        <w:overflowPunct/>
        <w:autoSpaceDN/>
        <w:bidi w:val="0"/>
        <w:spacing w:before="0" w:beforeAutospacing="0" w:after="0" w:afterAutospacing="0" w:line="540" w:lineRule="exact"/>
        <w:ind w:left="147" w:right="147" w:firstLine="643" w:firstLineChars="200"/>
        <w:jc w:val="both"/>
        <w:rPr>
          <w:rFonts w:hint="eastAsia" w:ascii="Times New Roman" w:hAnsi="Times New Roman" w:eastAsia="楷体_GB2312" w:cs="楷体_GB2312"/>
          <w:b/>
          <w:bCs/>
          <w:color w:val="auto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楷体_GB2312" w:cs="楷体_GB2312"/>
          <w:b/>
          <w:bCs/>
          <w:color w:val="auto"/>
          <w:sz w:val="32"/>
          <w:szCs w:val="32"/>
          <w:shd w:val="clear" w:color="auto" w:fill="FFFFFF"/>
        </w:rPr>
        <w:t>（二）</w:t>
      </w:r>
      <w:r>
        <w:rPr>
          <w:rFonts w:hint="eastAsia" w:ascii="Times New Roman" w:hAnsi="Times New Roman" w:eastAsia="楷体_GB2312" w:cs="楷体_GB2312"/>
          <w:b/>
          <w:bCs/>
          <w:color w:val="auto"/>
          <w:sz w:val="32"/>
          <w:szCs w:val="32"/>
          <w:shd w:val="clear" w:color="auto" w:fill="FFFFFF"/>
          <w:lang w:eastAsia="zh-CN"/>
        </w:rPr>
        <w:t>补贴</w:t>
      </w:r>
      <w:r>
        <w:rPr>
          <w:rFonts w:hint="eastAsia" w:ascii="Times New Roman" w:hAnsi="Times New Roman" w:eastAsia="楷体_GB2312" w:cs="楷体_GB2312"/>
          <w:b/>
          <w:bCs/>
          <w:color w:val="auto"/>
          <w:sz w:val="32"/>
          <w:szCs w:val="32"/>
          <w:shd w:val="clear" w:color="auto" w:fill="FFFFFF"/>
        </w:rPr>
        <w:t>原则</w:t>
      </w:r>
    </w:p>
    <w:p w14:paraId="4FA813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line="540" w:lineRule="exact"/>
        <w:ind w:firstLine="640" w:firstLineChars="200"/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/>
          <w:color w:val="000000"/>
          <w:sz w:val="32"/>
          <w:szCs w:val="32"/>
        </w:rPr>
        <w:t>品种择优原则：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根据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我县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气候海拔择优选择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本县范围的牦牛品种，适应性强，选择生产性能高的牦牛进行异地换种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 w14:paraId="67AFDF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4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/>
          <w:color w:val="000000"/>
          <w:sz w:val="32"/>
          <w:szCs w:val="32"/>
          <w:lang w:eastAsia="zh-CN"/>
        </w:rPr>
        <w:t>平等参与</w:t>
      </w:r>
      <w:r>
        <w:rPr>
          <w:rFonts w:hint="eastAsia" w:ascii="方正仿宋简体" w:hAnsi="方正仿宋简体" w:eastAsia="方正仿宋简体" w:cs="方正仿宋简体"/>
          <w:b w:val="0"/>
          <w:bCs/>
          <w:color w:val="000000"/>
          <w:sz w:val="32"/>
          <w:szCs w:val="32"/>
        </w:rPr>
        <w:t>原则：</w:t>
      </w:r>
      <w:r>
        <w:rPr>
          <w:rFonts w:hint="eastAsia" w:ascii="方正仿宋简体" w:hAnsi="方正仿宋简体" w:eastAsia="方正仿宋简体" w:cs="方正仿宋简体"/>
          <w:b w:val="0"/>
          <w:bCs/>
          <w:color w:val="000000"/>
          <w:sz w:val="32"/>
          <w:szCs w:val="32"/>
          <w:lang w:val="en-US" w:eastAsia="zh-CN"/>
        </w:rPr>
        <w:t>全县十个乡镇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养殖户，家庭牧场、村合作社等新型经营主体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都有权利享受</w:t>
      </w:r>
      <w:r>
        <w:rPr>
          <w:rFonts w:hint="eastAsia" w:ascii="Times New Roman" w:hAnsi="Times New Roman" w:eastAsia="方正仿宋简体" w:cs="方正仿宋简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2025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年牲畜良种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补贴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在</w:t>
      </w:r>
      <w:r>
        <w:rPr>
          <w:rFonts w:hint="eastAsia" w:ascii="Times New Roman" w:hAnsi="Times New Roman" w:eastAsia="方正仿宋简体" w:cs="方正仿宋简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2025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年牲畜良种实施的前</w:t>
      </w:r>
      <w:r>
        <w:rPr>
          <w:rFonts w:hint="eastAsia" w:ascii="Times New Roman" w:hAnsi="Times New Roman" w:eastAsia="方正仿宋简体" w:cs="方正仿宋简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年，已享受过牲畜良种补贴或其它良种繁育项目的主体，原则上不再作考虑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 w14:paraId="3451E9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line="540" w:lineRule="exact"/>
        <w:ind w:firstLine="640" w:firstLineChars="200"/>
        <w:rPr>
          <w:rFonts w:hint="eastAsia" w:ascii="方正仿宋简体" w:hAnsi="方正仿宋简体" w:eastAsia="方正仿宋简体" w:cs="方正仿宋简体"/>
          <w:color w:val="00000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 w:val="0"/>
          <w:bCs/>
          <w:color w:val="000000"/>
          <w:sz w:val="32"/>
          <w:szCs w:val="32"/>
        </w:rPr>
        <w:t>专款专用原则</w:t>
      </w:r>
      <w:r>
        <w:rPr>
          <w:rFonts w:hint="eastAsia" w:ascii="方正仿宋简体" w:hAnsi="方正仿宋简体" w:eastAsia="方正仿宋简体" w:cs="方正仿宋简体"/>
          <w:b/>
          <w:color w:val="000000"/>
          <w:sz w:val="32"/>
          <w:szCs w:val="32"/>
        </w:rPr>
        <w:t>：</w:t>
      </w:r>
      <w:r>
        <w:rPr>
          <w:rFonts w:hint="eastAsia" w:ascii="方正仿宋简体" w:hAnsi="方正仿宋简体" w:eastAsia="方正仿宋简体" w:cs="方正仿宋简体"/>
          <w:color w:val="000000"/>
          <w:sz w:val="32"/>
          <w:szCs w:val="32"/>
        </w:rPr>
        <w:t>补贴资金设立专账管理，用于补贴农牧民购买牦牛种牛。</w:t>
      </w:r>
    </w:p>
    <w:p w14:paraId="38EA78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line="540" w:lineRule="exact"/>
        <w:ind w:firstLine="640" w:firstLineChars="200"/>
        <w:rPr>
          <w:rFonts w:hint="eastAsia" w:ascii="方正仿宋简体" w:hAnsi="方正仿宋简体" w:eastAsia="方正仿宋简体" w:cs="方正仿宋简体"/>
          <w:color w:val="00000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 w:val="0"/>
          <w:bCs/>
          <w:color w:val="000000"/>
          <w:sz w:val="32"/>
          <w:szCs w:val="32"/>
        </w:rPr>
        <w:t>良种良法的原则：</w:t>
      </w:r>
      <w:r>
        <w:rPr>
          <w:rFonts w:hint="eastAsia" w:ascii="方正仿宋简体" w:hAnsi="方正仿宋简体" w:eastAsia="方正仿宋简体" w:cs="方正仿宋简体"/>
          <w:color w:val="000000"/>
          <w:sz w:val="32"/>
          <w:szCs w:val="32"/>
        </w:rPr>
        <w:t>良种严禁以次充好，提高价格，损害农牧民利益</w:t>
      </w:r>
      <w:r>
        <w:rPr>
          <w:rFonts w:hint="eastAsia" w:ascii="方正仿宋简体" w:hAnsi="方正仿宋简体" w:eastAsia="方正仿宋简体" w:cs="方正仿宋简体"/>
          <w:color w:val="000000"/>
          <w:sz w:val="32"/>
          <w:szCs w:val="32"/>
          <w:lang w:eastAsia="zh-CN"/>
        </w:rPr>
        <w:t>，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异地换种的地点尽量越远越好，防止近亲繁殖。</w:t>
      </w:r>
      <w:r>
        <w:rPr>
          <w:rFonts w:hint="eastAsia" w:ascii="方正仿宋简体" w:hAnsi="方正仿宋简体" w:eastAsia="方正仿宋简体" w:cs="方正仿宋简体"/>
          <w:color w:val="000000"/>
          <w:sz w:val="32"/>
          <w:szCs w:val="32"/>
        </w:rPr>
        <w:t>同时要配套良法，确保技术路线及相关技术服务。</w:t>
      </w:r>
    </w:p>
    <w:p w14:paraId="687C12E7">
      <w:pPr>
        <w:pStyle w:val="7"/>
        <w:keepNext w:val="0"/>
        <w:keepLines w:val="0"/>
        <w:pageBreakBefore w:val="0"/>
        <w:widowControl/>
        <w:kinsoku/>
        <w:wordWrap/>
        <w:overflowPunct/>
        <w:autoSpaceDN/>
        <w:bidi w:val="0"/>
        <w:spacing w:before="0" w:beforeAutospacing="0" w:after="0" w:afterAutospacing="0" w:line="540" w:lineRule="exact"/>
        <w:ind w:left="147" w:right="147" w:firstLine="640" w:firstLineChars="200"/>
        <w:jc w:val="both"/>
        <w:rPr>
          <w:rFonts w:hint="eastAsia" w:ascii="Times New Roman" w:hAnsi="Times New Roman" w:eastAsia="方正黑体简体" w:cs="方正黑体简体"/>
          <w:color w:val="auto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方正黑体简体" w:cs="方正黑体简体"/>
          <w:color w:val="auto"/>
          <w:sz w:val="32"/>
          <w:szCs w:val="32"/>
          <w:shd w:val="clear" w:color="auto" w:fill="FFFFFF"/>
          <w:lang w:eastAsia="zh-CN"/>
        </w:rPr>
        <w:t>二、资金来源和项目</w:t>
      </w:r>
      <w:r>
        <w:rPr>
          <w:rFonts w:hint="eastAsia" w:ascii="Times New Roman" w:hAnsi="Times New Roman" w:eastAsia="方正黑体简体" w:cs="方正黑体简体"/>
          <w:color w:val="auto"/>
          <w:sz w:val="32"/>
          <w:szCs w:val="32"/>
          <w:shd w:val="clear" w:color="auto" w:fill="FFFFFF"/>
        </w:rPr>
        <w:t>目标</w:t>
      </w:r>
    </w:p>
    <w:p w14:paraId="40F5B20A">
      <w:pPr>
        <w:keepNext w:val="0"/>
        <w:keepLines w:val="0"/>
        <w:pageBreakBefore w:val="0"/>
        <w:kinsoku/>
        <w:wordWrap/>
        <w:overflowPunct/>
        <w:autoSpaceDN/>
        <w:bidi w:val="0"/>
        <w:adjustRightInd w:val="0"/>
        <w:snapToGrid w:val="0"/>
        <w:spacing w:beforeAutospacing="0" w:line="540" w:lineRule="exact"/>
        <w:ind w:firstLine="643" w:firstLineChars="200"/>
        <w:rPr>
          <w:rFonts w:hint="eastAsia" w:ascii="Times New Roman" w:hAnsi="Times New Roman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楷体_GB2312" w:cs="楷体_GB2312"/>
          <w:b/>
          <w:bCs/>
          <w:color w:val="auto"/>
          <w:sz w:val="32"/>
          <w:szCs w:val="32"/>
          <w:lang w:eastAsia="zh-CN"/>
        </w:rPr>
        <w:t>（一）资金来源</w:t>
      </w:r>
    </w:p>
    <w:p w14:paraId="2943E47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40" w:lineRule="exact"/>
        <w:ind w:firstLine="64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lang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补贴资金共计</w:t>
      </w:r>
      <w:r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  <w:t>15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万元，《</w:t>
      </w:r>
      <w:r>
        <w:rPr>
          <w:rFonts w:hint="eastAsia" w:ascii="方正仿宋简体" w:hAnsi="方正仿宋简体" w:eastAsia="方正仿宋简体" w:cs="方正仿宋简体"/>
          <w:b w:val="0"/>
          <w:bCs w:val="0"/>
          <w:sz w:val="32"/>
          <w:szCs w:val="32"/>
          <w:lang w:val="en-US" w:eastAsia="zh-CN"/>
        </w:rPr>
        <w:t>四川省财政厅 四川省农业农村厅关于下达</w:t>
      </w:r>
      <w:r>
        <w:rPr>
          <w:rFonts w:hint="eastAsia" w:ascii="Times New Roman" w:hAnsi="Times New Roman" w:eastAsia="方正仿宋简体" w:cs="方正仿宋简体"/>
          <w:b w:val="0"/>
          <w:bCs w:val="0"/>
          <w:sz w:val="32"/>
          <w:szCs w:val="32"/>
          <w:lang w:val="en-US" w:eastAsia="zh-CN"/>
        </w:rPr>
        <w:t>2025</w:t>
      </w:r>
      <w:r>
        <w:rPr>
          <w:rFonts w:hint="eastAsia" w:ascii="方正仿宋简体" w:hAnsi="方正仿宋简体" w:eastAsia="方正仿宋简体" w:cs="方正仿宋简体"/>
          <w:b w:val="0"/>
          <w:bCs w:val="0"/>
          <w:sz w:val="32"/>
          <w:szCs w:val="32"/>
          <w:lang w:val="en-US" w:eastAsia="zh-CN"/>
        </w:rPr>
        <w:t>年中央和省级农业相关转移支付资金的通知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》（川财农〔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202</w:t>
      </w:r>
      <w:r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  <w:t>5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〕</w:t>
      </w:r>
      <w:r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  <w:t>35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号）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。</w:t>
      </w:r>
    </w:p>
    <w:p w14:paraId="0B024D7F">
      <w:pPr>
        <w:keepNext w:val="0"/>
        <w:keepLines w:val="0"/>
        <w:pageBreakBefore w:val="0"/>
        <w:kinsoku/>
        <w:wordWrap/>
        <w:overflowPunct/>
        <w:autoSpaceDN/>
        <w:bidi w:val="0"/>
        <w:adjustRightInd w:val="0"/>
        <w:snapToGrid w:val="0"/>
        <w:spacing w:beforeAutospacing="0" w:line="540" w:lineRule="exact"/>
        <w:ind w:firstLine="643" w:firstLineChars="200"/>
        <w:rPr>
          <w:rFonts w:hint="eastAsia" w:ascii="Times New Roman" w:hAnsi="Times New Roman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楷体_GB2312" w:cs="楷体_GB2312"/>
          <w:b/>
          <w:bCs/>
          <w:color w:val="auto"/>
          <w:sz w:val="32"/>
          <w:szCs w:val="32"/>
          <w:lang w:eastAsia="zh-CN"/>
        </w:rPr>
        <w:t>（二）项目目标</w:t>
      </w:r>
    </w:p>
    <w:p w14:paraId="599888CD">
      <w:pPr>
        <w:keepNext w:val="0"/>
        <w:keepLines w:val="0"/>
        <w:pageBreakBefore w:val="0"/>
        <w:kinsoku/>
        <w:wordWrap/>
        <w:overflowPunct/>
        <w:autoSpaceDN/>
        <w:bidi w:val="0"/>
        <w:adjustRightInd w:val="0"/>
        <w:snapToGrid w:val="0"/>
        <w:spacing w:beforeAutospacing="0" w:line="540" w:lineRule="exact"/>
        <w:ind w:firstLine="640" w:firstLineChars="200"/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lang w:val="en-US"/>
        </w:rPr>
      </w:pP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lang w:eastAsia="zh-CN"/>
        </w:rPr>
        <w:t>完成种牦牛补贴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  <w:lang w:val="en-US" w:eastAsia="zh-CN"/>
        </w:rPr>
        <w:t>75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lang w:val="en-US" w:eastAsia="zh-CN"/>
        </w:rPr>
        <w:t>头，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lang w:eastAsia="zh-CN"/>
        </w:rPr>
        <w:t>通过项目实施，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lang w:val="en-US" w:eastAsia="zh-CN"/>
        </w:rPr>
        <w:t>预计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lang w:eastAsia="zh-CN"/>
        </w:rPr>
        <w:t>能够配种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lang w:val="en-US" w:eastAsia="zh-CN"/>
        </w:rPr>
        <w:t>达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  <w:lang w:val="en-US" w:eastAsia="zh-CN"/>
        </w:rPr>
        <w:t>1500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lang w:eastAsia="zh-CN"/>
        </w:rPr>
        <w:t>头，第二年预计产牦牛犊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  <w:lang w:val="en-US" w:eastAsia="zh-CN"/>
        </w:rPr>
        <w:t>1425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lang w:val="en-US" w:eastAsia="zh-CN"/>
        </w:rPr>
        <w:t>头。</w:t>
      </w:r>
    </w:p>
    <w:p w14:paraId="1082C59D">
      <w:pPr>
        <w:pStyle w:val="7"/>
        <w:keepNext w:val="0"/>
        <w:keepLines w:val="0"/>
        <w:pageBreakBefore w:val="0"/>
        <w:widowControl/>
        <w:kinsoku/>
        <w:wordWrap/>
        <w:overflowPunct/>
        <w:autoSpaceDN/>
        <w:bidi w:val="0"/>
        <w:spacing w:before="0" w:beforeAutospacing="0" w:after="0" w:afterAutospacing="0" w:line="540" w:lineRule="exact"/>
        <w:ind w:left="147" w:right="147" w:firstLine="640" w:firstLineChars="200"/>
        <w:jc w:val="both"/>
        <w:rPr>
          <w:rFonts w:hint="eastAsia" w:ascii="Times New Roman" w:hAnsi="Times New Roman" w:eastAsia="黑体" w:cs="黑体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黑体" w:cs="黑体"/>
          <w:color w:val="auto"/>
          <w:sz w:val="32"/>
          <w:szCs w:val="32"/>
          <w:shd w:val="clear" w:color="auto" w:fill="FFFFFF"/>
          <w:lang w:eastAsia="zh-CN"/>
        </w:rPr>
        <w:t>三</w:t>
      </w:r>
      <w:r>
        <w:rPr>
          <w:rFonts w:hint="eastAsia" w:ascii="Times New Roman" w:hAnsi="Times New Roman" w:eastAsia="黑体" w:cs="黑体"/>
          <w:color w:val="auto"/>
          <w:sz w:val="32"/>
          <w:szCs w:val="32"/>
          <w:shd w:val="clear" w:color="auto" w:fill="FFFFFF"/>
        </w:rPr>
        <w:t>、实施</w:t>
      </w:r>
      <w:r>
        <w:rPr>
          <w:rFonts w:hint="eastAsia" w:ascii="Times New Roman" w:hAnsi="Times New Roman" w:eastAsia="黑体" w:cs="黑体"/>
          <w:color w:val="auto"/>
          <w:sz w:val="32"/>
          <w:szCs w:val="32"/>
          <w:shd w:val="clear" w:color="auto" w:fill="FFFFFF"/>
          <w:lang w:eastAsia="zh-CN"/>
        </w:rPr>
        <w:t>方式及</w:t>
      </w:r>
      <w:r>
        <w:rPr>
          <w:rFonts w:hint="eastAsia" w:ascii="Times New Roman" w:hAnsi="Times New Roman" w:eastAsia="黑体" w:cs="黑体"/>
          <w:color w:val="auto"/>
          <w:sz w:val="32"/>
          <w:szCs w:val="32"/>
          <w:shd w:val="clear" w:color="auto" w:fill="FFFFFF"/>
        </w:rPr>
        <w:t>范围</w:t>
      </w:r>
      <w:r>
        <w:rPr>
          <w:rFonts w:hint="eastAsia" w:ascii="Times New Roman" w:hAnsi="Times New Roman" w:eastAsia="黑体" w:cs="黑体"/>
          <w:color w:val="auto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Times New Roman" w:hAnsi="Times New Roman" w:eastAsia="黑体" w:cs="黑体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根据</w:t>
      </w:r>
      <w:r>
        <w:rPr>
          <w:rFonts w:hint="eastAsia" w:ascii="Times New Roman" w:hAnsi="Times New Roman" w:eastAsia="黑体" w:cs="黑体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我</w:t>
      </w:r>
      <w:r>
        <w:rPr>
          <w:rFonts w:hint="eastAsia" w:ascii="Times New Roman" w:hAnsi="Times New Roman" w:eastAsia="黑体" w:cs="黑体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县实际，选择直接补贴</w:t>
      </w:r>
      <w:r>
        <w:rPr>
          <w:rFonts w:hint="eastAsia" w:ascii="Times New Roman" w:hAnsi="Times New Roman" w:eastAsia="黑体" w:cs="黑体"/>
          <w:color w:val="auto"/>
          <w:sz w:val="32"/>
          <w:szCs w:val="32"/>
          <w:shd w:val="clear" w:color="auto" w:fill="FFFFFF"/>
          <w:lang w:eastAsia="zh-CN"/>
        </w:rPr>
        <w:t>）</w:t>
      </w:r>
    </w:p>
    <w:p w14:paraId="10192DFF">
      <w:pPr>
        <w:keepNext w:val="0"/>
        <w:keepLines w:val="0"/>
        <w:pageBreakBefore w:val="0"/>
        <w:kinsoku/>
        <w:wordWrap/>
        <w:overflowPunct/>
        <w:autoSpaceDN/>
        <w:bidi w:val="0"/>
        <w:adjustRightInd w:val="0"/>
        <w:snapToGrid w:val="0"/>
        <w:spacing w:beforeAutospacing="0" w:line="540" w:lineRule="exact"/>
        <w:ind w:firstLine="643" w:firstLineChars="200"/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Times New Roman" w:hAnsi="Times New Roman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Times New Roman" w:hAnsi="Times New Roman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）直接补贴。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我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县的养殖大户、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家庭牧场、村合作社等新型经营主体，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购买种公牛经申报复核后进行补贴。</w:t>
      </w:r>
    </w:p>
    <w:p w14:paraId="6AAAB278">
      <w:pPr>
        <w:keepNext w:val="0"/>
        <w:keepLines w:val="0"/>
        <w:pageBreakBefore w:val="0"/>
        <w:kinsoku/>
        <w:wordWrap/>
        <w:overflowPunct/>
        <w:autoSpaceDN/>
        <w:bidi w:val="0"/>
        <w:adjustRightInd w:val="0"/>
        <w:snapToGrid w:val="0"/>
        <w:spacing w:beforeAutospacing="0" w:line="540" w:lineRule="exact"/>
        <w:ind w:firstLine="643" w:firstLineChars="200"/>
        <w:rPr>
          <w:rFonts w:hint="eastAsia" w:ascii="Times New Roman" w:hAnsi="Times New Roman" w:eastAsia="楷体_GB2312" w:cs="楷体_GB2312"/>
          <w:b/>
          <w:bCs/>
          <w:color w:val="auto"/>
          <w:kern w:val="0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楷体_GB2312" w:cs="楷体_GB2312"/>
          <w:b/>
          <w:bCs/>
          <w:color w:val="auto"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Times New Roman" w:hAnsi="Times New Roman" w:eastAsia="楷体_GB2312" w:cs="楷体_GB2312"/>
          <w:b/>
          <w:bCs/>
          <w:color w:val="auto"/>
          <w:kern w:val="0"/>
          <w:sz w:val="32"/>
          <w:szCs w:val="32"/>
          <w:shd w:val="clear" w:color="auto" w:fill="FFFFFF"/>
          <w:lang w:val="en-US" w:eastAsia="zh-CN"/>
        </w:rPr>
        <w:t>二</w:t>
      </w:r>
      <w:r>
        <w:rPr>
          <w:rFonts w:hint="eastAsia" w:ascii="Times New Roman" w:hAnsi="Times New Roman" w:eastAsia="楷体_GB2312" w:cs="楷体_GB2312"/>
          <w:b/>
          <w:bCs/>
          <w:color w:val="auto"/>
          <w:kern w:val="0"/>
          <w:sz w:val="32"/>
          <w:szCs w:val="32"/>
          <w:shd w:val="clear" w:color="auto" w:fill="FFFFFF"/>
        </w:rPr>
        <w:t>）补助对象</w:t>
      </w:r>
    </w:p>
    <w:p w14:paraId="2DA9EE98">
      <w:pPr>
        <w:keepNext w:val="0"/>
        <w:keepLines w:val="0"/>
        <w:pageBreakBefore w:val="0"/>
        <w:kinsoku/>
        <w:wordWrap/>
        <w:overflowPunct/>
        <w:autoSpaceDN/>
        <w:bidi w:val="0"/>
        <w:adjustRightInd w:val="0"/>
        <w:snapToGrid w:val="0"/>
        <w:spacing w:beforeAutospacing="0" w:line="540" w:lineRule="exact"/>
        <w:ind w:firstLine="640" w:firstLineChars="200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简体" w:cs="方正仿宋简体"/>
          <w:b w:val="0"/>
          <w:bCs w:val="0"/>
          <w:color w:val="auto"/>
          <w:kern w:val="0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kern w:val="0"/>
          <w:sz w:val="32"/>
          <w:szCs w:val="32"/>
          <w:shd w:val="clear" w:color="auto" w:fill="FFFFFF"/>
          <w:lang w:val="en-US" w:eastAsia="zh-CN"/>
        </w:rPr>
        <w:t>.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养殖大户、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家庭牧场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要求：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养殖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能繁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母牛在</w:t>
      </w:r>
      <w:r>
        <w:rPr>
          <w:rFonts w:hint="eastAsia" w:ascii="Times New Roman" w:hAnsi="Times New Roman" w:eastAsia="方正仿宋简体" w:cs="方正仿宋简体"/>
          <w:b w:val="0"/>
          <w:bCs w:val="0"/>
          <w:color w:val="000000" w:themeColor="text1"/>
          <w:kern w:val="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25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头以上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的牧户。</w:t>
      </w:r>
    </w:p>
    <w:p w14:paraId="4194EFF3">
      <w:pPr>
        <w:keepNext w:val="0"/>
        <w:keepLines w:val="0"/>
        <w:pageBreakBefore w:val="0"/>
        <w:kinsoku/>
        <w:wordWrap/>
        <w:overflowPunct/>
        <w:autoSpaceDN/>
        <w:bidi w:val="0"/>
        <w:adjustRightInd w:val="0"/>
        <w:snapToGrid w:val="0"/>
        <w:spacing w:beforeAutospacing="0" w:line="540" w:lineRule="exact"/>
        <w:ind w:firstLine="640" w:firstLineChars="200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简体" w:cs="方正仿宋简体"/>
          <w:b w:val="0"/>
          <w:bCs w:val="0"/>
          <w:color w:val="000000" w:themeColor="text1"/>
          <w:kern w:val="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专合社要求：具有工商营业执照或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专业合作组织登记证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的养殖专业合作社。</w:t>
      </w:r>
    </w:p>
    <w:p w14:paraId="3E650251">
      <w:pPr>
        <w:pStyle w:val="5"/>
        <w:keepNext w:val="0"/>
        <w:keepLines w:val="0"/>
        <w:pageBreakBefore w:val="0"/>
        <w:widowControl w:val="0"/>
        <w:tabs>
          <w:tab w:val="center" w:pos="4153"/>
          <w:tab w:val="right" w:pos="830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line="540" w:lineRule="exact"/>
        <w:ind w:firstLine="643" w:firstLineChars="200"/>
        <w:textAlignment w:val="auto"/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楷体_GB2312" w:cs="楷体_GB2312"/>
          <w:b/>
          <w:bCs/>
          <w:color w:val="auto"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Times New Roman" w:hAnsi="Times New Roman" w:eastAsia="楷体_GB2312" w:cs="楷体_GB2312"/>
          <w:b/>
          <w:bCs/>
          <w:color w:val="auto"/>
          <w:kern w:val="0"/>
          <w:sz w:val="32"/>
          <w:szCs w:val="32"/>
          <w:shd w:val="clear" w:color="auto" w:fill="FFFFFF"/>
          <w:lang w:val="en-US" w:eastAsia="zh-CN"/>
        </w:rPr>
        <w:t>三</w:t>
      </w:r>
      <w:r>
        <w:rPr>
          <w:rFonts w:hint="eastAsia" w:ascii="Times New Roman" w:hAnsi="Times New Roman" w:eastAsia="楷体_GB2312" w:cs="楷体_GB2312"/>
          <w:b/>
          <w:bCs/>
          <w:color w:val="auto"/>
          <w:kern w:val="0"/>
          <w:sz w:val="32"/>
          <w:szCs w:val="32"/>
          <w:shd w:val="clear" w:color="auto" w:fill="FFFFFF"/>
        </w:rPr>
        <w:t>）补助</w:t>
      </w:r>
      <w:r>
        <w:rPr>
          <w:rFonts w:hint="eastAsia" w:ascii="Times New Roman" w:hAnsi="Times New Roman" w:eastAsia="楷体_GB2312" w:cs="楷体_GB2312"/>
          <w:b/>
          <w:bCs/>
          <w:color w:val="auto"/>
          <w:kern w:val="0"/>
          <w:sz w:val="32"/>
          <w:szCs w:val="32"/>
          <w:shd w:val="clear" w:color="auto" w:fill="FFFFFF"/>
          <w:lang w:eastAsia="zh-CN"/>
        </w:rPr>
        <w:t>标准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kern w:val="0"/>
          <w:sz w:val="32"/>
          <w:szCs w:val="32"/>
          <w:shd w:val="clear" w:color="auto" w:fill="FFFFFF"/>
        </w:rPr>
        <w:t>。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牦牛种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公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牛每头补贴</w:t>
      </w:r>
      <w:r>
        <w:rPr>
          <w:rFonts w:hint="eastAsia" w:ascii="Times New Roman" w:hAnsi="Times New Roman" w:eastAsia="方正仿宋简体" w:cs="方正仿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2000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元。</w:t>
      </w:r>
    </w:p>
    <w:p w14:paraId="2EE591F7">
      <w:pPr>
        <w:pStyle w:val="5"/>
        <w:keepNext w:val="0"/>
        <w:keepLines w:val="0"/>
        <w:pageBreakBefore w:val="0"/>
        <w:widowControl w:val="0"/>
        <w:tabs>
          <w:tab w:val="center" w:pos="4153"/>
          <w:tab w:val="right" w:pos="830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line="540" w:lineRule="exact"/>
        <w:ind w:firstLine="643" w:firstLineChars="200"/>
        <w:textAlignment w:val="auto"/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Times New Roman" w:hAnsi="Times New Roman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Times New Roman" w:hAnsi="Times New Roman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）拨款方式。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按照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农户上报卡号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将补贴资金兑现到户。</w:t>
      </w:r>
    </w:p>
    <w:p w14:paraId="44EBFF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line="540" w:lineRule="exact"/>
        <w:ind w:firstLine="640" w:firstLineChars="200"/>
        <w:jc w:val="left"/>
        <w:rPr>
          <w:rFonts w:hint="eastAsia" w:ascii="Times New Roman" w:hAnsi="Times New Roman" w:eastAsia="方正黑体简体" w:cs="方正黑体简体"/>
          <w:b w:val="0"/>
          <w:bCs w:val="0"/>
          <w:color w:val="FF0000"/>
          <w:sz w:val="32"/>
          <w:szCs w:val="32"/>
          <w:shd w:val="clear" w:color="auto" w:fill="FFFFFF"/>
          <w:lang w:eastAsia="zh-CN"/>
        </w:rPr>
      </w:pPr>
      <w:r>
        <w:rPr>
          <w:rFonts w:hint="eastAsia" w:ascii="Times New Roman" w:hAnsi="Times New Roman" w:eastAsia="方正黑体简体" w:cs="方正黑体简体"/>
          <w:color w:val="auto"/>
          <w:sz w:val="32"/>
          <w:szCs w:val="32"/>
          <w:shd w:val="clear" w:color="auto" w:fill="FFFFFF"/>
          <w:lang w:eastAsia="zh-CN"/>
        </w:rPr>
        <w:t>四</w:t>
      </w:r>
      <w:r>
        <w:rPr>
          <w:rFonts w:hint="eastAsia" w:ascii="Times New Roman" w:hAnsi="Times New Roman" w:eastAsia="方正黑体简体" w:cs="方正黑体简体"/>
          <w:color w:val="auto"/>
          <w:sz w:val="32"/>
          <w:szCs w:val="32"/>
          <w:shd w:val="clear" w:color="auto" w:fill="FFFFFF"/>
        </w:rPr>
        <w:t>、实施方式</w:t>
      </w:r>
    </w:p>
    <w:p w14:paraId="7525DF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line="540" w:lineRule="exact"/>
        <w:ind w:firstLine="640" w:firstLineChars="200"/>
        <w:jc w:val="left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直接补贴</w:t>
      </w:r>
    </w:p>
    <w:p w14:paraId="219CBAF7">
      <w:pPr>
        <w:pStyle w:val="3"/>
        <w:keepNext w:val="0"/>
        <w:keepLines w:val="0"/>
        <w:pageBreakBefore w:val="0"/>
        <w:kinsoku/>
        <w:wordWrap/>
        <w:overflowPunct/>
        <w:autoSpaceDN/>
        <w:bidi w:val="0"/>
        <w:spacing w:beforeAutospacing="0" w:after="0" w:line="540" w:lineRule="exact"/>
        <w:ind w:firstLine="640" w:firstLineChars="200"/>
        <w:rPr>
          <w:rFonts w:hint="eastAsia" w:ascii="方正仿宋简体" w:hAnsi="方正仿宋简体" w:eastAsia="方正仿宋简体" w:cs="方正仿宋简体"/>
          <w:lang w:val="en-US" w:eastAsia="zh-CN"/>
        </w:rPr>
      </w:pPr>
      <w:r>
        <w:rPr>
          <w:rFonts w:hint="eastAsia" w:ascii="Times New Roman" w:hAnsi="Times New Roman" w:eastAsia="方正仿宋简体" w:cs="方正仿宋简体"/>
          <w:b w:val="0"/>
          <w:bCs w:val="0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.宣传。县农牧农村水利和科技局通知各乡镇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良种补贴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政策，由各乡镇在各村作宣传。</w:t>
      </w:r>
    </w:p>
    <w:p w14:paraId="3FD27E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line="540" w:lineRule="exact"/>
        <w:ind w:firstLine="640" w:firstLineChars="200"/>
        <w:jc w:val="left"/>
        <w:rPr>
          <w:rFonts w:hint="eastAsia" w:ascii="方正仿宋简体" w:hAnsi="方正仿宋简体" w:eastAsia="方正仿宋简体" w:cs="方正仿宋简体"/>
          <w:color w:val="000000"/>
          <w:sz w:val="32"/>
          <w:szCs w:val="32"/>
          <w:lang w:eastAsia="zh-CN"/>
        </w:rPr>
      </w:pPr>
      <w:r>
        <w:rPr>
          <w:rFonts w:hint="eastAsia" w:ascii="Times New Roman" w:hAnsi="Times New Roman" w:eastAsia="方正仿宋简体" w:cs="方正仿宋简体"/>
          <w:b w:val="0"/>
          <w:bCs w:val="0"/>
          <w:color w:val="auto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32"/>
          <w:szCs w:val="32"/>
          <w:shd w:val="clear" w:color="auto" w:fill="FFFFFF"/>
          <w:lang w:val="en-US" w:eastAsia="zh-CN"/>
        </w:rPr>
        <w:t>.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32"/>
          <w:szCs w:val="32"/>
          <w:shd w:val="clear" w:color="auto" w:fill="FFFFFF"/>
          <w:lang w:eastAsia="zh-CN"/>
        </w:rPr>
        <w:t>申报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32"/>
          <w:szCs w:val="32"/>
          <w:shd w:val="clear" w:color="auto" w:fill="FFFFFF"/>
        </w:rPr>
        <w:t>。</w:t>
      </w:r>
      <w:r>
        <w:rPr>
          <w:rFonts w:hint="eastAsia" w:ascii="方正仿宋简体" w:hAnsi="方正仿宋简体" w:eastAsia="方正仿宋简体" w:cs="方正仿宋简体"/>
          <w:color w:val="000000"/>
          <w:sz w:val="32"/>
          <w:szCs w:val="32"/>
        </w:rPr>
        <w:t>需要申请购买</w:t>
      </w:r>
      <w:r>
        <w:rPr>
          <w:rFonts w:hint="eastAsia" w:ascii="方正仿宋简体" w:hAnsi="方正仿宋简体" w:eastAsia="方正仿宋简体" w:cs="方正仿宋简体"/>
          <w:color w:val="000000"/>
          <w:sz w:val="32"/>
          <w:szCs w:val="32"/>
          <w:lang w:val="en-US" w:eastAsia="zh-CN"/>
        </w:rPr>
        <w:t>和互换</w:t>
      </w:r>
      <w:r>
        <w:rPr>
          <w:rFonts w:hint="eastAsia" w:ascii="方正仿宋简体" w:hAnsi="方正仿宋简体" w:eastAsia="方正仿宋简体" w:cs="方正仿宋简体"/>
          <w:color w:val="000000"/>
          <w:sz w:val="32"/>
          <w:szCs w:val="32"/>
        </w:rPr>
        <w:t>牦牛种牛的牧户、当地牧民兴办的规模养殖场、</w:t>
      </w:r>
      <w:r>
        <w:rPr>
          <w:rFonts w:hint="eastAsia" w:ascii="方正仿宋简体" w:hAnsi="方正仿宋简体" w:eastAsia="方正仿宋简体" w:cs="方正仿宋简体"/>
          <w:color w:val="000000"/>
          <w:sz w:val="32"/>
          <w:szCs w:val="32"/>
          <w:lang w:val="en-US" w:eastAsia="zh-CN"/>
        </w:rPr>
        <w:t>家庭农场、</w:t>
      </w:r>
      <w:r>
        <w:rPr>
          <w:rFonts w:hint="eastAsia" w:ascii="方正仿宋简体" w:hAnsi="方正仿宋简体" w:eastAsia="方正仿宋简体" w:cs="方正仿宋简体"/>
          <w:color w:val="000000"/>
          <w:sz w:val="32"/>
          <w:szCs w:val="32"/>
        </w:rPr>
        <w:t>农牧民专业合作组织兴办的养殖场须持</w:t>
      </w:r>
      <w:r>
        <w:rPr>
          <w:rFonts w:hint="eastAsia" w:ascii="方正仿宋简体" w:hAnsi="方正仿宋简体" w:eastAsia="方正仿宋简体" w:cs="方正仿宋简体"/>
          <w:color w:val="000000"/>
          <w:sz w:val="32"/>
          <w:szCs w:val="32"/>
          <w:lang w:eastAsia="zh-CN"/>
        </w:rPr>
        <w:t>户口薄</w:t>
      </w:r>
      <w:r>
        <w:rPr>
          <w:rFonts w:hint="eastAsia" w:ascii="方正仿宋简体" w:hAnsi="方正仿宋简体" w:eastAsia="方正仿宋简体" w:cs="方正仿宋简体"/>
          <w:color w:val="000000"/>
          <w:sz w:val="32"/>
          <w:szCs w:val="32"/>
        </w:rPr>
        <w:t>、法人身份证、养殖场工商登记证和专业合作组织登记证等证明身份的相关证件，并填写《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四川省活畜良种补贴申请表</w:t>
      </w:r>
      <w:r>
        <w:rPr>
          <w:rFonts w:hint="eastAsia" w:ascii="方正仿宋简体" w:hAnsi="方正仿宋简体" w:eastAsia="方正仿宋简体" w:cs="方正仿宋简体"/>
          <w:color w:val="000000"/>
          <w:sz w:val="32"/>
          <w:szCs w:val="32"/>
        </w:rPr>
        <w:t>》，并报所在乡镇审查签署意见，所在乡镇</w:t>
      </w:r>
      <w:r>
        <w:rPr>
          <w:rFonts w:hint="eastAsia" w:ascii="方正仿宋简体" w:hAnsi="方正仿宋简体" w:eastAsia="方正仿宋简体" w:cs="方正仿宋简体"/>
          <w:color w:val="000000"/>
          <w:sz w:val="32"/>
          <w:szCs w:val="32"/>
          <w:lang w:eastAsia="zh-CN"/>
        </w:rPr>
        <w:t>在收到材料后进行初步审查，初审同意后</w:t>
      </w:r>
      <w:r>
        <w:rPr>
          <w:rFonts w:hint="eastAsia" w:ascii="方正仿宋简体" w:hAnsi="方正仿宋简体" w:eastAsia="方正仿宋简体" w:cs="方正仿宋简体"/>
          <w:color w:val="000000"/>
          <w:sz w:val="32"/>
          <w:szCs w:val="32"/>
        </w:rPr>
        <w:t>将相关证件复印件随《申请表》</w:t>
      </w:r>
      <w:r>
        <w:rPr>
          <w:rFonts w:hint="eastAsia" w:ascii="方正仿宋简体" w:hAnsi="方正仿宋简体" w:eastAsia="方正仿宋简体" w:cs="方正仿宋简体"/>
          <w:color w:val="000000"/>
          <w:sz w:val="32"/>
          <w:szCs w:val="32"/>
          <w:lang w:val="en-US" w:eastAsia="zh-CN"/>
        </w:rPr>
        <w:t>汇总</w:t>
      </w:r>
      <w:r>
        <w:rPr>
          <w:rFonts w:hint="eastAsia" w:ascii="方正仿宋简体" w:hAnsi="方正仿宋简体" w:eastAsia="方正仿宋简体" w:cs="方正仿宋简体"/>
          <w:color w:val="000000"/>
          <w:sz w:val="32"/>
          <w:szCs w:val="32"/>
        </w:rPr>
        <w:t>上报县级畜牧主管部门。</w:t>
      </w:r>
    </w:p>
    <w:p w14:paraId="280850F1">
      <w:pPr>
        <w:pStyle w:val="7"/>
        <w:keepNext w:val="0"/>
        <w:keepLines w:val="0"/>
        <w:pageBreakBefore w:val="0"/>
        <w:widowControl/>
        <w:kinsoku/>
        <w:wordWrap/>
        <w:overflowPunct/>
        <w:autoSpaceDN/>
        <w:bidi w:val="0"/>
        <w:spacing w:before="0" w:beforeAutospacing="0" w:after="0" w:afterAutospacing="0" w:line="540" w:lineRule="exact"/>
        <w:ind w:right="147" w:firstLine="640" w:firstLineChars="200"/>
        <w:jc w:val="both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简体" w:cs="方正仿宋简体"/>
          <w:b w:val="0"/>
          <w:bCs w:val="0"/>
          <w:color w:val="auto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32"/>
          <w:szCs w:val="32"/>
          <w:shd w:val="clear" w:color="auto" w:fill="FFFFFF"/>
          <w:lang w:val="en-US" w:eastAsia="zh-CN"/>
        </w:rPr>
        <w:t>.复核。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32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主要复核养殖户所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32"/>
          <w:sz w:val="32"/>
          <w:szCs w:val="32"/>
          <w14:textFill>
            <w14:solidFill>
              <w14:schemeClr w14:val="tx1"/>
            </w14:solidFill>
          </w14:textFill>
        </w:rPr>
        <w:t>购买牦牛种公牛的确认。</w:t>
      </w:r>
      <w:r>
        <w:rPr>
          <w:rFonts w:hint="eastAsia" w:ascii="方正仿宋简体" w:hAnsi="方正仿宋简体" w:eastAsia="方正仿宋简体" w:cs="方正仿宋简体"/>
          <w:color w:val="000000"/>
          <w:sz w:val="32"/>
          <w:szCs w:val="32"/>
        </w:rPr>
        <w:t>县级畜牧主管部门在</w:t>
      </w:r>
      <w:r>
        <w:rPr>
          <w:rFonts w:hint="eastAsia" w:ascii="Times New Roman" w:hAnsi="Times New Roman" w:eastAsia="方正仿宋简体" w:cs="方正仿宋简体"/>
          <w:color w:val="000000"/>
          <w:sz w:val="32"/>
          <w:szCs w:val="32"/>
          <w:lang w:val="en-US" w:eastAsia="zh-CN"/>
        </w:rPr>
        <w:t>7</w:t>
      </w:r>
      <w:r>
        <w:rPr>
          <w:rFonts w:hint="eastAsia" w:ascii="方正仿宋简体" w:hAnsi="方正仿宋简体" w:eastAsia="方正仿宋简体" w:cs="方正仿宋简体"/>
          <w:color w:val="000000"/>
          <w:sz w:val="32"/>
          <w:szCs w:val="32"/>
        </w:rPr>
        <w:t>个工作日内根据补贴条件</w:t>
      </w:r>
      <w:r>
        <w:rPr>
          <w:rFonts w:hint="eastAsia" w:ascii="方正仿宋简体" w:hAnsi="方正仿宋简体" w:eastAsia="方正仿宋简体" w:cs="方正仿宋简体"/>
          <w:color w:val="000000"/>
          <w:kern w:val="0"/>
          <w:sz w:val="32"/>
          <w:szCs w:val="32"/>
        </w:rPr>
        <w:t>进行</w:t>
      </w:r>
      <w:r>
        <w:rPr>
          <w:rFonts w:hint="eastAsia" w:ascii="方正仿宋简体" w:hAnsi="方正仿宋简体" w:eastAsia="方正仿宋简体" w:cs="方正仿宋简体"/>
          <w:color w:val="000000"/>
          <w:kern w:val="0"/>
          <w:sz w:val="32"/>
          <w:szCs w:val="32"/>
          <w:lang w:val="en-US" w:eastAsia="zh-CN"/>
        </w:rPr>
        <w:t>现场</w:t>
      </w:r>
      <w:r>
        <w:rPr>
          <w:rFonts w:hint="eastAsia" w:ascii="方正仿宋简体" w:hAnsi="方正仿宋简体" w:eastAsia="方正仿宋简体" w:cs="方正仿宋简体"/>
          <w:color w:val="000000"/>
          <w:kern w:val="0"/>
          <w:sz w:val="32"/>
          <w:szCs w:val="32"/>
          <w:lang w:eastAsia="zh-CN"/>
        </w:rPr>
        <w:t>复核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。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县级畜牧主管部门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在复核时要求：申报户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在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购买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牦牛种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公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牛时所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购买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牦牛种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公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牛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要符合该品种种公牛的一般特征，年龄范围为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是</w:t>
      </w:r>
      <w:r>
        <w:rPr>
          <w:rFonts w:hint="eastAsia" w:ascii="Times New Roman" w:hAnsi="Times New Roman" w:eastAsia="方正仿宋简体" w:cs="方正仿宋简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Times New Roman" w:hAnsi="Times New Roman" w:eastAsia="方正仿宋简体" w:cs="方正仿宋简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岁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且种牦牛要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带有耳标、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免疫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证明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农业保险、发票等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，并拍照留档。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现场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复核同意申报后，及时完成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种牛评估、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资料收集。</w:t>
      </w:r>
    </w:p>
    <w:p w14:paraId="1F7C6807">
      <w:pPr>
        <w:pStyle w:val="7"/>
        <w:keepNext w:val="0"/>
        <w:keepLines w:val="0"/>
        <w:pageBreakBefore w:val="0"/>
        <w:widowControl/>
        <w:kinsoku/>
        <w:wordWrap/>
        <w:overflowPunct/>
        <w:autoSpaceDN/>
        <w:bidi w:val="0"/>
        <w:spacing w:before="0" w:beforeAutospacing="0" w:after="0" w:afterAutospacing="0" w:line="540" w:lineRule="exact"/>
        <w:ind w:left="147" w:right="147" w:firstLine="640" w:firstLineChars="200"/>
        <w:jc w:val="both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简体" w:cs="方正仿宋简体"/>
          <w:b w:val="0"/>
          <w:bCs w:val="0"/>
          <w:color w:val="auto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32"/>
          <w:szCs w:val="32"/>
          <w:shd w:val="clear" w:color="auto" w:fill="FFFFFF"/>
          <w:lang w:val="en-US" w:eastAsia="zh-CN"/>
        </w:rPr>
        <w:t>.公示。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项目验收合格后，</w:t>
      </w:r>
      <w:bookmarkStart w:id="0" w:name="_GoBack"/>
      <w:bookmarkEnd w:id="0"/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在乡镇公示</w:t>
      </w:r>
      <w:r>
        <w:rPr>
          <w:rFonts w:hint="eastAsia" w:ascii="Times New Roman" w:hAnsi="Times New Roman" w:eastAsia="方正仿宋简体" w:cs="方正仿宋简体"/>
          <w:b w:val="0"/>
          <w:bCs w:val="0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天，并照相留存。在无异议后按照“一卡通”原则将补贴资金兑现到户，并随机抽查到户情况。</w:t>
      </w:r>
    </w:p>
    <w:p w14:paraId="36BBDB6A">
      <w:pPr>
        <w:pStyle w:val="7"/>
        <w:keepNext w:val="0"/>
        <w:keepLines w:val="0"/>
        <w:pageBreakBefore w:val="0"/>
        <w:widowControl/>
        <w:kinsoku/>
        <w:wordWrap/>
        <w:overflowPunct/>
        <w:autoSpaceDN/>
        <w:bidi w:val="0"/>
        <w:spacing w:before="0" w:beforeAutospacing="0" w:after="0" w:afterAutospacing="0" w:line="540" w:lineRule="exact"/>
        <w:ind w:left="147" w:right="147" w:firstLine="640" w:firstLineChars="200"/>
        <w:jc w:val="both"/>
        <w:rPr>
          <w:rFonts w:hint="eastAsia" w:ascii="Times New Roman" w:hAnsi="Times New Roman" w:eastAsia="方正黑体简体" w:cs="方正黑体简体"/>
          <w:color w:val="auto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方正黑体简体" w:cs="方正黑体简体"/>
          <w:color w:val="auto"/>
          <w:sz w:val="32"/>
          <w:szCs w:val="32"/>
          <w:shd w:val="clear" w:color="auto" w:fill="FFFFFF"/>
        </w:rPr>
        <w:t>五、项目</w:t>
      </w:r>
      <w:r>
        <w:rPr>
          <w:rFonts w:hint="eastAsia" w:ascii="Times New Roman" w:hAnsi="Times New Roman" w:eastAsia="方正黑体简体" w:cs="方正黑体简体"/>
          <w:color w:val="auto"/>
          <w:sz w:val="32"/>
          <w:szCs w:val="32"/>
          <w:shd w:val="clear" w:color="auto" w:fill="FFFFFF"/>
          <w:lang w:eastAsia="zh-CN"/>
        </w:rPr>
        <w:t>实施年限及</w:t>
      </w:r>
      <w:r>
        <w:rPr>
          <w:rFonts w:hint="eastAsia" w:ascii="Times New Roman" w:hAnsi="Times New Roman" w:eastAsia="方正黑体简体" w:cs="方正黑体简体"/>
          <w:color w:val="auto"/>
          <w:sz w:val="32"/>
          <w:szCs w:val="32"/>
          <w:shd w:val="clear" w:color="auto" w:fill="FFFFFF"/>
        </w:rPr>
        <w:t>进度安排</w:t>
      </w:r>
    </w:p>
    <w:p w14:paraId="32709C84">
      <w:pPr>
        <w:keepNext w:val="0"/>
        <w:keepLines w:val="0"/>
        <w:pageBreakBefore w:val="0"/>
        <w:kinsoku/>
        <w:wordWrap/>
        <w:overflowPunct/>
        <w:autoSpaceDE w:val="0"/>
        <w:autoSpaceDN/>
        <w:bidi w:val="0"/>
        <w:spacing w:beforeAutospacing="0" w:line="540" w:lineRule="exact"/>
        <w:ind w:firstLine="640" w:firstLineChars="200"/>
        <w:rPr>
          <w:rFonts w:hint="eastAsia" w:ascii="方正仿宋简体" w:hAnsi="方正仿宋简体" w:eastAsia="方正仿宋简体" w:cs="方正仿宋简体"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Cs/>
          <w:sz w:val="32"/>
          <w:szCs w:val="32"/>
        </w:rPr>
        <w:t>202</w:t>
      </w:r>
      <w:r>
        <w:rPr>
          <w:rFonts w:hint="eastAsia" w:ascii="Times New Roman" w:hAnsi="Times New Roman" w:eastAsia="方正仿宋简体" w:cs="方正仿宋简体"/>
          <w:bCs/>
          <w:sz w:val="32"/>
          <w:szCs w:val="32"/>
          <w:lang w:val="en-US" w:eastAsia="zh-CN"/>
        </w:rPr>
        <w:t>5</w:t>
      </w:r>
      <w:r>
        <w:rPr>
          <w:rFonts w:hint="eastAsia" w:ascii="方正仿宋简体" w:hAnsi="方正仿宋简体" w:eastAsia="方正仿宋简体" w:cs="方正仿宋简体"/>
          <w:bCs/>
          <w:sz w:val="32"/>
          <w:szCs w:val="32"/>
        </w:rPr>
        <w:t>年</w:t>
      </w:r>
      <w:r>
        <w:rPr>
          <w:rFonts w:hint="eastAsia" w:ascii="Times New Roman" w:hAnsi="Times New Roman" w:eastAsia="方正仿宋简体" w:cs="方正仿宋简体"/>
          <w:bCs/>
          <w:sz w:val="32"/>
          <w:szCs w:val="32"/>
          <w:lang w:val="en-US" w:eastAsia="zh-CN"/>
        </w:rPr>
        <w:t>6</w:t>
      </w:r>
      <w:r>
        <w:rPr>
          <w:rFonts w:hint="eastAsia" w:ascii="方正仿宋简体" w:hAnsi="方正仿宋简体" w:eastAsia="方正仿宋简体" w:cs="方正仿宋简体"/>
          <w:bCs/>
          <w:sz w:val="32"/>
          <w:szCs w:val="32"/>
          <w:lang w:val="en-US" w:eastAsia="zh-CN"/>
        </w:rPr>
        <w:t>-</w:t>
      </w:r>
      <w:r>
        <w:rPr>
          <w:rFonts w:hint="eastAsia" w:ascii="Times New Roman" w:hAnsi="Times New Roman" w:eastAsia="方正仿宋简体" w:cs="方正仿宋简体"/>
          <w:bCs/>
          <w:sz w:val="32"/>
          <w:szCs w:val="32"/>
          <w:lang w:val="en-US" w:eastAsia="zh-CN"/>
        </w:rPr>
        <w:t>7</w:t>
      </w:r>
      <w:r>
        <w:rPr>
          <w:rFonts w:hint="eastAsia" w:ascii="方正仿宋简体" w:hAnsi="方正仿宋简体" w:eastAsia="方正仿宋简体" w:cs="方正仿宋简体"/>
          <w:bCs/>
          <w:sz w:val="32"/>
          <w:szCs w:val="32"/>
        </w:rPr>
        <w:t>月，制定实施方案</w:t>
      </w:r>
      <w:r>
        <w:rPr>
          <w:rFonts w:hint="eastAsia" w:ascii="方正仿宋简体" w:hAnsi="方正仿宋简体" w:eastAsia="方正仿宋简体" w:cs="方正仿宋简体"/>
          <w:bCs/>
          <w:sz w:val="32"/>
          <w:szCs w:val="32"/>
          <w:lang w:val="en-US" w:eastAsia="zh-CN"/>
        </w:rPr>
        <w:t>并取得县政府批复</w:t>
      </w:r>
      <w:r>
        <w:rPr>
          <w:rFonts w:hint="eastAsia" w:ascii="方正仿宋简体" w:hAnsi="方正仿宋简体" w:eastAsia="方正仿宋简体" w:cs="方正仿宋简体"/>
          <w:bCs/>
          <w:sz w:val="32"/>
          <w:szCs w:val="32"/>
        </w:rPr>
        <w:t>。</w:t>
      </w:r>
    </w:p>
    <w:p w14:paraId="454A8CD4">
      <w:pPr>
        <w:keepNext w:val="0"/>
        <w:keepLines w:val="0"/>
        <w:pageBreakBefore w:val="0"/>
        <w:kinsoku/>
        <w:wordWrap/>
        <w:overflowPunct/>
        <w:autoSpaceDE w:val="0"/>
        <w:autoSpaceDN/>
        <w:bidi w:val="0"/>
        <w:spacing w:beforeAutospacing="0" w:line="540" w:lineRule="exact"/>
        <w:ind w:firstLine="640" w:firstLineChars="200"/>
        <w:rPr>
          <w:rFonts w:hint="eastAsia" w:ascii="方正仿宋简体" w:hAnsi="方正仿宋简体" w:eastAsia="方正仿宋简体" w:cs="方正仿宋简体"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Cs/>
          <w:sz w:val="32"/>
          <w:szCs w:val="32"/>
        </w:rPr>
        <w:t>202</w:t>
      </w:r>
      <w:r>
        <w:rPr>
          <w:rFonts w:hint="eastAsia" w:ascii="Times New Roman" w:hAnsi="Times New Roman" w:eastAsia="方正仿宋简体" w:cs="方正仿宋简体"/>
          <w:bCs/>
          <w:sz w:val="32"/>
          <w:szCs w:val="32"/>
          <w:lang w:val="en-US" w:eastAsia="zh-CN"/>
        </w:rPr>
        <w:t>5</w:t>
      </w:r>
      <w:r>
        <w:rPr>
          <w:rFonts w:hint="eastAsia" w:ascii="方正仿宋简体" w:hAnsi="方正仿宋简体" w:eastAsia="方正仿宋简体" w:cs="方正仿宋简体"/>
          <w:bCs/>
          <w:sz w:val="32"/>
          <w:szCs w:val="32"/>
        </w:rPr>
        <w:t>年</w:t>
      </w:r>
      <w:r>
        <w:rPr>
          <w:rFonts w:hint="eastAsia" w:ascii="Times New Roman" w:hAnsi="Times New Roman" w:eastAsia="方正仿宋简体" w:cs="方正仿宋简体"/>
          <w:bCs/>
          <w:sz w:val="32"/>
          <w:szCs w:val="32"/>
          <w:lang w:val="en-US" w:eastAsia="zh-CN"/>
        </w:rPr>
        <w:t>8</w:t>
      </w:r>
      <w:r>
        <w:rPr>
          <w:rFonts w:hint="eastAsia" w:ascii="方正仿宋简体" w:hAnsi="方正仿宋简体" w:eastAsia="方正仿宋简体" w:cs="方正仿宋简体"/>
          <w:bCs/>
          <w:sz w:val="32"/>
          <w:szCs w:val="32"/>
        </w:rPr>
        <w:t>月，</w:t>
      </w:r>
      <w:r>
        <w:rPr>
          <w:rFonts w:hint="eastAsia" w:ascii="方正仿宋简体" w:hAnsi="方正仿宋简体" w:eastAsia="方正仿宋简体" w:cs="方正仿宋简体"/>
          <w:bCs/>
          <w:sz w:val="32"/>
          <w:szCs w:val="32"/>
          <w:lang w:val="en-US" w:eastAsia="zh-CN"/>
        </w:rPr>
        <w:t>宣传、</w:t>
      </w:r>
      <w:r>
        <w:rPr>
          <w:rFonts w:hint="eastAsia" w:ascii="方正仿宋简体" w:hAnsi="方正仿宋简体" w:eastAsia="方正仿宋简体" w:cs="方正仿宋简体"/>
          <w:bCs/>
          <w:sz w:val="32"/>
          <w:szCs w:val="32"/>
        </w:rPr>
        <w:t>受理牧户申请。</w:t>
      </w:r>
    </w:p>
    <w:p w14:paraId="4E5F1892">
      <w:pPr>
        <w:keepNext w:val="0"/>
        <w:keepLines w:val="0"/>
        <w:pageBreakBefore w:val="0"/>
        <w:kinsoku/>
        <w:wordWrap/>
        <w:overflowPunct/>
        <w:autoSpaceDE w:val="0"/>
        <w:autoSpaceDN/>
        <w:bidi w:val="0"/>
        <w:spacing w:beforeAutospacing="0" w:line="540" w:lineRule="exact"/>
        <w:ind w:firstLine="640" w:firstLineChars="200"/>
        <w:rPr>
          <w:rFonts w:hint="eastAsia" w:ascii="方正仿宋简体" w:hAnsi="方正仿宋简体" w:eastAsia="方正仿宋简体" w:cs="方正仿宋简体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方正仿宋简体" w:cs="方正仿宋简体"/>
          <w:bCs/>
          <w:sz w:val="32"/>
          <w:szCs w:val="32"/>
        </w:rPr>
        <w:t>2025</w:t>
      </w:r>
      <w:r>
        <w:rPr>
          <w:rFonts w:hint="eastAsia" w:ascii="方正仿宋简体" w:hAnsi="方正仿宋简体" w:eastAsia="方正仿宋简体" w:cs="方正仿宋简体"/>
          <w:bCs/>
          <w:sz w:val="32"/>
          <w:szCs w:val="32"/>
        </w:rPr>
        <w:t>年</w:t>
      </w:r>
      <w:r>
        <w:rPr>
          <w:rFonts w:hint="eastAsia" w:ascii="Times New Roman" w:hAnsi="Times New Roman" w:eastAsia="方正仿宋简体" w:cs="方正仿宋简体"/>
          <w:bCs/>
          <w:sz w:val="32"/>
          <w:szCs w:val="32"/>
        </w:rPr>
        <w:t>8</w:t>
      </w:r>
      <w:r>
        <w:rPr>
          <w:rFonts w:hint="eastAsia" w:ascii="方正仿宋简体" w:hAnsi="方正仿宋简体" w:eastAsia="方正仿宋简体" w:cs="方正仿宋简体"/>
          <w:bCs/>
          <w:sz w:val="32"/>
          <w:szCs w:val="32"/>
          <w:lang w:val="en-US" w:eastAsia="zh-CN"/>
        </w:rPr>
        <w:t>-</w:t>
      </w:r>
      <w:r>
        <w:rPr>
          <w:rFonts w:hint="eastAsia" w:ascii="Times New Roman" w:hAnsi="Times New Roman" w:eastAsia="方正仿宋简体" w:cs="方正仿宋简体"/>
          <w:bCs/>
          <w:sz w:val="32"/>
          <w:szCs w:val="32"/>
          <w:lang w:val="en-US" w:eastAsia="zh-CN"/>
        </w:rPr>
        <w:t>12</w:t>
      </w:r>
      <w:r>
        <w:rPr>
          <w:rFonts w:hint="eastAsia" w:ascii="方正仿宋简体" w:hAnsi="方正仿宋简体" w:eastAsia="方正仿宋简体" w:cs="方正仿宋简体"/>
          <w:bCs/>
          <w:sz w:val="32"/>
          <w:szCs w:val="32"/>
        </w:rPr>
        <w:t>月，完成</w:t>
      </w:r>
      <w:r>
        <w:rPr>
          <w:rFonts w:hint="eastAsia" w:ascii="方正仿宋简体" w:hAnsi="方正仿宋简体" w:eastAsia="方正仿宋简体" w:cs="方正仿宋简体"/>
          <w:bCs/>
          <w:sz w:val="32"/>
          <w:szCs w:val="32"/>
          <w:lang w:val="en-US" w:eastAsia="zh-CN"/>
        </w:rPr>
        <w:t>复核、公示、</w:t>
      </w:r>
      <w:r>
        <w:rPr>
          <w:rFonts w:hint="eastAsia" w:ascii="方正仿宋简体" w:hAnsi="方正仿宋简体" w:eastAsia="方正仿宋简体" w:cs="方正仿宋简体"/>
          <w:bCs/>
          <w:sz w:val="32"/>
          <w:szCs w:val="32"/>
        </w:rPr>
        <w:t>验收，完善相关资料的收集整理和归档。</w:t>
      </w:r>
    </w:p>
    <w:p w14:paraId="72CB7F71">
      <w:pPr>
        <w:pStyle w:val="7"/>
        <w:keepNext w:val="0"/>
        <w:keepLines w:val="0"/>
        <w:pageBreakBefore w:val="0"/>
        <w:widowControl/>
        <w:kinsoku/>
        <w:wordWrap/>
        <w:overflowPunct/>
        <w:autoSpaceDN/>
        <w:bidi w:val="0"/>
        <w:spacing w:before="0" w:beforeAutospacing="0" w:after="0" w:afterAutospacing="0" w:line="540" w:lineRule="exact"/>
        <w:ind w:left="147" w:right="147" w:firstLine="640" w:firstLineChars="200"/>
        <w:jc w:val="both"/>
        <w:rPr>
          <w:rFonts w:hint="eastAsia" w:ascii="Times New Roman" w:hAnsi="Times New Roman" w:eastAsia="方正黑体简体" w:cs="方正黑体简体"/>
          <w:color w:val="FF0000"/>
          <w:sz w:val="32"/>
          <w:szCs w:val="32"/>
          <w:shd w:val="clear" w:color="auto" w:fill="FFFFFF"/>
          <w:lang w:eastAsia="zh-CN"/>
        </w:rPr>
      </w:pPr>
      <w:r>
        <w:rPr>
          <w:rFonts w:hint="eastAsia" w:ascii="Times New Roman" w:hAnsi="Times New Roman" w:eastAsia="方正黑体简体" w:cs="方正黑体简体"/>
          <w:color w:val="auto"/>
          <w:sz w:val="32"/>
          <w:szCs w:val="32"/>
          <w:shd w:val="clear" w:color="auto" w:fill="FFFFFF"/>
        </w:rPr>
        <w:t>六、</w:t>
      </w:r>
      <w:r>
        <w:rPr>
          <w:rFonts w:hint="eastAsia" w:ascii="Times New Roman" w:hAnsi="Times New Roman" w:eastAsia="方正黑体简体" w:cs="方正黑体简体"/>
          <w:color w:val="auto"/>
          <w:sz w:val="32"/>
          <w:szCs w:val="32"/>
          <w:shd w:val="clear" w:color="auto" w:fill="FFFFFF"/>
          <w:lang w:eastAsia="zh-CN"/>
        </w:rPr>
        <w:t>效益分析</w:t>
      </w:r>
    </w:p>
    <w:p w14:paraId="534CDBC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40" w:lineRule="exact"/>
        <w:ind w:firstLine="643" w:firstLineChars="200"/>
        <w:jc w:val="both"/>
        <w:textAlignment w:val="auto"/>
        <w:rPr>
          <w:rFonts w:hint="eastAsia" w:ascii="Times New Roman" w:hAnsi="Times New Roman" w:eastAsia="楷体_GB2312" w:cs="楷体_GB2312"/>
          <w:b/>
          <w:bCs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楷体_GB2312" w:cs="楷体_GB2312"/>
          <w:b/>
          <w:bCs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（一）经济效益</w:t>
      </w:r>
    </w:p>
    <w:p w14:paraId="29E4984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40" w:lineRule="exact"/>
        <w:ind w:firstLine="64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color w:val="FF0000"/>
          <w:sz w:val="32"/>
          <w:szCs w:val="32"/>
          <w:shd w:val="clear" w:color="auto" w:fill="FFFFFF"/>
          <w:lang w:eastAsia="zh-CN"/>
        </w:rPr>
      </w:pP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项目的建成后，按照</w:t>
      </w:r>
      <w:r>
        <w:rPr>
          <w:rFonts w:hint="eastAsia" w:ascii="Times New Roman" w:hAnsi="Times New Roman" w:eastAsia="方正仿宋简体" w:cs="方正仿宋简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Times New Roman" w:hAnsi="Times New Roman" w:eastAsia="方正仿宋简体" w:cs="方正仿宋简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配种比例计算，</w:t>
      </w:r>
      <w:r>
        <w:rPr>
          <w:rFonts w:hint="eastAsia" w:ascii="Times New Roman" w:hAnsi="Times New Roman" w:eastAsia="方正仿宋简体" w:cs="方正仿宋简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75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头种公牦牛可配</w:t>
      </w:r>
      <w:r>
        <w:rPr>
          <w:rFonts w:hint="eastAsia" w:ascii="Times New Roman" w:hAnsi="Times New Roman" w:eastAsia="方正仿宋简体" w:cs="方正仿宋简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1500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头母牦牛，产牦牛犊按</w:t>
      </w:r>
      <w:r>
        <w:rPr>
          <w:rFonts w:hint="eastAsia" w:ascii="Times New Roman" w:hAnsi="Times New Roman" w:eastAsia="方正仿宋简体" w:cs="方正仿宋简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95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%的受孕和成活，可年新生</w:t>
      </w:r>
      <w:r>
        <w:rPr>
          <w:rFonts w:hint="eastAsia" w:ascii="Times New Roman" w:hAnsi="Times New Roman" w:eastAsia="方正仿宋简体" w:cs="方正仿宋简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1425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头牦牛犊，平均每头按</w:t>
      </w:r>
      <w:r>
        <w:rPr>
          <w:rFonts w:hint="eastAsia" w:ascii="Times New Roman" w:hAnsi="Times New Roman" w:eastAsia="方正仿宋简体" w:cs="方正仿宋简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300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元计算，可促进养殖合作社、家庭农场、大户等增收</w:t>
      </w:r>
      <w:r>
        <w:rPr>
          <w:rFonts w:hint="eastAsia" w:ascii="Times New Roman" w:hAnsi="Times New Roman" w:eastAsia="方正仿宋简体" w:cs="方正仿宋简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42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Times New Roman" w:hAnsi="Times New Roman" w:eastAsia="方正仿宋简体" w:cs="方正仿宋简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75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万元。</w:t>
      </w:r>
    </w:p>
    <w:p w14:paraId="0EA2DBEF"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autoSpaceDN/>
        <w:bidi w:val="0"/>
        <w:spacing w:before="0" w:beforeAutospacing="0" w:after="0" w:afterAutospacing="0" w:line="540" w:lineRule="exact"/>
        <w:ind w:leftChars="0" w:right="147" w:rightChars="0" w:firstLine="643" w:firstLineChars="200"/>
        <w:jc w:val="both"/>
        <w:rPr>
          <w:rFonts w:hint="eastAsia" w:ascii="Times New Roman" w:hAnsi="Times New Roman" w:eastAsia="楷体_GB2312" w:cs="楷体_GB2312"/>
          <w:b/>
          <w:bCs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楷体_GB2312" w:cs="楷体_GB2312"/>
          <w:b/>
          <w:bCs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（二）社会效益</w:t>
      </w:r>
    </w:p>
    <w:p w14:paraId="19DB3D3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firstLine="64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color w:val="FF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本项目建成后，可以改善投放点牦牛</w:t>
      </w:r>
      <w:r>
        <w:rPr>
          <w:rFonts w:hint="eastAsia" w:ascii="方正仿宋简体" w:hAnsi="方正仿宋简体" w:eastAsia="方正仿宋简体" w:cs="方正仿宋简体"/>
          <w:color w:val="000000"/>
          <w:sz w:val="32"/>
          <w:szCs w:val="32"/>
        </w:rPr>
        <w:t>品质，提高</w:t>
      </w:r>
      <w:r>
        <w:rPr>
          <w:rFonts w:hint="eastAsia" w:ascii="方正仿宋简体" w:hAnsi="方正仿宋简体" w:eastAsia="方正仿宋简体" w:cs="方正仿宋简体"/>
          <w:color w:val="000000"/>
          <w:sz w:val="32"/>
          <w:szCs w:val="32"/>
          <w:lang w:val="en-US" w:eastAsia="zh-CN"/>
        </w:rPr>
        <w:t>牦牛生产</w:t>
      </w:r>
      <w:r>
        <w:rPr>
          <w:rFonts w:hint="eastAsia" w:ascii="方正仿宋简体" w:hAnsi="方正仿宋简体" w:eastAsia="方正仿宋简体" w:cs="方正仿宋简体"/>
          <w:color w:val="000000"/>
          <w:sz w:val="32"/>
          <w:szCs w:val="32"/>
          <w:lang w:eastAsia="zh-CN"/>
        </w:rPr>
        <w:t>性能</w:t>
      </w:r>
      <w:r>
        <w:rPr>
          <w:rFonts w:hint="eastAsia" w:ascii="方正仿宋简体" w:hAnsi="方正仿宋简体" w:eastAsia="方正仿宋简体" w:cs="方正仿宋简体"/>
          <w:color w:val="000000"/>
          <w:sz w:val="32"/>
          <w:szCs w:val="32"/>
        </w:rPr>
        <w:t>，</w:t>
      </w:r>
      <w:r>
        <w:rPr>
          <w:rFonts w:hint="eastAsia" w:ascii="方正仿宋简体" w:hAnsi="方正仿宋简体" w:eastAsia="方正仿宋简体" w:cs="方正仿宋简体"/>
          <w:color w:val="000000"/>
          <w:sz w:val="32"/>
          <w:szCs w:val="32"/>
          <w:lang w:val="en-US" w:eastAsia="zh-CN"/>
        </w:rPr>
        <w:t>比如减少牦牛犊的死亡率、增加牦牛犊的出生重，以后的产奶量等，增加农牧民收入，</w:t>
      </w:r>
      <w:r>
        <w:rPr>
          <w:rFonts w:hint="eastAsia" w:ascii="方正仿宋简体" w:hAnsi="方正仿宋简体" w:eastAsia="方正仿宋简体" w:cs="方正仿宋简体"/>
          <w:color w:val="000000"/>
          <w:sz w:val="32"/>
          <w:szCs w:val="32"/>
        </w:rPr>
        <w:t>推进</w:t>
      </w:r>
      <w:r>
        <w:rPr>
          <w:rFonts w:hint="eastAsia" w:ascii="方正仿宋简体" w:hAnsi="方正仿宋简体" w:eastAsia="方正仿宋简体" w:cs="方正仿宋简体"/>
          <w:bCs/>
          <w:color w:val="000000"/>
          <w:sz w:val="32"/>
          <w:szCs w:val="32"/>
        </w:rPr>
        <w:t>牦牛产业的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健康发展，增强养殖户的积极性。</w:t>
      </w:r>
    </w:p>
    <w:p w14:paraId="48AD2A36"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autoSpaceDN/>
        <w:bidi w:val="0"/>
        <w:spacing w:before="0" w:beforeAutospacing="0" w:after="0" w:afterAutospacing="0" w:line="540" w:lineRule="exact"/>
        <w:ind w:leftChars="0" w:right="147" w:rightChars="0" w:firstLine="643" w:firstLineChars="200"/>
        <w:jc w:val="both"/>
        <w:rPr>
          <w:rFonts w:hint="eastAsia" w:ascii="Times New Roman" w:hAnsi="Times New Roman" w:eastAsia="楷体_GB2312" w:cs="楷体_GB2312"/>
          <w:b/>
          <w:bCs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楷体_GB2312" w:cs="楷体_GB2312"/>
          <w:b/>
          <w:bCs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（三）生态效益</w:t>
      </w:r>
    </w:p>
    <w:p w14:paraId="1D5EB56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FF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项目建成后，增加了体质好、抵抗力强的牦牛犊，提高了牦牛的生产性能，数量的增加，人工种草的面积相应增加，改善草场的板结、退化的措施也相应跟上，保护生态，发展种养循环经济。</w:t>
      </w:r>
    </w:p>
    <w:p w14:paraId="016553B2">
      <w:pPr>
        <w:pStyle w:val="7"/>
        <w:keepNext w:val="0"/>
        <w:keepLines w:val="0"/>
        <w:pageBreakBefore w:val="0"/>
        <w:widowControl/>
        <w:kinsoku/>
        <w:wordWrap/>
        <w:overflowPunct/>
        <w:autoSpaceDN/>
        <w:bidi w:val="0"/>
        <w:spacing w:before="0" w:beforeAutospacing="0" w:after="0" w:afterAutospacing="0" w:line="540" w:lineRule="exact"/>
        <w:ind w:left="147" w:right="147" w:firstLine="640" w:firstLineChars="200"/>
        <w:jc w:val="both"/>
        <w:rPr>
          <w:rFonts w:hint="eastAsia" w:ascii="Times New Roman" w:hAnsi="Times New Roman" w:eastAsia="方正黑体简体" w:cs="方正黑体简体"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eastAsia" w:ascii="Times New Roman" w:hAnsi="Times New Roman" w:eastAsia="方正黑体简体" w:cs="方正黑体简体"/>
          <w:color w:val="auto"/>
          <w:sz w:val="32"/>
          <w:szCs w:val="32"/>
          <w:shd w:val="clear" w:color="auto" w:fill="FFFFFF"/>
          <w:lang w:eastAsia="zh-CN"/>
        </w:rPr>
        <w:t>七、</w:t>
      </w:r>
      <w:r>
        <w:rPr>
          <w:rFonts w:hint="eastAsia" w:ascii="Times New Roman" w:hAnsi="Times New Roman" w:eastAsia="方正黑体简体" w:cs="方正黑体简体"/>
          <w:color w:val="auto"/>
          <w:sz w:val="32"/>
          <w:szCs w:val="32"/>
          <w:shd w:val="clear" w:color="auto" w:fill="FFFFFF"/>
        </w:rPr>
        <w:t>保障措施</w:t>
      </w:r>
      <w:r>
        <w:rPr>
          <w:rFonts w:hint="eastAsia" w:ascii="Times New Roman" w:hAnsi="Times New Roman" w:eastAsia="方正黑体简体" w:cs="方正黑体简体"/>
          <w:color w:val="auto"/>
          <w:sz w:val="32"/>
          <w:szCs w:val="32"/>
          <w:shd w:val="clear" w:color="auto" w:fill="FFFFFF"/>
          <w:lang w:eastAsia="zh-CN"/>
        </w:rPr>
        <w:t>（领导小组、实施小组、项目后期管理）</w:t>
      </w:r>
    </w:p>
    <w:p w14:paraId="5BD2021C">
      <w:pPr>
        <w:pStyle w:val="7"/>
        <w:keepNext w:val="0"/>
        <w:keepLines w:val="0"/>
        <w:pageBreakBefore w:val="0"/>
        <w:widowControl/>
        <w:kinsoku/>
        <w:wordWrap/>
        <w:overflowPunct/>
        <w:autoSpaceDN/>
        <w:bidi w:val="0"/>
        <w:spacing w:before="0" w:beforeAutospacing="0" w:after="0" w:afterAutospacing="0" w:line="540" w:lineRule="exact"/>
        <w:ind w:right="147" w:firstLine="643" w:firstLineChars="200"/>
        <w:jc w:val="both"/>
        <w:rPr>
          <w:rFonts w:hint="eastAsia" w:ascii="Times New Roman" w:hAnsi="Times New Roman" w:eastAsia="楷体_GB2312" w:cs="楷体_GB2312"/>
          <w:b/>
          <w:bCs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eastAsia" w:ascii="Times New Roman" w:hAnsi="Times New Roman" w:eastAsia="楷体_GB2312" w:cs="楷体_GB2312"/>
          <w:b/>
          <w:bCs/>
          <w:color w:val="auto"/>
          <w:sz w:val="32"/>
          <w:szCs w:val="32"/>
          <w:shd w:val="clear" w:color="auto" w:fill="FFFFFF"/>
        </w:rPr>
        <w:t>（一）</w:t>
      </w:r>
      <w:r>
        <w:rPr>
          <w:rFonts w:hint="eastAsia" w:ascii="Times New Roman" w:hAnsi="Times New Roman" w:eastAsia="楷体_GB2312" w:cs="楷体_GB2312"/>
          <w:b/>
          <w:bCs/>
          <w:color w:val="auto"/>
          <w:sz w:val="32"/>
          <w:szCs w:val="32"/>
          <w:shd w:val="clear" w:color="auto" w:fill="FFFFFF"/>
          <w:lang w:eastAsia="zh-CN"/>
        </w:rPr>
        <w:t>领导小组</w:t>
      </w:r>
    </w:p>
    <w:p w14:paraId="1571F127">
      <w:pPr>
        <w:pStyle w:val="7"/>
        <w:keepNext w:val="0"/>
        <w:keepLines w:val="0"/>
        <w:pageBreakBefore w:val="0"/>
        <w:widowControl/>
        <w:kinsoku/>
        <w:wordWrap/>
        <w:overflowPunct/>
        <w:autoSpaceDN/>
        <w:bidi w:val="0"/>
        <w:spacing w:before="0" w:beforeAutospacing="0" w:after="0" w:afterAutospacing="0" w:line="540" w:lineRule="exact"/>
        <w:ind w:right="147" w:firstLine="640" w:firstLineChars="200"/>
        <w:jc w:val="both"/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组  长：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陈文铭   县委常委、县政府副县长</w:t>
      </w:r>
    </w:p>
    <w:p w14:paraId="1B86D301">
      <w:pPr>
        <w:keepNext w:val="0"/>
        <w:keepLines w:val="0"/>
        <w:pageBreakBefore w:val="0"/>
        <w:kinsoku/>
        <w:wordWrap/>
        <w:overflowPunct/>
        <w:autoSpaceDN/>
        <w:bidi w:val="0"/>
        <w:spacing w:beforeAutospacing="0" w:line="540" w:lineRule="exact"/>
        <w:ind w:firstLine="640" w:firstLineChars="2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副组长：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翁  秋   县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农牧农村水利和科技局局长</w:t>
      </w:r>
    </w:p>
    <w:p w14:paraId="20D32D26">
      <w:pPr>
        <w:keepNext w:val="0"/>
        <w:keepLines w:val="0"/>
        <w:pageBreakBefore w:val="0"/>
        <w:kinsoku/>
        <w:wordWrap/>
        <w:overflowPunct/>
        <w:autoSpaceDN/>
        <w:bidi w:val="0"/>
        <w:spacing w:beforeAutospacing="0" w:line="540" w:lineRule="exact"/>
        <w:ind w:firstLine="640" w:firstLineChars="200"/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成  员：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赵晓刚   县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农牧农村水利和科技局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党组成员</w:t>
      </w:r>
    </w:p>
    <w:p w14:paraId="570B1325">
      <w:pPr>
        <w:keepNext w:val="0"/>
        <w:keepLines w:val="0"/>
        <w:pageBreakBefore w:val="0"/>
        <w:kinsoku/>
        <w:wordWrap/>
        <w:overflowPunct/>
        <w:autoSpaceDN/>
        <w:bidi w:val="0"/>
        <w:spacing w:beforeAutospacing="0" w:line="540" w:lineRule="exact"/>
        <w:ind w:firstLine="1920" w:firstLineChars="6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薛   云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 xml:space="preserve"> 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农牧农村水利和科技局畜牧站站长</w:t>
      </w:r>
    </w:p>
    <w:p w14:paraId="47C4DA75">
      <w:pPr>
        <w:pStyle w:val="13"/>
        <w:keepNext w:val="0"/>
        <w:keepLines w:val="0"/>
        <w:pageBreakBefore w:val="0"/>
        <w:kinsoku/>
        <w:wordWrap/>
        <w:overflowPunct/>
        <w:autoSpaceDN/>
        <w:bidi w:val="0"/>
        <w:spacing w:beforeAutospacing="0" w:line="540" w:lineRule="exact"/>
        <w:ind w:left="638" w:leftChars="304" w:firstLine="640" w:firstLineChars="200"/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 xml:space="preserve">    十个乡（镇）人民政府的乡镇长</w:t>
      </w:r>
    </w:p>
    <w:p w14:paraId="6D211F5C"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autoSpaceDN/>
        <w:bidi w:val="0"/>
        <w:spacing w:before="0" w:beforeAutospacing="0" w:after="0" w:afterAutospacing="0" w:line="540" w:lineRule="exact"/>
        <w:ind w:right="147" w:rightChars="0" w:firstLine="643" w:firstLineChars="200"/>
        <w:jc w:val="both"/>
        <w:rPr>
          <w:rFonts w:hint="eastAsia" w:ascii="Times New Roman" w:hAnsi="Times New Roman" w:eastAsia="楷体_GB2312" w:cs="楷体_GB2312"/>
          <w:b/>
          <w:bCs/>
          <w:color w:val="auto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楷体_GB2312" w:cs="楷体_GB2312"/>
          <w:b/>
          <w:bCs/>
          <w:color w:val="auto"/>
          <w:kern w:val="0"/>
          <w:sz w:val="32"/>
          <w:szCs w:val="32"/>
          <w:shd w:val="clear" w:fill="FFFFFF"/>
          <w:lang w:val="en-US" w:eastAsia="zh-CN" w:bidi="ar"/>
        </w:rPr>
        <w:t>（二）</w:t>
      </w:r>
      <w:r>
        <w:rPr>
          <w:rFonts w:hint="eastAsia" w:ascii="Times New Roman" w:hAnsi="Times New Roman" w:eastAsia="楷体_GB2312" w:cs="楷体_GB2312"/>
          <w:b/>
          <w:bCs/>
          <w:color w:val="auto"/>
          <w:sz w:val="32"/>
          <w:szCs w:val="32"/>
          <w:shd w:val="clear" w:color="auto" w:fill="FFFFFF"/>
          <w:lang w:eastAsia="zh-CN"/>
        </w:rPr>
        <w:t>实施小组</w:t>
      </w:r>
    </w:p>
    <w:p w14:paraId="246C8A98">
      <w:pPr>
        <w:keepNext w:val="0"/>
        <w:keepLines w:val="0"/>
        <w:pageBreakBefore w:val="0"/>
        <w:kinsoku/>
        <w:wordWrap/>
        <w:overflowPunct/>
        <w:autoSpaceDN/>
        <w:bidi w:val="0"/>
        <w:spacing w:beforeAutospacing="0" w:line="540" w:lineRule="exact"/>
        <w:ind w:firstLine="640" w:firstLineChars="2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组  长：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翁    秋 县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农牧农村水利和科技局局长</w:t>
      </w:r>
    </w:p>
    <w:p w14:paraId="0B91A911">
      <w:pPr>
        <w:keepNext w:val="0"/>
        <w:keepLines w:val="0"/>
        <w:pageBreakBefore w:val="0"/>
        <w:kinsoku/>
        <w:wordWrap/>
        <w:overflowPunct/>
        <w:autoSpaceDN/>
        <w:bidi w:val="0"/>
        <w:spacing w:beforeAutospacing="0" w:line="540" w:lineRule="exact"/>
        <w:ind w:firstLine="640" w:firstLineChars="2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成  员：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赵晓刚   县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农牧农村水利和科技局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党组成员</w:t>
      </w:r>
    </w:p>
    <w:p w14:paraId="5C814D0A">
      <w:pPr>
        <w:keepNext w:val="0"/>
        <w:keepLines w:val="0"/>
        <w:pageBreakBefore w:val="0"/>
        <w:kinsoku/>
        <w:wordWrap/>
        <w:overflowPunct/>
        <w:autoSpaceDN/>
        <w:bidi w:val="0"/>
        <w:spacing w:beforeAutospacing="0" w:line="540" w:lineRule="exact"/>
        <w:ind w:firstLine="1920" w:firstLineChars="6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薛   云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 xml:space="preserve"> 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农牧农村水利和科技局畜牧站站长</w:t>
      </w:r>
    </w:p>
    <w:p w14:paraId="55506F9D">
      <w:pPr>
        <w:keepNext w:val="0"/>
        <w:keepLines w:val="0"/>
        <w:pageBreakBefore w:val="0"/>
        <w:kinsoku/>
        <w:wordWrap/>
        <w:overflowPunct/>
        <w:autoSpaceDN/>
        <w:bidi w:val="0"/>
        <w:spacing w:beforeAutospacing="0" w:line="540" w:lineRule="exact"/>
        <w:ind w:firstLine="1920" w:firstLineChars="6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董 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 xml:space="preserve"> 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 平 农牧农村水利和科技局研究员</w:t>
      </w:r>
    </w:p>
    <w:p w14:paraId="0499735D">
      <w:pPr>
        <w:keepNext w:val="0"/>
        <w:keepLines w:val="0"/>
        <w:pageBreakBefore w:val="0"/>
        <w:kinsoku/>
        <w:wordWrap/>
        <w:overflowPunct/>
        <w:autoSpaceDN/>
        <w:bidi w:val="0"/>
        <w:spacing w:beforeAutospacing="0" w:line="540" w:lineRule="exact"/>
        <w:ind w:firstLine="1920" w:firstLineChars="6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谢  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 xml:space="preserve"> 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英 农牧农村水利和科技局高级兽医师</w:t>
      </w:r>
    </w:p>
    <w:p w14:paraId="7C4BCE30">
      <w:pPr>
        <w:keepNext w:val="0"/>
        <w:keepLines w:val="0"/>
        <w:pageBreakBefore w:val="0"/>
        <w:kinsoku/>
        <w:wordWrap/>
        <w:overflowPunct/>
        <w:autoSpaceDN/>
        <w:bidi w:val="0"/>
        <w:spacing w:beforeAutospacing="0" w:line="540" w:lineRule="exact"/>
        <w:ind w:firstLine="1920" w:firstLineChars="6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丁真卓玛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 xml:space="preserve"> 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农牧农村水利和科技局中级兽医师</w:t>
      </w:r>
    </w:p>
    <w:p w14:paraId="1393B9AD">
      <w:pPr>
        <w:keepNext w:val="0"/>
        <w:keepLines w:val="0"/>
        <w:pageBreakBefore w:val="0"/>
        <w:kinsoku/>
        <w:wordWrap/>
        <w:overflowPunct/>
        <w:autoSpaceDN/>
        <w:bidi w:val="0"/>
        <w:spacing w:beforeAutospacing="0" w:line="540" w:lineRule="exact"/>
        <w:ind w:firstLine="1920" w:firstLineChars="6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董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 xml:space="preserve"> 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春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 xml:space="preserve"> 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容 农牧农村水利和科技局中级兽医师</w:t>
      </w:r>
    </w:p>
    <w:p w14:paraId="75DC5C96">
      <w:pPr>
        <w:keepNext w:val="0"/>
        <w:keepLines w:val="0"/>
        <w:pageBreakBefore w:val="0"/>
        <w:kinsoku/>
        <w:wordWrap/>
        <w:overflowPunct/>
        <w:autoSpaceDN/>
        <w:bidi w:val="0"/>
        <w:spacing w:beforeAutospacing="0" w:line="540" w:lineRule="exact"/>
        <w:ind w:firstLine="1920" w:firstLineChars="6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格  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 xml:space="preserve"> 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玛 农牧农村水利和科技局会计</w:t>
      </w:r>
    </w:p>
    <w:p w14:paraId="53307782">
      <w:pPr>
        <w:keepNext w:val="0"/>
        <w:keepLines w:val="0"/>
        <w:pageBreakBefore w:val="0"/>
        <w:kinsoku/>
        <w:wordWrap/>
        <w:overflowPunct/>
        <w:autoSpaceDN/>
        <w:bidi w:val="0"/>
        <w:spacing w:beforeAutospacing="0" w:line="540" w:lineRule="exact"/>
        <w:ind w:firstLine="1920" w:firstLineChars="600"/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十个乡(镇)人民政府技术员</w:t>
      </w:r>
    </w:p>
    <w:p w14:paraId="08E8A02B"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autoSpaceDN/>
        <w:bidi w:val="0"/>
        <w:spacing w:before="0" w:beforeAutospacing="0" w:after="0" w:afterAutospacing="0" w:line="540" w:lineRule="exact"/>
        <w:ind w:right="147" w:rightChars="0" w:firstLine="643" w:firstLineChars="200"/>
        <w:jc w:val="both"/>
        <w:rPr>
          <w:rFonts w:hint="eastAsia" w:ascii="Times New Roman" w:hAnsi="Times New Roman" w:eastAsia="楷体_GB2312" w:cs="楷体_GB2312"/>
          <w:b/>
          <w:bCs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eastAsia" w:ascii="Times New Roman" w:hAnsi="Times New Roman" w:eastAsia="楷体_GB2312" w:cs="楷体_GB2312"/>
          <w:b/>
          <w:bCs/>
          <w:color w:val="auto"/>
          <w:sz w:val="32"/>
          <w:szCs w:val="32"/>
          <w:shd w:val="clear" w:color="auto" w:fill="FFFFFF"/>
          <w:lang w:eastAsia="zh-CN"/>
        </w:rPr>
        <w:t>（三）资金管理</w:t>
      </w:r>
    </w:p>
    <w:p w14:paraId="4A096829">
      <w:pPr>
        <w:pStyle w:val="7"/>
        <w:keepNext w:val="0"/>
        <w:keepLines w:val="0"/>
        <w:pageBreakBefore w:val="0"/>
        <w:widowControl/>
        <w:kinsoku/>
        <w:wordWrap/>
        <w:overflowPunct/>
        <w:autoSpaceDN/>
        <w:bidi w:val="0"/>
        <w:spacing w:before="0" w:beforeAutospacing="0" w:after="0" w:afterAutospacing="0" w:line="540" w:lineRule="exact"/>
        <w:ind w:right="147" w:firstLine="640" w:firstLineChars="200"/>
        <w:jc w:val="both"/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32"/>
          <w:szCs w:val="32"/>
          <w:shd w:val="clear" w:color="auto" w:fill="FFFFFF"/>
          <w:lang w:eastAsia="zh-CN"/>
        </w:rPr>
        <w:t>资金拨付按照相关规定进行拨付，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32"/>
          <w:szCs w:val="32"/>
          <w:shd w:val="clear" w:color="auto" w:fill="FFFFFF"/>
          <w:lang w:val="en-US" w:eastAsia="zh-CN"/>
        </w:rPr>
        <w:t>县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农牧农村水利和科技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32"/>
          <w:szCs w:val="32"/>
          <w:shd w:val="clear" w:color="auto" w:fill="FFFFFF"/>
          <w:lang w:eastAsia="zh-CN"/>
        </w:rPr>
        <w:t>局安排专人，每</w:t>
      </w:r>
      <w:r>
        <w:rPr>
          <w:rFonts w:hint="eastAsia" w:ascii="Times New Roman" w:hAnsi="Times New Roman" w:eastAsia="方正仿宋简体" w:cs="方正仿宋简体"/>
          <w:b w:val="0"/>
          <w:bCs w:val="0"/>
          <w:color w:val="auto"/>
          <w:sz w:val="32"/>
          <w:szCs w:val="32"/>
          <w:shd w:val="clear" w:color="auto" w:fill="FFFFFF"/>
          <w:lang w:eastAsia="zh-CN"/>
        </w:rPr>
        <w:t>10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32"/>
          <w:szCs w:val="32"/>
          <w:shd w:val="clear" w:color="auto" w:fill="FFFFFF"/>
          <w:lang w:eastAsia="zh-CN"/>
        </w:rPr>
        <w:t>天在农业农村部转移支付管理平台项目，上报资金和任务实施的情况动态更新工作，确保按时全面完成任务。</w:t>
      </w:r>
    </w:p>
    <w:p w14:paraId="34168A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40" w:lineRule="exact"/>
        <w:ind w:firstLine="643" w:firstLineChars="200"/>
        <w:textAlignment w:val="auto"/>
        <w:rPr>
          <w:rFonts w:hint="eastAsia" w:ascii="Times New Roman" w:hAnsi="Times New Roman" w:eastAsia="楷体_GB2312" w:cs="楷体_GB2312"/>
          <w:b/>
          <w:bCs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楷体_GB2312" w:cs="楷体_GB2312"/>
          <w:b/>
          <w:bCs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（四）项目后期管理</w:t>
      </w:r>
    </w:p>
    <w:p w14:paraId="41F778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4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shd w:val="clear" w:color="auto" w:fill="FFFFFF"/>
          <w:lang w:val="en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县农牧农村水利和科技局在补贴完资金后，及时签订《养殖承诺书》强调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种牛只能用于生产需要，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原则上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年内不得出售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和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宰杀，如需提前淘汰，必须提前</w:t>
      </w:r>
      <w:r>
        <w:rPr>
          <w:rFonts w:hint="eastAsia" w:ascii="Times New Roman" w:hAnsi="Times New Roman" w:eastAsia="方正仿宋简体" w:cs="方正仿宋简体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15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天报县农牧农村和科技局，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经县农牧农村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水利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和科技局专业技术人员到场鉴定评估后，对已不具有种用价值的种畜批准淘汰。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同时为发挥生产效益，县农牧农村水利和科技局将发放《种公牛配种台账》，进一步抓好后期的养殖管护工作。</w:t>
      </w:r>
    </w:p>
    <w:p w14:paraId="61494734">
      <w:pPr>
        <w:pStyle w:val="7"/>
        <w:keepNext w:val="0"/>
        <w:keepLines w:val="0"/>
        <w:pageBreakBefore w:val="0"/>
        <w:widowControl/>
        <w:kinsoku/>
        <w:wordWrap/>
        <w:overflowPunct/>
        <w:autoSpaceDN/>
        <w:bidi w:val="0"/>
        <w:spacing w:before="0" w:beforeAutospacing="0" w:after="0" w:afterAutospacing="0" w:line="540" w:lineRule="exact"/>
        <w:ind w:right="147" w:firstLine="643" w:firstLineChars="200"/>
        <w:jc w:val="both"/>
        <w:rPr>
          <w:rFonts w:hint="eastAsia" w:ascii="Times New Roman" w:hAnsi="Times New Roman" w:eastAsia="楷体_GB2312" w:cs="楷体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楷体_GB2312" w:cs="楷体_GB2312"/>
          <w:b/>
          <w:bCs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（五）</w:t>
      </w:r>
      <w:r>
        <w:rPr>
          <w:rFonts w:hint="eastAsia" w:ascii="Times New Roman" w:hAnsi="Times New Roman" w:eastAsia="楷体_GB2312" w:cs="楷体_GB2312"/>
          <w:b/>
          <w:bCs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加强宣传指导</w:t>
      </w:r>
    </w:p>
    <w:p w14:paraId="20B2A0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line="540" w:lineRule="exact"/>
        <w:ind w:firstLine="640" w:firstLineChars="200"/>
        <w:outlineLvl w:val="1"/>
        <w:rPr>
          <w:rFonts w:hint="eastAsia" w:ascii="方正仿宋简体" w:hAnsi="方正仿宋简体" w:eastAsia="方正仿宋简体" w:cs="方正仿宋简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按照公开、公平、透明的原则，公布各项补贴政策、补贴区域、补贴标准等内容。种牦牛场等名单以及种牦牛品种</w:t>
      </w:r>
      <w:r>
        <w:rPr>
          <w:rFonts w:hint="eastAsia" w:ascii="方正仿宋简体" w:hAnsi="方正仿宋简体" w:eastAsia="方正仿宋简体" w:cs="方正仿宋简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方正仿宋简体" w:hAnsi="方正仿宋简体" w:eastAsia="方正仿宋简体" w:cs="方正仿宋简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以省级畜牧主管部门负责公布的为准</w:t>
      </w:r>
      <w:r>
        <w:rPr>
          <w:rFonts w:hint="eastAsia" w:ascii="方正仿宋简体" w:hAnsi="方正仿宋简体" w:eastAsia="方正仿宋简体" w:cs="方正仿宋简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方正仿宋简体" w:hAnsi="方正仿宋简体" w:eastAsia="方正仿宋简体" w:cs="方正仿宋简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，确保农牧民知情、受益。县财政</w:t>
      </w:r>
      <w:r>
        <w:rPr>
          <w:rFonts w:hint="eastAsia" w:ascii="方正仿宋简体" w:hAnsi="方正仿宋简体" w:eastAsia="方正仿宋简体" w:cs="方正仿宋简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局</w:t>
      </w:r>
      <w:r>
        <w:rPr>
          <w:rFonts w:hint="eastAsia" w:ascii="方正仿宋简体" w:hAnsi="方正仿宋简体" w:eastAsia="方正仿宋简体" w:cs="方正仿宋简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和</w:t>
      </w:r>
      <w:r>
        <w:rPr>
          <w:rFonts w:hint="eastAsia" w:ascii="方正仿宋简体" w:hAnsi="方正仿宋简体" w:eastAsia="方正仿宋简体" w:cs="方正仿宋简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县</w:t>
      </w:r>
      <w:r>
        <w:rPr>
          <w:rFonts w:hint="eastAsia" w:ascii="方正仿宋简体" w:hAnsi="方正仿宋简体" w:eastAsia="方正仿宋简体" w:cs="方正仿宋简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农牧农村</w:t>
      </w:r>
      <w:r>
        <w:rPr>
          <w:rFonts w:hint="eastAsia" w:ascii="方正仿宋简体" w:hAnsi="方正仿宋简体" w:eastAsia="方正仿宋简体" w:cs="方正仿宋简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水利</w:t>
      </w:r>
      <w:r>
        <w:rPr>
          <w:rFonts w:hint="eastAsia" w:ascii="方正仿宋简体" w:hAnsi="方正仿宋简体" w:eastAsia="方正仿宋简体" w:cs="方正仿宋简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和科技局</w:t>
      </w:r>
      <w:r>
        <w:rPr>
          <w:rFonts w:hint="eastAsia" w:ascii="方正仿宋简体" w:hAnsi="方正仿宋简体" w:eastAsia="方正仿宋简体" w:cs="方正仿宋简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，设立补贴项目公开监督举报电话，接受社会监督，及时处理来电来访。利用当地电视、广播等宣传工具公布补贴政策、补贴标准、供种单位名单等具体内容。</w:t>
      </w:r>
    </w:p>
    <w:p w14:paraId="3F248B41">
      <w:pPr>
        <w:keepNext w:val="0"/>
        <w:keepLines w:val="0"/>
        <w:pageBreakBefore w:val="0"/>
        <w:kinsoku/>
        <w:wordWrap/>
        <w:overflowPunct/>
        <w:autoSpaceDN/>
        <w:bidi w:val="0"/>
        <w:spacing w:beforeAutospacing="0" w:line="540" w:lineRule="exact"/>
        <w:rPr>
          <w:rFonts w:ascii="Times New Roman" w:hAnsi="Times New Roman"/>
        </w:rPr>
      </w:pPr>
    </w:p>
    <w:p w14:paraId="3D527B9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autoSpaceDN/>
        <w:bidi w:val="0"/>
        <w:spacing w:beforeAutospacing="0" w:line="540" w:lineRule="exact"/>
        <w:jc w:val="left"/>
        <w:rPr>
          <w:rFonts w:hint="default" w:ascii="Times New Roman" w:hAnsi="Times New Roman" w:eastAsia="方正仿宋简体" w:cs="方正仿宋简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方正仿宋简体" w:cs="方正仿宋简体"/>
          <w:color w:val="000000"/>
          <w:kern w:val="0"/>
          <w:sz w:val="32"/>
          <w:szCs w:val="32"/>
          <w:lang w:val="en-US" w:eastAsia="zh-CN" w:bidi="ar"/>
        </w:rPr>
        <w:t>附件1：</w:t>
      </w:r>
    </w:p>
    <w:p w14:paraId="1E36BDAF">
      <w:pPr>
        <w:pStyle w:val="2"/>
        <w:keepNext w:val="0"/>
        <w:keepLines w:val="0"/>
        <w:pageBreakBefore w:val="0"/>
        <w:kinsoku/>
        <w:wordWrap/>
        <w:overflowPunct/>
        <w:autoSpaceDN/>
        <w:bidi w:val="0"/>
        <w:spacing w:beforeAutospacing="0" w:line="540" w:lineRule="exact"/>
        <w:ind w:left="0" w:leftChars="0" w:firstLine="0" w:firstLineChars="0"/>
        <w:jc w:val="center"/>
        <w:rPr>
          <w:rFonts w:hint="eastAsia" w:ascii="Times New Roman" w:hAnsi="Times New Roman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Times New Roman" w:hAnsi="Times New Roman" w:eastAsia="方正小标宋简体" w:cs="方正小标宋简体"/>
          <w:sz w:val="40"/>
          <w:szCs w:val="40"/>
          <w:lang w:val="en-US" w:eastAsia="zh-CN"/>
        </w:rPr>
        <w:t>乡城县2025年牦牛良种补贴申请表</w:t>
      </w:r>
    </w:p>
    <w:p w14:paraId="74131891">
      <w:pPr>
        <w:keepNext w:val="0"/>
        <w:keepLines w:val="0"/>
        <w:pageBreakBefore w:val="0"/>
        <w:kinsoku/>
        <w:wordWrap/>
        <w:overflowPunct/>
        <w:autoSpaceDN/>
        <w:bidi w:val="0"/>
        <w:spacing w:beforeAutospacing="0" w:line="540" w:lineRule="exact"/>
        <w:rPr>
          <w:rFonts w:hint="default" w:ascii="Times New Roman" w:hAnsi="Times New Roman"/>
          <w:lang w:val="en-US" w:eastAsia="zh-CN"/>
        </w:rPr>
      </w:pPr>
      <w:r>
        <w:rPr>
          <w:rFonts w:hint="eastAsia" w:ascii="Times New Roman" w:hAnsi="Times New Roman" w:eastAsia="仿宋" w:cs="仿宋"/>
          <w:lang w:val="en-US" w:eastAsia="zh-CN"/>
        </w:rPr>
        <w:t>乡（镇）：                         填报人：               填报时间：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2"/>
        <w:gridCol w:w="1347"/>
        <w:gridCol w:w="989"/>
        <w:gridCol w:w="903"/>
        <w:gridCol w:w="1432"/>
        <w:gridCol w:w="1227"/>
        <w:gridCol w:w="1125"/>
        <w:gridCol w:w="707"/>
      </w:tblGrid>
      <w:tr w14:paraId="6A182E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792" w:type="dxa"/>
            <w:noWrap w:val="0"/>
            <w:vAlign w:val="center"/>
          </w:tcPr>
          <w:p w14:paraId="15423D6E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ind w:left="0" w:leftChars="0" w:firstLine="0" w:firstLineChars="0"/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347" w:type="dxa"/>
            <w:noWrap w:val="0"/>
            <w:vAlign w:val="center"/>
          </w:tcPr>
          <w:p w14:paraId="5DA0E93D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ind w:left="0" w:leftChars="0" w:firstLine="0" w:firstLineChars="0"/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  <w:vertAlign w:val="baseline"/>
                <w:lang w:val="en-US" w:eastAsia="zh-CN"/>
              </w:rPr>
              <w:t>乡（镇）名</w:t>
            </w:r>
          </w:p>
        </w:tc>
        <w:tc>
          <w:tcPr>
            <w:tcW w:w="989" w:type="dxa"/>
            <w:noWrap w:val="0"/>
            <w:vAlign w:val="center"/>
          </w:tcPr>
          <w:p w14:paraId="07642A09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ind w:left="0" w:leftChars="0" w:firstLine="0" w:firstLineChars="0"/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  <w:vertAlign w:val="baseline"/>
                <w:lang w:val="en-US" w:eastAsia="zh-CN"/>
              </w:rPr>
              <w:t>行政村</w:t>
            </w:r>
          </w:p>
        </w:tc>
        <w:tc>
          <w:tcPr>
            <w:tcW w:w="903" w:type="dxa"/>
            <w:noWrap w:val="0"/>
            <w:vAlign w:val="center"/>
          </w:tcPr>
          <w:p w14:paraId="16EC7295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ind w:left="0" w:leftChars="0" w:firstLine="0" w:firstLineChars="0"/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432" w:type="dxa"/>
            <w:noWrap w:val="0"/>
            <w:vAlign w:val="center"/>
          </w:tcPr>
          <w:p w14:paraId="42A562F7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ind w:left="0" w:leftChars="0" w:firstLine="0" w:firstLineChars="0"/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1227" w:type="dxa"/>
            <w:noWrap w:val="0"/>
            <w:vAlign w:val="center"/>
          </w:tcPr>
          <w:p w14:paraId="157B03C0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ind w:left="0" w:leftChars="0" w:firstLine="0" w:firstLineChars="0"/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  <w:vertAlign w:val="baseline"/>
                <w:lang w:val="en-US" w:eastAsia="zh-CN"/>
              </w:rPr>
              <w:t>卡号</w:t>
            </w:r>
          </w:p>
        </w:tc>
        <w:tc>
          <w:tcPr>
            <w:tcW w:w="1125" w:type="dxa"/>
            <w:noWrap w:val="0"/>
            <w:vAlign w:val="center"/>
          </w:tcPr>
          <w:p w14:paraId="18155C45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ind w:left="0" w:leftChars="0" w:firstLine="0" w:firstLineChars="0"/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  <w:vertAlign w:val="baseline"/>
                <w:lang w:val="en-US" w:eastAsia="zh-CN"/>
              </w:rPr>
              <w:t>开户行</w:t>
            </w:r>
          </w:p>
        </w:tc>
        <w:tc>
          <w:tcPr>
            <w:tcW w:w="707" w:type="dxa"/>
            <w:noWrap w:val="0"/>
            <w:vAlign w:val="center"/>
          </w:tcPr>
          <w:p w14:paraId="69A187BC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ind w:left="0" w:leftChars="0" w:firstLine="0" w:firstLineChars="0"/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 w14:paraId="313390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92" w:type="dxa"/>
            <w:noWrap w:val="0"/>
            <w:vAlign w:val="top"/>
          </w:tcPr>
          <w:p w14:paraId="12D3814A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1347" w:type="dxa"/>
            <w:noWrap w:val="0"/>
            <w:vAlign w:val="top"/>
          </w:tcPr>
          <w:p w14:paraId="06E586CE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989" w:type="dxa"/>
            <w:noWrap w:val="0"/>
            <w:vAlign w:val="top"/>
          </w:tcPr>
          <w:p w14:paraId="3AD9AF61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903" w:type="dxa"/>
            <w:noWrap w:val="0"/>
            <w:vAlign w:val="top"/>
          </w:tcPr>
          <w:p w14:paraId="4C7E407B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1432" w:type="dxa"/>
            <w:noWrap w:val="0"/>
            <w:vAlign w:val="top"/>
          </w:tcPr>
          <w:p w14:paraId="381377A7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1227" w:type="dxa"/>
            <w:noWrap w:val="0"/>
            <w:vAlign w:val="top"/>
          </w:tcPr>
          <w:p w14:paraId="218A978B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1125" w:type="dxa"/>
            <w:noWrap w:val="0"/>
            <w:vAlign w:val="top"/>
          </w:tcPr>
          <w:p w14:paraId="7C33F5EB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707" w:type="dxa"/>
            <w:noWrap w:val="0"/>
            <w:vAlign w:val="top"/>
          </w:tcPr>
          <w:p w14:paraId="16D186C3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</w:tr>
      <w:tr w14:paraId="5C759B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92" w:type="dxa"/>
            <w:noWrap w:val="0"/>
            <w:vAlign w:val="top"/>
          </w:tcPr>
          <w:p w14:paraId="3F0D0688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1347" w:type="dxa"/>
            <w:noWrap w:val="0"/>
            <w:vAlign w:val="top"/>
          </w:tcPr>
          <w:p w14:paraId="47F3E410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989" w:type="dxa"/>
            <w:noWrap w:val="0"/>
            <w:vAlign w:val="top"/>
          </w:tcPr>
          <w:p w14:paraId="3FD396C9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903" w:type="dxa"/>
            <w:noWrap w:val="0"/>
            <w:vAlign w:val="top"/>
          </w:tcPr>
          <w:p w14:paraId="692E8391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1432" w:type="dxa"/>
            <w:noWrap w:val="0"/>
            <w:vAlign w:val="top"/>
          </w:tcPr>
          <w:p w14:paraId="11835094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1227" w:type="dxa"/>
            <w:noWrap w:val="0"/>
            <w:vAlign w:val="top"/>
          </w:tcPr>
          <w:p w14:paraId="63BA8C02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1125" w:type="dxa"/>
            <w:noWrap w:val="0"/>
            <w:vAlign w:val="top"/>
          </w:tcPr>
          <w:p w14:paraId="1163A7EA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707" w:type="dxa"/>
            <w:noWrap w:val="0"/>
            <w:vAlign w:val="top"/>
          </w:tcPr>
          <w:p w14:paraId="54549BE2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</w:tr>
      <w:tr w14:paraId="32DB3E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92" w:type="dxa"/>
            <w:noWrap w:val="0"/>
            <w:vAlign w:val="top"/>
          </w:tcPr>
          <w:p w14:paraId="24FBCA68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1347" w:type="dxa"/>
            <w:noWrap w:val="0"/>
            <w:vAlign w:val="top"/>
          </w:tcPr>
          <w:p w14:paraId="518DC605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989" w:type="dxa"/>
            <w:noWrap w:val="0"/>
            <w:vAlign w:val="top"/>
          </w:tcPr>
          <w:p w14:paraId="54377BAF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903" w:type="dxa"/>
            <w:noWrap w:val="0"/>
            <w:vAlign w:val="top"/>
          </w:tcPr>
          <w:p w14:paraId="5843A23C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1432" w:type="dxa"/>
            <w:noWrap w:val="0"/>
            <w:vAlign w:val="top"/>
          </w:tcPr>
          <w:p w14:paraId="06DF771E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1227" w:type="dxa"/>
            <w:noWrap w:val="0"/>
            <w:vAlign w:val="top"/>
          </w:tcPr>
          <w:p w14:paraId="47714C97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1125" w:type="dxa"/>
            <w:noWrap w:val="0"/>
            <w:vAlign w:val="top"/>
          </w:tcPr>
          <w:p w14:paraId="67A5B783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707" w:type="dxa"/>
            <w:noWrap w:val="0"/>
            <w:vAlign w:val="top"/>
          </w:tcPr>
          <w:p w14:paraId="50940B45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</w:tr>
      <w:tr w14:paraId="7AB327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92" w:type="dxa"/>
            <w:noWrap w:val="0"/>
            <w:vAlign w:val="top"/>
          </w:tcPr>
          <w:p w14:paraId="5964EEF2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1347" w:type="dxa"/>
            <w:noWrap w:val="0"/>
            <w:vAlign w:val="top"/>
          </w:tcPr>
          <w:p w14:paraId="44E88713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989" w:type="dxa"/>
            <w:noWrap w:val="0"/>
            <w:vAlign w:val="top"/>
          </w:tcPr>
          <w:p w14:paraId="144FE165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903" w:type="dxa"/>
            <w:noWrap w:val="0"/>
            <w:vAlign w:val="top"/>
          </w:tcPr>
          <w:p w14:paraId="724CB45A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1432" w:type="dxa"/>
            <w:noWrap w:val="0"/>
            <w:vAlign w:val="top"/>
          </w:tcPr>
          <w:p w14:paraId="318EEB2F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1227" w:type="dxa"/>
            <w:noWrap w:val="0"/>
            <w:vAlign w:val="top"/>
          </w:tcPr>
          <w:p w14:paraId="069404B7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1125" w:type="dxa"/>
            <w:noWrap w:val="0"/>
            <w:vAlign w:val="top"/>
          </w:tcPr>
          <w:p w14:paraId="6CC343C6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707" w:type="dxa"/>
            <w:noWrap w:val="0"/>
            <w:vAlign w:val="top"/>
          </w:tcPr>
          <w:p w14:paraId="2D4D4BDF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</w:tr>
      <w:tr w14:paraId="5D6498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92" w:type="dxa"/>
            <w:noWrap w:val="0"/>
            <w:vAlign w:val="top"/>
          </w:tcPr>
          <w:p w14:paraId="257CB895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1347" w:type="dxa"/>
            <w:noWrap w:val="0"/>
            <w:vAlign w:val="top"/>
          </w:tcPr>
          <w:p w14:paraId="6FA67EC5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989" w:type="dxa"/>
            <w:noWrap w:val="0"/>
            <w:vAlign w:val="top"/>
          </w:tcPr>
          <w:p w14:paraId="49652C72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903" w:type="dxa"/>
            <w:noWrap w:val="0"/>
            <w:vAlign w:val="top"/>
          </w:tcPr>
          <w:p w14:paraId="49F4AAC8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1432" w:type="dxa"/>
            <w:noWrap w:val="0"/>
            <w:vAlign w:val="top"/>
          </w:tcPr>
          <w:p w14:paraId="76CA7D04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1227" w:type="dxa"/>
            <w:noWrap w:val="0"/>
            <w:vAlign w:val="top"/>
          </w:tcPr>
          <w:p w14:paraId="6AA08B61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1125" w:type="dxa"/>
            <w:noWrap w:val="0"/>
            <w:vAlign w:val="top"/>
          </w:tcPr>
          <w:p w14:paraId="1A310A61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707" w:type="dxa"/>
            <w:noWrap w:val="0"/>
            <w:vAlign w:val="top"/>
          </w:tcPr>
          <w:p w14:paraId="6757EBF8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</w:tr>
      <w:tr w14:paraId="0293CA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92" w:type="dxa"/>
            <w:noWrap w:val="0"/>
            <w:vAlign w:val="top"/>
          </w:tcPr>
          <w:p w14:paraId="3DE84A00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1347" w:type="dxa"/>
            <w:noWrap w:val="0"/>
            <w:vAlign w:val="top"/>
          </w:tcPr>
          <w:p w14:paraId="15A01225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989" w:type="dxa"/>
            <w:noWrap w:val="0"/>
            <w:vAlign w:val="top"/>
          </w:tcPr>
          <w:p w14:paraId="08669FC2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903" w:type="dxa"/>
            <w:noWrap w:val="0"/>
            <w:vAlign w:val="top"/>
          </w:tcPr>
          <w:p w14:paraId="4633055A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1432" w:type="dxa"/>
            <w:noWrap w:val="0"/>
            <w:vAlign w:val="top"/>
          </w:tcPr>
          <w:p w14:paraId="0792A22D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1227" w:type="dxa"/>
            <w:noWrap w:val="0"/>
            <w:vAlign w:val="top"/>
          </w:tcPr>
          <w:p w14:paraId="5B18E736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1125" w:type="dxa"/>
            <w:noWrap w:val="0"/>
            <w:vAlign w:val="top"/>
          </w:tcPr>
          <w:p w14:paraId="46109E53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707" w:type="dxa"/>
            <w:noWrap w:val="0"/>
            <w:vAlign w:val="top"/>
          </w:tcPr>
          <w:p w14:paraId="0C8E02A0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</w:tr>
      <w:tr w14:paraId="1DBA1A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92" w:type="dxa"/>
            <w:noWrap w:val="0"/>
            <w:vAlign w:val="top"/>
          </w:tcPr>
          <w:p w14:paraId="7F4FA31E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1347" w:type="dxa"/>
            <w:noWrap w:val="0"/>
            <w:vAlign w:val="top"/>
          </w:tcPr>
          <w:p w14:paraId="79FD81E1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989" w:type="dxa"/>
            <w:noWrap w:val="0"/>
            <w:vAlign w:val="top"/>
          </w:tcPr>
          <w:p w14:paraId="32FA0F01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903" w:type="dxa"/>
            <w:noWrap w:val="0"/>
            <w:vAlign w:val="top"/>
          </w:tcPr>
          <w:p w14:paraId="702A8370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1432" w:type="dxa"/>
            <w:noWrap w:val="0"/>
            <w:vAlign w:val="top"/>
          </w:tcPr>
          <w:p w14:paraId="47D2A015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1227" w:type="dxa"/>
            <w:noWrap w:val="0"/>
            <w:vAlign w:val="top"/>
          </w:tcPr>
          <w:p w14:paraId="6382D763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1125" w:type="dxa"/>
            <w:noWrap w:val="0"/>
            <w:vAlign w:val="top"/>
          </w:tcPr>
          <w:p w14:paraId="7605FCEE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707" w:type="dxa"/>
            <w:noWrap w:val="0"/>
            <w:vAlign w:val="top"/>
          </w:tcPr>
          <w:p w14:paraId="296F995F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</w:tr>
      <w:tr w14:paraId="25E6DA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92" w:type="dxa"/>
            <w:noWrap w:val="0"/>
            <w:vAlign w:val="top"/>
          </w:tcPr>
          <w:p w14:paraId="28EA2F8D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1347" w:type="dxa"/>
            <w:noWrap w:val="0"/>
            <w:vAlign w:val="top"/>
          </w:tcPr>
          <w:p w14:paraId="31F8A8F4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989" w:type="dxa"/>
            <w:noWrap w:val="0"/>
            <w:vAlign w:val="top"/>
          </w:tcPr>
          <w:p w14:paraId="5185B05F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903" w:type="dxa"/>
            <w:noWrap w:val="0"/>
            <w:vAlign w:val="top"/>
          </w:tcPr>
          <w:p w14:paraId="36F59EE4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1432" w:type="dxa"/>
            <w:noWrap w:val="0"/>
            <w:vAlign w:val="top"/>
          </w:tcPr>
          <w:p w14:paraId="62B55B3D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1227" w:type="dxa"/>
            <w:noWrap w:val="0"/>
            <w:vAlign w:val="top"/>
          </w:tcPr>
          <w:p w14:paraId="52DDD0FD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1125" w:type="dxa"/>
            <w:noWrap w:val="0"/>
            <w:vAlign w:val="top"/>
          </w:tcPr>
          <w:p w14:paraId="72BA26A9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707" w:type="dxa"/>
            <w:noWrap w:val="0"/>
            <w:vAlign w:val="top"/>
          </w:tcPr>
          <w:p w14:paraId="1D19D599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</w:tr>
      <w:tr w14:paraId="7EC6F1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92" w:type="dxa"/>
            <w:noWrap w:val="0"/>
            <w:vAlign w:val="top"/>
          </w:tcPr>
          <w:p w14:paraId="20AB74D0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1347" w:type="dxa"/>
            <w:noWrap w:val="0"/>
            <w:vAlign w:val="top"/>
          </w:tcPr>
          <w:p w14:paraId="26643EBE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989" w:type="dxa"/>
            <w:noWrap w:val="0"/>
            <w:vAlign w:val="top"/>
          </w:tcPr>
          <w:p w14:paraId="6CDCF9F5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903" w:type="dxa"/>
            <w:noWrap w:val="0"/>
            <w:vAlign w:val="top"/>
          </w:tcPr>
          <w:p w14:paraId="25CB08E5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1432" w:type="dxa"/>
            <w:noWrap w:val="0"/>
            <w:vAlign w:val="top"/>
          </w:tcPr>
          <w:p w14:paraId="33251D9F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1227" w:type="dxa"/>
            <w:noWrap w:val="0"/>
            <w:vAlign w:val="top"/>
          </w:tcPr>
          <w:p w14:paraId="22348D0D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1125" w:type="dxa"/>
            <w:noWrap w:val="0"/>
            <w:vAlign w:val="top"/>
          </w:tcPr>
          <w:p w14:paraId="689E1CFC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707" w:type="dxa"/>
            <w:noWrap w:val="0"/>
            <w:vAlign w:val="top"/>
          </w:tcPr>
          <w:p w14:paraId="1EF7D971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</w:tr>
      <w:tr w14:paraId="5D4C44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92" w:type="dxa"/>
            <w:noWrap w:val="0"/>
            <w:vAlign w:val="top"/>
          </w:tcPr>
          <w:p w14:paraId="3C959401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1347" w:type="dxa"/>
            <w:noWrap w:val="0"/>
            <w:vAlign w:val="top"/>
          </w:tcPr>
          <w:p w14:paraId="24853E23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989" w:type="dxa"/>
            <w:noWrap w:val="0"/>
            <w:vAlign w:val="top"/>
          </w:tcPr>
          <w:p w14:paraId="43641520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903" w:type="dxa"/>
            <w:noWrap w:val="0"/>
            <w:vAlign w:val="top"/>
          </w:tcPr>
          <w:p w14:paraId="49E32468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1432" w:type="dxa"/>
            <w:noWrap w:val="0"/>
            <w:vAlign w:val="top"/>
          </w:tcPr>
          <w:p w14:paraId="1B8ED4B7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1227" w:type="dxa"/>
            <w:noWrap w:val="0"/>
            <w:vAlign w:val="top"/>
          </w:tcPr>
          <w:p w14:paraId="68FE3D13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1125" w:type="dxa"/>
            <w:noWrap w:val="0"/>
            <w:vAlign w:val="top"/>
          </w:tcPr>
          <w:p w14:paraId="6BE6E6C6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707" w:type="dxa"/>
            <w:noWrap w:val="0"/>
            <w:vAlign w:val="top"/>
          </w:tcPr>
          <w:p w14:paraId="7887BE65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</w:tr>
      <w:tr w14:paraId="23C5AE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92" w:type="dxa"/>
            <w:noWrap w:val="0"/>
            <w:vAlign w:val="top"/>
          </w:tcPr>
          <w:p w14:paraId="7FE9FF81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1347" w:type="dxa"/>
            <w:noWrap w:val="0"/>
            <w:vAlign w:val="top"/>
          </w:tcPr>
          <w:p w14:paraId="4F3D22A4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989" w:type="dxa"/>
            <w:noWrap w:val="0"/>
            <w:vAlign w:val="top"/>
          </w:tcPr>
          <w:p w14:paraId="53441B6D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903" w:type="dxa"/>
            <w:noWrap w:val="0"/>
            <w:vAlign w:val="top"/>
          </w:tcPr>
          <w:p w14:paraId="2FABBE04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1432" w:type="dxa"/>
            <w:noWrap w:val="0"/>
            <w:vAlign w:val="top"/>
          </w:tcPr>
          <w:p w14:paraId="0FBD695B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1227" w:type="dxa"/>
            <w:noWrap w:val="0"/>
            <w:vAlign w:val="top"/>
          </w:tcPr>
          <w:p w14:paraId="0FA5DA7F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1125" w:type="dxa"/>
            <w:noWrap w:val="0"/>
            <w:vAlign w:val="top"/>
          </w:tcPr>
          <w:p w14:paraId="09F1890A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707" w:type="dxa"/>
            <w:noWrap w:val="0"/>
            <w:vAlign w:val="top"/>
          </w:tcPr>
          <w:p w14:paraId="504763AB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</w:tr>
      <w:tr w14:paraId="6BF23F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92" w:type="dxa"/>
            <w:noWrap w:val="0"/>
            <w:vAlign w:val="top"/>
          </w:tcPr>
          <w:p w14:paraId="37EC2462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1347" w:type="dxa"/>
            <w:noWrap w:val="0"/>
            <w:vAlign w:val="top"/>
          </w:tcPr>
          <w:p w14:paraId="5AC6878E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989" w:type="dxa"/>
            <w:noWrap w:val="0"/>
            <w:vAlign w:val="top"/>
          </w:tcPr>
          <w:p w14:paraId="6A851138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903" w:type="dxa"/>
            <w:noWrap w:val="0"/>
            <w:vAlign w:val="top"/>
          </w:tcPr>
          <w:p w14:paraId="0C19E53B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1432" w:type="dxa"/>
            <w:noWrap w:val="0"/>
            <w:vAlign w:val="top"/>
          </w:tcPr>
          <w:p w14:paraId="32BCB489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1227" w:type="dxa"/>
            <w:noWrap w:val="0"/>
            <w:vAlign w:val="top"/>
          </w:tcPr>
          <w:p w14:paraId="6513E05F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1125" w:type="dxa"/>
            <w:noWrap w:val="0"/>
            <w:vAlign w:val="top"/>
          </w:tcPr>
          <w:p w14:paraId="73525FFD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707" w:type="dxa"/>
            <w:noWrap w:val="0"/>
            <w:vAlign w:val="top"/>
          </w:tcPr>
          <w:p w14:paraId="7A48CD92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</w:tr>
      <w:tr w14:paraId="268BD2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92" w:type="dxa"/>
            <w:noWrap w:val="0"/>
            <w:vAlign w:val="top"/>
          </w:tcPr>
          <w:p w14:paraId="75926A36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1347" w:type="dxa"/>
            <w:noWrap w:val="0"/>
            <w:vAlign w:val="top"/>
          </w:tcPr>
          <w:p w14:paraId="1D308EA2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989" w:type="dxa"/>
            <w:noWrap w:val="0"/>
            <w:vAlign w:val="top"/>
          </w:tcPr>
          <w:p w14:paraId="551B04F2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903" w:type="dxa"/>
            <w:noWrap w:val="0"/>
            <w:vAlign w:val="top"/>
          </w:tcPr>
          <w:p w14:paraId="1F400A92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1432" w:type="dxa"/>
            <w:noWrap w:val="0"/>
            <w:vAlign w:val="top"/>
          </w:tcPr>
          <w:p w14:paraId="59DD497B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1227" w:type="dxa"/>
            <w:noWrap w:val="0"/>
            <w:vAlign w:val="top"/>
          </w:tcPr>
          <w:p w14:paraId="6FE82FAC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1125" w:type="dxa"/>
            <w:noWrap w:val="0"/>
            <w:vAlign w:val="top"/>
          </w:tcPr>
          <w:p w14:paraId="4B30848B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707" w:type="dxa"/>
            <w:noWrap w:val="0"/>
            <w:vAlign w:val="top"/>
          </w:tcPr>
          <w:p w14:paraId="6572B270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</w:tr>
      <w:tr w14:paraId="5F5651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92" w:type="dxa"/>
            <w:noWrap w:val="0"/>
            <w:vAlign w:val="top"/>
          </w:tcPr>
          <w:p w14:paraId="7942D9B1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1347" w:type="dxa"/>
            <w:noWrap w:val="0"/>
            <w:vAlign w:val="top"/>
          </w:tcPr>
          <w:p w14:paraId="5A613803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989" w:type="dxa"/>
            <w:noWrap w:val="0"/>
            <w:vAlign w:val="top"/>
          </w:tcPr>
          <w:p w14:paraId="2D1A7AF0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903" w:type="dxa"/>
            <w:noWrap w:val="0"/>
            <w:vAlign w:val="top"/>
          </w:tcPr>
          <w:p w14:paraId="2F595603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1432" w:type="dxa"/>
            <w:noWrap w:val="0"/>
            <w:vAlign w:val="top"/>
          </w:tcPr>
          <w:p w14:paraId="714D260F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1227" w:type="dxa"/>
            <w:noWrap w:val="0"/>
            <w:vAlign w:val="top"/>
          </w:tcPr>
          <w:p w14:paraId="1ABD19A9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1125" w:type="dxa"/>
            <w:noWrap w:val="0"/>
            <w:vAlign w:val="top"/>
          </w:tcPr>
          <w:p w14:paraId="6209A820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707" w:type="dxa"/>
            <w:noWrap w:val="0"/>
            <w:vAlign w:val="top"/>
          </w:tcPr>
          <w:p w14:paraId="0F426972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ascii="Times New Roman" w:hAnsi="Times New Roman"/>
                <w:vertAlign w:val="baseline"/>
              </w:rPr>
            </w:pPr>
          </w:p>
        </w:tc>
      </w:tr>
    </w:tbl>
    <w:p w14:paraId="14A3DCF9">
      <w:pPr>
        <w:pStyle w:val="2"/>
        <w:keepNext w:val="0"/>
        <w:keepLines w:val="0"/>
        <w:pageBreakBefore w:val="0"/>
        <w:kinsoku/>
        <w:wordWrap/>
        <w:overflowPunct/>
        <w:autoSpaceDN/>
        <w:bidi w:val="0"/>
        <w:spacing w:beforeAutospacing="0" w:line="540" w:lineRule="exact"/>
        <w:ind w:left="0" w:leftChars="0" w:firstLine="0" w:firstLineChars="0"/>
        <w:rPr>
          <w:rFonts w:ascii="Times New Roman" w:hAnsi="Times New Roman"/>
          <w:sz w:val="24"/>
          <w:szCs w:val="24"/>
        </w:rPr>
      </w:pPr>
    </w:p>
    <w:p w14:paraId="5F162896">
      <w:pPr>
        <w:pStyle w:val="2"/>
        <w:keepNext w:val="0"/>
        <w:keepLines w:val="0"/>
        <w:pageBreakBefore w:val="0"/>
        <w:kinsoku/>
        <w:wordWrap/>
        <w:overflowPunct/>
        <w:autoSpaceDN/>
        <w:bidi w:val="0"/>
        <w:spacing w:beforeAutospacing="0" w:line="540" w:lineRule="exact"/>
        <w:ind w:left="0" w:leftChars="0" w:firstLine="0" w:firstLineChars="0"/>
        <w:rPr>
          <w:rFonts w:hint="default" w:ascii="Times New Roman" w:hAnsi="Times New Roman"/>
          <w:lang w:val="en-US" w:eastAsia="zh-CN"/>
        </w:rPr>
      </w:pPr>
      <w:r>
        <w:rPr>
          <w:rFonts w:hint="eastAsia" w:ascii="Times New Roman" w:hAnsi="Times New Roman"/>
          <w:sz w:val="24"/>
          <w:szCs w:val="24"/>
          <w:lang w:val="en-US" w:eastAsia="zh-CN"/>
        </w:rPr>
        <w:t>注：受益户“一卡通”卡号必须与户主姓名，身份证号保持一致，否则资金无法兑现，后果自负。</w:t>
      </w:r>
    </w:p>
    <w:p w14:paraId="40A9586B">
      <w:pPr>
        <w:keepNext w:val="0"/>
        <w:keepLines w:val="0"/>
        <w:pageBreakBefore w:val="0"/>
        <w:widowControl/>
        <w:suppressLineNumbers w:val="0"/>
        <w:kinsoku/>
        <w:wordWrap/>
        <w:overflowPunct/>
        <w:autoSpaceDN/>
        <w:bidi w:val="0"/>
        <w:spacing w:beforeAutospacing="0" w:line="540" w:lineRule="exact"/>
        <w:jc w:val="left"/>
        <w:rPr>
          <w:rFonts w:hint="eastAsia" w:ascii="Times New Roman" w:hAnsi="Times New Roman" w:eastAsia="方正仿宋简体" w:cs="方正仿宋简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方正仿宋简体" w:cs="方正仿宋简体"/>
          <w:color w:val="000000"/>
          <w:kern w:val="0"/>
          <w:sz w:val="32"/>
          <w:szCs w:val="32"/>
          <w:lang w:val="en-US" w:eastAsia="zh-CN" w:bidi="ar"/>
        </w:rPr>
        <w:t>附件2：</w:t>
      </w:r>
    </w:p>
    <w:p w14:paraId="5012BF46">
      <w:pPr>
        <w:pStyle w:val="2"/>
        <w:keepNext w:val="0"/>
        <w:keepLines w:val="0"/>
        <w:pageBreakBefore w:val="0"/>
        <w:kinsoku/>
        <w:wordWrap/>
        <w:overflowPunct/>
        <w:autoSpaceDN/>
        <w:bidi w:val="0"/>
        <w:spacing w:beforeAutospacing="0" w:line="540" w:lineRule="exact"/>
        <w:ind w:left="0" w:leftChars="0" w:firstLine="400" w:firstLineChars="100"/>
        <w:rPr>
          <w:rFonts w:hint="eastAsia" w:ascii="Times New Roman" w:hAnsi="Times New Roman" w:eastAsia="方正小标宋简体" w:cs="方正小标宋简体"/>
          <w:sz w:val="40"/>
          <w:szCs w:val="40"/>
          <w:lang w:val="en-US" w:eastAsia="zh-CN"/>
        </w:rPr>
      </w:pPr>
    </w:p>
    <w:p w14:paraId="7288D701">
      <w:pPr>
        <w:pStyle w:val="2"/>
        <w:keepNext w:val="0"/>
        <w:keepLines w:val="0"/>
        <w:pageBreakBefore w:val="0"/>
        <w:kinsoku/>
        <w:wordWrap/>
        <w:overflowPunct/>
        <w:autoSpaceDN/>
        <w:bidi w:val="0"/>
        <w:spacing w:beforeAutospacing="0" w:line="540" w:lineRule="exact"/>
        <w:ind w:left="0" w:leftChars="0" w:firstLine="400" w:firstLineChars="100"/>
        <w:rPr>
          <w:rFonts w:hint="eastAsia" w:ascii="Times New Roman" w:hAnsi="Times New Roman" w:eastAsia="方正小标宋简体" w:cs="方正小标宋简体"/>
          <w:color w:val="000000"/>
          <w:kern w:val="0"/>
          <w:sz w:val="40"/>
          <w:szCs w:val="40"/>
          <w:lang w:val="en-US" w:eastAsia="zh-CN" w:bidi="ar"/>
        </w:rPr>
      </w:pPr>
      <w:r>
        <w:rPr>
          <w:rFonts w:hint="eastAsia" w:ascii="Times New Roman" w:hAnsi="Times New Roman" w:eastAsia="方正小标宋简体" w:cs="方正小标宋简体"/>
          <w:sz w:val="40"/>
          <w:szCs w:val="40"/>
          <w:lang w:val="en-US" w:eastAsia="zh-CN"/>
        </w:rPr>
        <w:t>乡城县2025年</w:t>
      </w:r>
      <w:r>
        <w:rPr>
          <w:rFonts w:hint="eastAsia" w:ascii="Times New Roman" w:hAnsi="Times New Roman" w:eastAsia="方正小标宋简体" w:cs="方正小标宋简体"/>
          <w:color w:val="000000"/>
          <w:kern w:val="0"/>
          <w:sz w:val="40"/>
          <w:szCs w:val="40"/>
          <w:lang w:val="en-US" w:eastAsia="zh-CN" w:bidi="ar"/>
        </w:rPr>
        <w:t>牦牛良种补贴种公畜领取表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"/>
        <w:gridCol w:w="1021"/>
        <w:gridCol w:w="1240"/>
        <w:gridCol w:w="1021"/>
        <w:gridCol w:w="1054"/>
        <w:gridCol w:w="1054"/>
        <w:gridCol w:w="1054"/>
        <w:gridCol w:w="1054"/>
      </w:tblGrid>
      <w:tr w14:paraId="54FFC6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0" w:type="dxa"/>
            <w:noWrap w:val="0"/>
            <w:vAlign w:val="top"/>
          </w:tcPr>
          <w:p w14:paraId="5A03DA8D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ind w:left="0" w:leftChars="0" w:firstLine="0" w:firstLineChars="0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20"/>
                <w:szCs w:val="20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小标宋简体" w:cs="方正小标宋简体"/>
                <w:color w:val="000000"/>
                <w:kern w:val="0"/>
                <w:sz w:val="20"/>
                <w:szCs w:val="20"/>
                <w:vertAlign w:val="baseline"/>
                <w:lang w:val="en-US" w:eastAsia="zh-CN" w:bidi="ar"/>
              </w:rPr>
              <w:t>乡镇名</w:t>
            </w:r>
          </w:p>
        </w:tc>
        <w:tc>
          <w:tcPr>
            <w:tcW w:w="1021" w:type="dxa"/>
            <w:noWrap w:val="0"/>
            <w:vAlign w:val="top"/>
          </w:tcPr>
          <w:p w14:paraId="11A8C83E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ind w:left="0" w:leftChars="0" w:firstLine="0" w:firstLineChars="0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20"/>
                <w:szCs w:val="20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小标宋简体" w:cs="方正小标宋简体"/>
                <w:color w:val="000000"/>
                <w:kern w:val="0"/>
                <w:sz w:val="20"/>
                <w:szCs w:val="20"/>
                <w:vertAlign w:val="baseline"/>
                <w:lang w:val="en-US" w:eastAsia="zh-CN" w:bidi="ar"/>
              </w:rPr>
              <w:t>村名</w:t>
            </w:r>
          </w:p>
        </w:tc>
        <w:tc>
          <w:tcPr>
            <w:tcW w:w="1240" w:type="dxa"/>
            <w:noWrap w:val="0"/>
            <w:vAlign w:val="top"/>
          </w:tcPr>
          <w:p w14:paraId="4595AA4B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ind w:left="0" w:leftChars="0" w:firstLine="0" w:firstLineChars="0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20"/>
                <w:szCs w:val="20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小标宋简体" w:cs="方正小标宋简体"/>
                <w:color w:val="000000"/>
                <w:kern w:val="0"/>
                <w:sz w:val="20"/>
                <w:szCs w:val="20"/>
                <w:vertAlign w:val="baseline"/>
                <w:lang w:val="en-US" w:eastAsia="zh-CN" w:bidi="ar"/>
              </w:rPr>
              <w:t>补贴头数（头）</w:t>
            </w:r>
          </w:p>
        </w:tc>
        <w:tc>
          <w:tcPr>
            <w:tcW w:w="1021" w:type="dxa"/>
            <w:noWrap w:val="0"/>
            <w:vAlign w:val="top"/>
          </w:tcPr>
          <w:p w14:paraId="46909887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ind w:left="0" w:leftChars="0" w:firstLine="0" w:firstLineChars="0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20"/>
                <w:szCs w:val="20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小标宋简体" w:cs="方正小标宋简体"/>
                <w:color w:val="000000"/>
                <w:kern w:val="0"/>
                <w:sz w:val="20"/>
                <w:szCs w:val="20"/>
                <w:vertAlign w:val="baseline"/>
                <w:lang w:val="en-US" w:eastAsia="zh-CN" w:bidi="ar"/>
              </w:rPr>
              <w:t>补贴品种</w:t>
            </w:r>
          </w:p>
        </w:tc>
        <w:tc>
          <w:tcPr>
            <w:tcW w:w="1054" w:type="dxa"/>
            <w:noWrap w:val="0"/>
            <w:vAlign w:val="top"/>
          </w:tcPr>
          <w:p w14:paraId="1C058ABE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ind w:left="0" w:leftChars="0" w:firstLine="0" w:firstLineChars="0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20"/>
                <w:szCs w:val="20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小标宋简体" w:cs="方正小标宋简体"/>
                <w:color w:val="000000"/>
                <w:kern w:val="0"/>
                <w:sz w:val="20"/>
                <w:szCs w:val="20"/>
                <w:vertAlign w:val="baseline"/>
                <w:lang w:val="en-US" w:eastAsia="zh-CN" w:bidi="ar"/>
              </w:rPr>
              <w:t>乡镇领导签字</w:t>
            </w:r>
          </w:p>
        </w:tc>
        <w:tc>
          <w:tcPr>
            <w:tcW w:w="1054" w:type="dxa"/>
            <w:noWrap w:val="0"/>
            <w:vAlign w:val="top"/>
          </w:tcPr>
          <w:p w14:paraId="01128CF4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ind w:left="0" w:leftChars="0" w:firstLine="0" w:firstLineChars="0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20"/>
                <w:szCs w:val="20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小标宋简体" w:cs="方正小标宋简体"/>
                <w:color w:val="000000"/>
                <w:kern w:val="0"/>
                <w:sz w:val="20"/>
                <w:szCs w:val="20"/>
                <w:vertAlign w:val="baseline"/>
                <w:lang w:val="en-US" w:eastAsia="zh-CN" w:bidi="ar"/>
              </w:rPr>
              <w:t>村支部书记签字</w:t>
            </w:r>
          </w:p>
        </w:tc>
        <w:tc>
          <w:tcPr>
            <w:tcW w:w="1054" w:type="dxa"/>
            <w:noWrap w:val="0"/>
            <w:vAlign w:val="top"/>
          </w:tcPr>
          <w:p w14:paraId="6C1CD1FF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ind w:left="0" w:leftChars="0" w:firstLine="0" w:firstLineChars="0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20"/>
                <w:szCs w:val="20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小标宋简体" w:cs="方正小标宋简体"/>
                <w:color w:val="000000"/>
                <w:kern w:val="0"/>
                <w:sz w:val="20"/>
                <w:szCs w:val="20"/>
                <w:vertAlign w:val="baseline"/>
                <w:lang w:val="en-US" w:eastAsia="zh-CN" w:bidi="ar"/>
              </w:rPr>
              <w:t>牧户签字</w:t>
            </w:r>
          </w:p>
        </w:tc>
        <w:tc>
          <w:tcPr>
            <w:tcW w:w="1054" w:type="dxa"/>
            <w:noWrap w:val="0"/>
            <w:vAlign w:val="top"/>
          </w:tcPr>
          <w:p w14:paraId="6E7F3F39">
            <w:pPr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jc w:val="left"/>
              <w:rPr>
                <w:rFonts w:hint="default" w:ascii="Times New Roman" w:hAnsi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sz w:val="20"/>
                <w:szCs w:val="20"/>
                <w:lang w:val="en-US" w:eastAsia="zh-CN"/>
              </w:rPr>
              <w:t>备注</w:t>
            </w:r>
          </w:p>
        </w:tc>
      </w:tr>
      <w:tr w14:paraId="332484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0" w:type="dxa"/>
            <w:noWrap w:val="0"/>
            <w:vAlign w:val="top"/>
          </w:tcPr>
          <w:p w14:paraId="0E7525A4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21" w:type="dxa"/>
            <w:noWrap w:val="0"/>
            <w:vAlign w:val="top"/>
          </w:tcPr>
          <w:p w14:paraId="628BE251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240" w:type="dxa"/>
            <w:noWrap w:val="0"/>
            <w:vAlign w:val="top"/>
          </w:tcPr>
          <w:p w14:paraId="1BD67114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21" w:type="dxa"/>
            <w:noWrap w:val="0"/>
            <w:vAlign w:val="top"/>
          </w:tcPr>
          <w:p w14:paraId="14CE8ECF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54" w:type="dxa"/>
            <w:noWrap w:val="0"/>
            <w:vAlign w:val="top"/>
          </w:tcPr>
          <w:p w14:paraId="5942FA0C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54" w:type="dxa"/>
            <w:noWrap w:val="0"/>
            <w:vAlign w:val="top"/>
          </w:tcPr>
          <w:p w14:paraId="2CD1347C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54" w:type="dxa"/>
            <w:noWrap w:val="0"/>
            <w:vAlign w:val="top"/>
          </w:tcPr>
          <w:p w14:paraId="358FFD50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54" w:type="dxa"/>
            <w:noWrap w:val="0"/>
            <w:vAlign w:val="top"/>
          </w:tcPr>
          <w:p w14:paraId="6A759890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</w:tr>
      <w:tr w14:paraId="233C08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0" w:type="dxa"/>
            <w:noWrap w:val="0"/>
            <w:vAlign w:val="top"/>
          </w:tcPr>
          <w:p w14:paraId="3DEDD6DF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21" w:type="dxa"/>
            <w:noWrap w:val="0"/>
            <w:vAlign w:val="top"/>
          </w:tcPr>
          <w:p w14:paraId="1B04D366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240" w:type="dxa"/>
            <w:noWrap w:val="0"/>
            <w:vAlign w:val="top"/>
          </w:tcPr>
          <w:p w14:paraId="36F54C00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21" w:type="dxa"/>
            <w:noWrap w:val="0"/>
            <w:vAlign w:val="top"/>
          </w:tcPr>
          <w:p w14:paraId="7B716362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54" w:type="dxa"/>
            <w:noWrap w:val="0"/>
            <w:vAlign w:val="top"/>
          </w:tcPr>
          <w:p w14:paraId="49463C4A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54" w:type="dxa"/>
            <w:noWrap w:val="0"/>
            <w:vAlign w:val="top"/>
          </w:tcPr>
          <w:p w14:paraId="67E129F1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54" w:type="dxa"/>
            <w:noWrap w:val="0"/>
            <w:vAlign w:val="top"/>
          </w:tcPr>
          <w:p w14:paraId="21C8F894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54" w:type="dxa"/>
            <w:noWrap w:val="0"/>
            <w:vAlign w:val="top"/>
          </w:tcPr>
          <w:p w14:paraId="488E6E21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</w:tr>
      <w:tr w14:paraId="582355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0" w:type="dxa"/>
            <w:noWrap w:val="0"/>
            <w:vAlign w:val="top"/>
          </w:tcPr>
          <w:p w14:paraId="0A7F0053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21" w:type="dxa"/>
            <w:noWrap w:val="0"/>
            <w:vAlign w:val="top"/>
          </w:tcPr>
          <w:p w14:paraId="0BD36F77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240" w:type="dxa"/>
            <w:noWrap w:val="0"/>
            <w:vAlign w:val="top"/>
          </w:tcPr>
          <w:p w14:paraId="5EB0C554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21" w:type="dxa"/>
            <w:noWrap w:val="0"/>
            <w:vAlign w:val="top"/>
          </w:tcPr>
          <w:p w14:paraId="616C25A4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54" w:type="dxa"/>
            <w:noWrap w:val="0"/>
            <w:vAlign w:val="top"/>
          </w:tcPr>
          <w:p w14:paraId="0C9EC2A8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54" w:type="dxa"/>
            <w:noWrap w:val="0"/>
            <w:vAlign w:val="top"/>
          </w:tcPr>
          <w:p w14:paraId="12873BCA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54" w:type="dxa"/>
            <w:noWrap w:val="0"/>
            <w:vAlign w:val="top"/>
          </w:tcPr>
          <w:p w14:paraId="7EBE0180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54" w:type="dxa"/>
            <w:noWrap w:val="0"/>
            <w:vAlign w:val="top"/>
          </w:tcPr>
          <w:p w14:paraId="713ABFB6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</w:tr>
      <w:tr w14:paraId="76E2BB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0" w:type="dxa"/>
            <w:noWrap w:val="0"/>
            <w:vAlign w:val="top"/>
          </w:tcPr>
          <w:p w14:paraId="0D70773A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21" w:type="dxa"/>
            <w:noWrap w:val="0"/>
            <w:vAlign w:val="top"/>
          </w:tcPr>
          <w:p w14:paraId="2C44A585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240" w:type="dxa"/>
            <w:noWrap w:val="0"/>
            <w:vAlign w:val="top"/>
          </w:tcPr>
          <w:p w14:paraId="1E2CD4F4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21" w:type="dxa"/>
            <w:noWrap w:val="0"/>
            <w:vAlign w:val="top"/>
          </w:tcPr>
          <w:p w14:paraId="63B5DF5D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54" w:type="dxa"/>
            <w:noWrap w:val="0"/>
            <w:vAlign w:val="top"/>
          </w:tcPr>
          <w:p w14:paraId="30D3C55D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54" w:type="dxa"/>
            <w:noWrap w:val="0"/>
            <w:vAlign w:val="top"/>
          </w:tcPr>
          <w:p w14:paraId="2BA35E8C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54" w:type="dxa"/>
            <w:noWrap w:val="0"/>
            <w:vAlign w:val="top"/>
          </w:tcPr>
          <w:p w14:paraId="3160EA3E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54" w:type="dxa"/>
            <w:noWrap w:val="0"/>
            <w:vAlign w:val="top"/>
          </w:tcPr>
          <w:p w14:paraId="475ECFE7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</w:tr>
      <w:tr w14:paraId="3B4DE7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0" w:type="dxa"/>
            <w:noWrap w:val="0"/>
            <w:vAlign w:val="top"/>
          </w:tcPr>
          <w:p w14:paraId="753B3D63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21" w:type="dxa"/>
            <w:noWrap w:val="0"/>
            <w:vAlign w:val="top"/>
          </w:tcPr>
          <w:p w14:paraId="3C0F2E38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240" w:type="dxa"/>
            <w:noWrap w:val="0"/>
            <w:vAlign w:val="top"/>
          </w:tcPr>
          <w:p w14:paraId="794B4119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21" w:type="dxa"/>
            <w:noWrap w:val="0"/>
            <w:vAlign w:val="top"/>
          </w:tcPr>
          <w:p w14:paraId="3987C264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54" w:type="dxa"/>
            <w:noWrap w:val="0"/>
            <w:vAlign w:val="top"/>
          </w:tcPr>
          <w:p w14:paraId="08399A49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54" w:type="dxa"/>
            <w:noWrap w:val="0"/>
            <w:vAlign w:val="top"/>
          </w:tcPr>
          <w:p w14:paraId="58B7C922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54" w:type="dxa"/>
            <w:noWrap w:val="0"/>
            <w:vAlign w:val="top"/>
          </w:tcPr>
          <w:p w14:paraId="36D0A20C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54" w:type="dxa"/>
            <w:noWrap w:val="0"/>
            <w:vAlign w:val="top"/>
          </w:tcPr>
          <w:p w14:paraId="34F27548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</w:tr>
      <w:tr w14:paraId="3D0B84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0" w:type="dxa"/>
            <w:noWrap w:val="0"/>
            <w:vAlign w:val="top"/>
          </w:tcPr>
          <w:p w14:paraId="645FE4B2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21" w:type="dxa"/>
            <w:noWrap w:val="0"/>
            <w:vAlign w:val="top"/>
          </w:tcPr>
          <w:p w14:paraId="69C99811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240" w:type="dxa"/>
            <w:noWrap w:val="0"/>
            <w:vAlign w:val="top"/>
          </w:tcPr>
          <w:p w14:paraId="2FE0D96B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21" w:type="dxa"/>
            <w:noWrap w:val="0"/>
            <w:vAlign w:val="top"/>
          </w:tcPr>
          <w:p w14:paraId="57C93A61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54" w:type="dxa"/>
            <w:noWrap w:val="0"/>
            <w:vAlign w:val="top"/>
          </w:tcPr>
          <w:p w14:paraId="3FC907B0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54" w:type="dxa"/>
            <w:noWrap w:val="0"/>
            <w:vAlign w:val="top"/>
          </w:tcPr>
          <w:p w14:paraId="08B5837B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54" w:type="dxa"/>
            <w:noWrap w:val="0"/>
            <w:vAlign w:val="top"/>
          </w:tcPr>
          <w:p w14:paraId="62605190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54" w:type="dxa"/>
            <w:noWrap w:val="0"/>
            <w:vAlign w:val="top"/>
          </w:tcPr>
          <w:p w14:paraId="0139E9B3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</w:tr>
      <w:tr w14:paraId="3D2AF1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0" w:type="dxa"/>
            <w:noWrap w:val="0"/>
            <w:vAlign w:val="top"/>
          </w:tcPr>
          <w:p w14:paraId="33277F73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21" w:type="dxa"/>
            <w:noWrap w:val="0"/>
            <w:vAlign w:val="top"/>
          </w:tcPr>
          <w:p w14:paraId="22E44CD6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240" w:type="dxa"/>
            <w:noWrap w:val="0"/>
            <w:vAlign w:val="top"/>
          </w:tcPr>
          <w:p w14:paraId="328FB79A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21" w:type="dxa"/>
            <w:noWrap w:val="0"/>
            <w:vAlign w:val="top"/>
          </w:tcPr>
          <w:p w14:paraId="1D3EF971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54" w:type="dxa"/>
            <w:noWrap w:val="0"/>
            <w:vAlign w:val="top"/>
          </w:tcPr>
          <w:p w14:paraId="30FCC83C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54" w:type="dxa"/>
            <w:noWrap w:val="0"/>
            <w:vAlign w:val="top"/>
          </w:tcPr>
          <w:p w14:paraId="45892617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54" w:type="dxa"/>
            <w:noWrap w:val="0"/>
            <w:vAlign w:val="top"/>
          </w:tcPr>
          <w:p w14:paraId="37F1E064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54" w:type="dxa"/>
            <w:noWrap w:val="0"/>
            <w:vAlign w:val="top"/>
          </w:tcPr>
          <w:p w14:paraId="627EF2AE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</w:tr>
      <w:tr w14:paraId="16B45C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0" w:type="dxa"/>
            <w:noWrap w:val="0"/>
            <w:vAlign w:val="top"/>
          </w:tcPr>
          <w:p w14:paraId="0CC8211D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21" w:type="dxa"/>
            <w:noWrap w:val="0"/>
            <w:vAlign w:val="top"/>
          </w:tcPr>
          <w:p w14:paraId="2937CFD3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240" w:type="dxa"/>
            <w:noWrap w:val="0"/>
            <w:vAlign w:val="top"/>
          </w:tcPr>
          <w:p w14:paraId="115E4DD4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21" w:type="dxa"/>
            <w:noWrap w:val="0"/>
            <w:vAlign w:val="top"/>
          </w:tcPr>
          <w:p w14:paraId="41665E6F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54" w:type="dxa"/>
            <w:noWrap w:val="0"/>
            <w:vAlign w:val="top"/>
          </w:tcPr>
          <w:p w14:paraId="239242B5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54" w:type="dxa"/>
            <w:noWrap w:val="0"/>
            <w:vAlign w:val="top"/>
          </w:tcPr>
          <w:p w14:paraId="603BF10F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54" w:type="dxa"/>
            <w:noWrap w:val="0"/>
            <w:vAlign w:val="top"/>
          </w:tcPr>
          <w:p w14:paraId="7580FE58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54" w:type="dxa"/>
            <w:noWrap w:val="0"/>
            <w:vAlign w:val="top"/>
          </w:tcPr>
          <w:p w14:paraId="290A1C51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</w:tr>
      <w:tr w14:paraId="5DA031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0" w:type="dxa"/>
            <w:noWrap w:val="0"/>
            <w:vAlign w:val="top"/>
          </w:tcPr>
          <w:p w14:paraId="41ADE1A6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21" w:type="dxa"/>
            <w:noWrap w:val="0"/>
            <w:vAlign w:val="top"/>
          </w:tcPr>
          <w:p w14:paraId="68825F83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240" w:type="dxa"/>
            <w:noWrap w:val="0"/>
            <w:vAlign w:val="top"/>
          </w:tcPr>
          <w:p w14:paraId="703FE441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21" w:type="dxa"/>
            <w:noWrap w:val="0"/>
            <w:vAlign w:val="top"/>
          </w:tcPr>
          <w:p w14:paraId="4CEB9AC4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54" w:type="dxa"/>
            <w:noWrap w:val="0"/>
            <w:vAlign w:val="top"/>
          </w:tcPr>
          <w:p w14:paraId="72B35800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54" w:type="dxa"/>
            <w:noWrap w:val="0"/>
            <w:vAlign w:val="top"/>
          </w:tcPr>
          <w:p w14:paraId="620978B6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54" w:type="dxa"/>
            <w:noWrap w:val="0"/>
            <w:vAlign w:val="top"/>
          </w:tcPr>
          <w:p w14:paraId="0D3D5ED2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54" w:type="dxa"/>
            <w:noWrap w:val="0"/>
            <w:vAlign w:val="top"/>
          </w:tcPr>
          <w:p w14:paraId="23ADB750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</w:tr>
      <w:tr w14:paraId="325CD5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0" w:type="dxa"/>
            <w:noWrap w:val="0"/>
            <w:vAlign w:val="top"/>
          </w:tcPr>
          <w:p w14:paraId="0ED0DD79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21" w:type="dxa"/>
            <w:noWrap w:val="0"/>
            <w:vAlign w:val="top"/>
          </w:tcPr>
          <w:p w14:paraId="69829D52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240" w:type="dxa"/>
            <w:noWrap w:val="0"/>
            <w:vAlign w:val="top"/>
          </w:tcPr>
          <w:p w14:paraId="76777645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21" w:type="dxa"/>
            <w:noWrap w:val="0"/>
            <w:vAlign w:val="top"/>
          </w:tcPr>
          <w:p w14:paraId="2C94DD52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54" w:type="dxa"/>
            <w:noWrap w:val="0"/>
            <w:vAlign w:val="top"/>
          </w:tcPr>
          <w:p w14:paraId="3E26F6F5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54" w:type="dxa"/>
            <w:noWrap w:val="0"/>
            <w:vAlign w:val="top"/>
          </w:tcPr>
          <w:p w14:paraId="12733DB6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54" w:type="dxa"/>
            <w:noWrap w:val="0"/>
            <w:vAlign w:val="top"/>
          </w:tcPr>
          <w:p w14:paraId="18419937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54" w:type="dxa"/>
            <w:noWrap w:val="0"/>
            <w:vAlign w:val="top"/>
          </w:tcPr>
          <w:p w14:paraId="27564160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</w:tr>
      <w:tr w14:paraId="3291B4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0" w:type="dxa"/>
            <w:noWrap w:val="0"/>
            <w:vAlign w:val="top"/>
          </w:tcPr>
          <w:p w14:paraId="173FB391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21" w:type="dxa"/>
            <w:noWrap w:val="0"/>
            <w:vAlign w:val="top"/>
          </w:tcPr>
          <w:p w14:paraId="014D40CC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240" w:type="dxa"/>
            <w:noWrap w:val="0"/>
            <w:vAlign w:val="top"/>
          </w:tcPr>
          <w:p w14:paraId="443CDEDB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21" w:type="dxa"/>
            <w:noWrap w:val="0"/>
            <w:vAlign w:val="top"/>
          </w:tcPr>
          <w:p w14:paraId="4C330F77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54" w:type="dxa"/>
            <w:noWrap w:val="0"/>
            <w:vAlign w:val="top"/>
          </w:tcPr>
          <w:p w14:paraId="05AD7CC3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54" w:type="dxa"/>
            <w:noWrap w:val="0"/>
            <w:vAlign w:val="top"/>
          </w:tcPr>
          <w:p w14:paraId="3A1D44E2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54" w:type="dxa"/>
            <w:noWrap w:val="0"/>
            <w:vAlign w:val="top"/>
          </w:tcPr>
          <w:p w14:paraId="78A419B5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54" w:type="dxa"/>
            <w:noWrap w:val="0"/>
            <w:vAlign w:val="top"/>
          </w:tcPr>
          <w:p w14:paraId="5763465C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</w:tr>
      <w:tr w14:paraId="52C4FA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0" w:type="dxa"/>
            <w:noWrap w:val="0"/>
            <w:vAlign w:val="top"/>
          </w:tcPr>
          <w:p w14:paraId="13C61EC6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21" w:type="dxa"/>
            <w:noWrap w:val="0"/>
            <w:vAlign w:val="top"/>
          </w:tcPr>
          <w:p w14:paraId="6DF3B692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240" w:type="dxa"/>
            <w:noWrap w:val="0"/>
            <w:vAlign w:val="top"/>
          </w:tcPr>
          <w:p w14:paraId="27E0DF56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21" w:type="dxa"/>
            <w:noWrap w:val="0"/>
            <w:vAlign w:val="top"/>
          </w:tcPr>
          <w:p w14:paraId="67AF5380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54" w:type="dxa"/>
            <w:noWrap w:val="0"/>
            <w:vAlign w:val="top"/>
          </w:tcPr>
          <w:p w14:paraId="56A97FDE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54" w:type="dxa"/>
            <w:noWrap w:val="0"/>
            <w:vAlign w:val="top"/>
          </w:tcPr>
          <w:p w14:paraId="5E2D5C16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54" w:type="dxa"/>
            <w:noWrap w:val="0"/>
            <w:vAlign w:val="top"/>
          </w:tcPr>
          <w:p w14:paraId="0DD09FD2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54" w:type="dxa"/>
            <w:noWrap w:val="0"/>
            <w:vAlign w:val="top"/>
          </w:tcPr>
          <w:p w14:paraId="2047B1CA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</w:tr>
      <w:tr w14:paraId="065F90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0" w:type="dxa"/>
            <w:noWrap w:val="0"/>
            <w:vAlign w:val="top"/>
          </w:tcPr>
          <w:p w14:paraId="12D0C24F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21" w:type="dxa"/>
            <w:noWrap w:val="0"/>
            <w:vAlign w:val="top"/>
          </w:tcPr>
          <w:p w14:paraId="5436AA61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240" w:type="dxa"/>
            <w:noWrap w:val="0"/>
            <w:vAlign w:val="top"/>
          </w:tcPr>
          <w:p w14:paraId="622CDB76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21" w:type="dxa"/>
            <w:noWrap w:val="0"/>
            <w:vAlign w:val="top"/>
          </w:tcPr>
          <w:p w14:paraId="486FC18F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54" w:type="dxa"/>
            <w:noWrap w:val="0"/>
            <w:vAlign w:val="top"/>
          </w:tcPr>
          <w:p w14:paraId="30B59FAA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54" w:type="dxa"/>
            <w:noWrap w:val="0"/>
            <w:vAlign w:val="top"/>
          </w:tcPr>
          <w:p w14:paraId="3F4F9948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54" w:type="dxa"/>
            <w:noWrap w:val="0"/>
            <w:vAlign w:val="top"/>
          </w:tcPr>
          <w:p w14:paraId="291D499D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54" w:type="dxa"/>
            <w:noWrap w:val="0"/>
            <w:vAlign w:val="top"/>
          </w:tcPr>
          <w:p w14:paraId="456EA172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</w:tr>
      <w:tr w14:paraId="1D54DE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0" w:type="dxa"/>
            <w:noWrap w:val="0"/>
            <w:vAlign w:val="top"/>
          </w:tcPr>
          <w:p w14:paraId="642140E4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21" w:type="dxa"/>
            <w:noWrap w:val="0"/>
            <w:vAlign w:val="top"/>
          </w:tcPr>
          <w:p w14:paraId="12D55F1D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240" w:type="dxa"/>
            <w:noWrap w:val="0"/>
            <w:vAlign w:val="top"/>
          </w:tcPr>
          <w:p w14:paraId="53B26835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21" w:type="dxa"/>
            <w:noWrap w:val="0"/>
            <w:vAlign w:val="top"/>
          </w:tcPr>
          <w:p w14:paraId="00085176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54" w:type="dxa"/>
            <w:noWrap w:val="0"/>
            <w:vAlign w:val="top"/>
          </w:tcPr>
          <w:p w14:paraId="0F880A53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54" w:type="dxa"/>
            <w:noWrap w:val="0"/>
            <w:vAlign w:val="top"/>
          </w:tcPr>
          <w:p w14:paraId="7F11720B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54" w:type="dxa"/>
            <w:noWrap w:val="0"/>
            <w:vAlign w:val="top"/>
          </w:tcPr>
          <w:p w14:paraId="48FEDCC5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54" w:type="dxa"/>
            <w:noWrap w:val="0"/>
            <w:vAlign w:val="top"/>
          </w:tcPr>
          <w:p w14:paraId="09BABF11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</w:tr>
      <w:tr w14:paraId="2A1313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0" w:type="dxa"/>
            <w:noWrap w:val="0"/>
            <w:vAlign w:val="top"/>
          </w:tcPr>
          <w:p w14:paraId="65A8B1F2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21" w:type="dxa"/>
            <w:noWrap w:val="0"/>
            <w:vAlign w:val="top"/>
          </w:tcPr>
          <w:p w14:paraId="3B581D97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240" w:type="dxa"/>
            <w:noWrap w:val="0"/>
            <w:vAlign w:val="top"/>
          </w:tcPr>
          <w:p w14:paraId="3B48505A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21" w:type="dxa"/>
            <w:noWrap w:val="0"/>
            <w:vAlign w:val="top"/>
          </w:tcPr>
          <w:p w14:paraId="78E8DBAA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54" w:type="dxa"/>
            <w:noWrap w:val="0"/>
            <w:vAlign w:val="top"/>
          </w:tcPr>
          <w:p w14:paraId="6C944532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54" w:type="dxa"/>
            <w:noWrap w:val="0"/>
            <w:vAlign w:val="top"/>
          </w:tcPr>
          <w:p w14:paraId="00026D21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54" w:type="dxa"/>
            <w:noWrap w:val="0"/>
            <w:vAlign w:val="top"/>
          </w:tcPr>
          <w:p w14:paraId="177EC2AC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54" w:type="dxa"/>
            <w:noWrap w:val="0"/>
            <w:vAlign w:val="top"/>
          </w:tcPr>
          <w:p w14:paraId="31DE0537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</w:tr>
      <w:tr w14:paraId="4580ED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0" w:type="dxa"/>
            <w:noWrap w:val="0"/>
            <w:vAlign w:val="top"/>
          </w:tcPr>
          <w:p w14:paraId="1C637727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21" w:type="dxa"/>
            <w:noWrap w:val="0"/>
            <w:vAlign w:val="top"/>
          </w:tcPr>
          <w:p w14:paraId="4788906F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240" w:type="dxa"/>
            <w:noWrap w:val="0"/>
            <w:vAlign w:val="top"/>
          </w:tcPr>
          <w:p w14:paraId="3A665784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21" w:type="dxa"/>
            <w:noWrap w:val="0"/>
            <w:vAlign w:val="top"/>
          </w:tcPr>
          <w:p w14:paraId="7C60A735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54" w:type="dxa"/>
            <w:noWrap w:val="0"/>
            <w:vAlign w:val="top"/>
          </w:tcPr>
          <w:p w14:paraId="12342F87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54" w:type="dxa"/>
            <w:noWrap w:val="0"/>
            <w:vAlign w:val="top"/>
          </w:tcPr>
          <w:p w14:paraId="169482A5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54" w:type="dxa"/>
            <w:noWrap w:val="0"/>
            <w:vAlign w:val="top"/>
          </w:tcPr>
          <w:p w14:paraId="11B12386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54" w:type="dxa"/>
            <w:noWrap w:val="0"/>
            <w:vAlign w:val="top"/>
          </w:tcPr>
          <w:p w14:paraId="4BE9D090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</w:tr>
      <w:tr w14:paraId="515F49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0" w:type="dxa"/>
            <w:noWrap w:val="0"/>
            <w:vAlign w:val="top"/>
          </w:tcPr>
          <w:p w14:paraId="18B7528E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21" w:type="dxa"/>
            <w:noWrap w:val="0"/>
            <w:vAlign w:val="top"/>
          </w:tcPr>
          <w:p w14:paraId="7817D0BD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240" w:type="dxa"/>
            <w:noWrap w:val="0"/>
            <w:vAlign w:val="top"/>
          </w:tcPr>
          <w:p w14:paraId="6E672EB1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21" w:type="dxa"/>
            <w:noWrap w:val="0"/>
            <w:vAlign w:val="top"/>
          </w:tcPr>
          <w:p w14:paraId="24B7F967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54" w:type="dxa"/>
            <w:noWrap w:val="0"/>
            <w:vAlign w:val="top"/>
          </w:tcPr>
          <w:p w14:paraId="798EC7B3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54" w:type="dxa"/>
            <w:noWrap w:val="0"/>
            <w:vAlign w:val="top"/>
          </w:tcPr>
          <w:p w14:paraId="7578861B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54" w:type="dxa"/>
            <w:noWrap w:val="0"/>
            <w:vAlign w:val="top"/>
          </w:tcPr>
          <w:p w14:paraId="07C94ED0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54" w:type="dxa"/>
            <w:noWrap w:val="0"/>
            <w:vAlign w:val="top"/>
          </w:tcPr>
          <w:p w14:paraId="59D2F17E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</w:tr>
      <w:tr w14:paraId="084DEE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0" w:type="dxa"/>
            <w:noWrap w:val="0"/>
            <w:vAlign w:val="top"/>
          </w:tcPr>
          <w:p w14:paraId="5E7A6F8B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21" w:type="dxa"/>
            <w:noWrap w:val="0"/>
            <w:vAlign w:val="top"/>
          </w:tcPr>
          <w:p w14:paraId="2C3E6E00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240" w:type="dxa"/>
            <w:noWrap w:val="0"/>
            <w:vAlign w:val="top"/>
          </w:tcPr>
          <w:p w14:paraId="7C8AEA13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21" w:type="dxa"/>
            <w:noWrap w:val="0"/>
            <w:vAlign w:val="top"/>
          </w:tcPr>
          <w:p w14:paraId="67EF8EC2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54" w:type="dxa"/>
            <w:noWrap w:val="0"/>
            <w:vAlign w:val="top"/>
          </w:tcPr>
          <w:p w14:paraId="79DF35B1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54" w:type="dxa"/>
            <w:noWrap w:val="0"/>
            <w:vAlign w:val="top"/>
          </w:tcPr>
          <w:p w14:paraId="38101366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54" w:type="dxa"/>
            <w:noWrap w:val="0"/>
            <w:vAlign w:val="top"/>
          </w:tcPr>
          <w:p w14:paraId="00B937CB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  <w:tc>
          <w:tcPr>
            <w:tcW w:w="1054" w:type="dxa"/>
            <w:noWrap w:val="0"/>
            <w:vAlign w:val="top"/>
          </w:tcPr>
          <w:p w14:paraId="11176D76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N/>
              <w:bidi w:val="0"/>
              <w:spacing w:beforeAutospacing="0" w:line="540" w:lineRule="exact"/>
              <w:rPr>
                <w:rFonts w:hint="default" w:ascii="Times New Roman" w:hAnsi="Times New Roman" w:eastAsia="方正小标宋简体" w:cs="方正小标宋简体"/>
                <w:color w:val="000000"/>
                <w:kern w:val="0"/>
                <w:sz w:val="40"/>
                <w:szCs w:val="40"/>
                <w:vertAlign w:val="baseline"/>
                <w:lang w:val="en-US" w:eastAsia="zh-CN" w:bidi="ar"/>
              </w:rPr>
            </w:pPr>
          </w:p>
        </w:tc>
      </w:tr>
    </w:tbl>
    <w:p w14:paraId="7A3BFFA1">
      <w:pPr>
        <w:keepNext w:val="0"/>
        <w:keepLines w:val="0"/>
        <w:pageBreakBefore w:val="0"/>
        <w:kinsoku/>
        <w:wordWrap/>
        <w:overflowPunct/>
        <w:autoSpaceDN/>
        <w:bidi w:val="0"/>
        <w:spacing w:beforeAutospacing="0" w:line="540" w:lineRule="exact"/>
        <w:rPr>
          <w:rFonts w:ascii="Times New Roman" w:hAnsi="Times New Roman"/>
        </w:rPr>
      </w:pPr>
    </w:p>
    <w:p w14:paraId="2CDE1E35">
      <w:pPr>
        <w:keepNext w:val="0"/>
        <w:keepLines w:val="0"/>
        <w:pageBreakBefore w:val="0"/>
        <w:kinsoku/>
        <w:wordWrap/>
        <w:overflowPunct/>
        <w:autoSpaceDN/>
        <w:bidi w:val="0"/>
        <w:spacing w:beforeAutospacing="0" w:line="540" w:lineRule="exact"/>
        <w:rPr>
          <w:rFonts w:ascii="Times New Roman" w:hAnsi="Times New Roman"/>
        </w:rPr>
      </w:pPr>
    </w:p>
    <w:p w14:paraId="3E7A8088">
      <w:pPr>
        <w:keepNext w:val="0"/>
        <w:keepLines w:val="0"/>
        <w:pageBreakBefore w:val="0"/>
        <w:widowControl/>
        <w:suppressLineNumbers w:val="0"/>
        <w:kinsoku/>
        <w:wordWrap/>
        <w:overflowPunct/>
        <w:autoSpaceDN/>
        <w:bidi w:val="0"/>
        <w:spacing w:beforeAutospacing="0" w:line="540" w:lineRule="exact"/>
        <w:jc w:val="left"/>
        <w:rPr>
          <w:rFonts w:ascii="Times New Roman" w:hAnsi="Times New Roman"/>
        </w:rPr>
      </w:pPr>
      <w:r>
        <w:rPr>
          <w:rFonts w:hint="eastAsia" w:ascii="Times New Roman" w:hAnsi="Times New Roman" w:eastAsia="方正仿宋简体" w:cs="方正仿宋简体"/>
          <w:color w:val="000000"/>
          <w:kern w:val="0"/>
          <w:sz w:val="32"/>
          <w:szCs w:val="32"/>
          <w:lang w:val="en-US" w:eastAsia="zh-CN" w:bidi="ar"/>
        </w:rPr>
        <w:t>附件3：</w:t>
      </w:r>
    </w:p>
    <w:p w14:paraId="28B788E1">
      <w:pPr>
        <w:keepNext w:val="0"/>
        <w:keepLines w:val="0"/>
        <w:pageBreakBefore w:val="0"/>
        <w:kinsoku/>
        <w:wordWrap/>
        <w:overflowPunct/>
        <w:autoSpaceDN/>
        <w:bidi w:val="0"/>
        <w:spacing w:beforeAutospacing="0" w:line="540" w:lineRule="exact"/>
        <w:jc w:val="center"/>
        <w:rPr>
          <w:rFonts w:hint="eastAsia" w:ascii="Times New Roman" w:hAnsi="Times New Roman" w:eastAsia="方正小标宋简体" w:cs="方正小标宋简体"/>
          <w:b/>
          <w:sz w:val="44"/>
          <w:szCs w:val="44"/>
        </w:rPr>
      </w:pPr>
    </w:p>
    <w:p w14:paraId="589C7D08">
      <w:pPr>
        <w:keepNext w:val="0"/>
        <w:keepLines w:val="0"/>
        <w:pageBreakBefore w:val="0"/>
        <w:kinsoku/>
        <w:wordWrap/>
        <w:overflowPunct/>
        <w:autoSpaceDN/>
        <w:bidi w:val="0"/>
        <w:spacing w:beforeAutospacing="0" w:line="540" w:lineRule="exact"/>
        <w:jc w:val="center"/>
        <w:rPr>
          <w:rFonts w:hint="default" w:ascii="Times New Roman" w:hAnsi="Times New Roman" w:eastAsia="方正小标宋简体" w:cs="方正小标宋简体"/>
          <w:b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方正小标宋简体"/>
          <w:b/>
          <w:sz w:val="44"/>
          <w:szCs w:val="44"/>
        </w:rPr>
        <w:t>畜牧良种补贴牦牛种牛饲养协议</w:t>
      </w:r>
      <w:r>
        <w:rPr>
          <w:rFonts w:hint="eastAsia" w:ascii="Times New Roman" w:hAnsi="Times New Roman" w:eastAsia="方正小标宋简体" w:cs="方正小标宋简体"/>
          <w:b/>
          <w:sz w:val="44"/>
          <w:szCs w:val="44"/>
          <w:lang w:val="en-US" w:eastAsia="zh-CN"/>
        </w:rPr>
        <w:t>(承诺书）</w:t>
      </w:r>
    </w:p>
    <w:p w14:paraId="0C6C0C84">
      <w:pPr>
        <w:keepNext w:val="0"/>
        <w:keepLines w:val="0"/>
        <w:pageBreakBefore w:val="0"/>
        <w:kinsoku/>
        <w:wordWrap/>
        <w:overflowPunct/>
        <w:autoSpaceDN/>
        <w:bidi w:val="0"/>
        <w:spacing w:beforeAutospacing="0" w:line="540" w:lineRule="exact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甲方：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乡城</w:t>
      </w:r>
      <w:r>
        <w:rPr>
          <w:rFonts w:hint="eastAsia" w:ascii="Times New Roman" w:hAnsi="Times New Roman" w:eastAsia="仿宋_GB2312" w:cs="仿宋_GB2312"/>
          <w:sz w:val="32"/>
          <w:szCs w:val="32"/>
        </w:rPr>
        <w:t>县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农牧农村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水利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和科技局</w:t>
      </w:r>
      <w:r>
        <w:rPr>
          <w:rFonts w:hint="eastAsia" w:ascii="Times New Roman" w:hAnsi="Times New Roman" w:eastAsia="仿宋_GB2312" w:cs="仿宋_GB2312"/>
          <w:sz w:val="32"/>
          <w:szCs w:val="32"/>
        </w:rPr>
        <w:t xml:space="preserve"> </w:t>
      </w:r>
    </w:p>
    <w:p w14:paraId="686AC96A">
      <w:pPr>
        <w:keepNext w:val="0"/>
        <w:keepLines w:val="0"/>
        <w:pageBreakBefore w:val="0"/>
        <w:kinsoku/>
        <w:wordWrap/>
        <w:overflowPunct/>
        <w:autoSpaceDN/>
        <w:bidi w:val="0"/>
        <w:spacing w:beforeAutospacing="0" w:line="540" w:lineRule="exact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乙方：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 xml:space="preserve">             </w:t>
      </w:r>
    </w:p>
    <w:p w14:paraId="3D94CEE4">
      <w:pPr>
        <w:keepNext w:val="0"/>
        <w:keepLines w:val="0"/>
        <w:pageBreakBefore w:val="0"/>
        <w:kinsoku/>
        <w:wordWrap/>
        <w:overflowPunct/>
        <w:autoSpaceDN/>
        <w:bidi w:val="0"/>
        <w:spacing w:beforeAutospacing="0" w:line="54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为落实牦牛种牛补贴政策，充分利用牦牛种牛利用年限，双方协商，达成以下协议。</w:t>
      </w:r>
    </w:p>
    <w:p w14:paraId="34925FE3">
      <w:pPr>
        <w:keepNext w:val="0"/>
        <w:keepLines w:val="0"/>
        <w:pageBreakBefore w:val="0"/>
        <w:kinsoku/>
        <w:wordWrap/>
        <w:overflowPunct/>
        <w:autoSpaceDN/>
        <w:bidi w:val="0"/>
        <w:spacing w:beforeAutospacing="0" w:line="54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一、甲方职责</w:t>
      </w:r>
    </w:p>
    <w:p w14:paraId="30690C10">
      <w:pPr>
        <w:keepNext w:val="0"/>
        <w:keepLines w:val="0"/>
        <w:pageBreakBefore w:val="0"/>
        <w:kinsoku/>
        <w:wordWrap/>
        <w:overflowPunct/>
        <w:autoSpaceDN/>
        <w:bidi w:val="0"/>
        <w:spacing w:beforeAutospacing="0" w:line="540" w:lineRule="exact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1、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验收</w:t>
      </w:r>
      <w:r>
        <w:rPr>
          <w:rFonts w:hint="eastAsia" w:ascii="Times New Roman" w:hAnsi="Times New Roman" w:eastAsia="仿宋_GB2312" w:cs="仿宋_GB2312"/>
          <w:sz w:val="32"/>
          <w:szCs w:val="32"/>
        </w:rPr>
        <w:t>符合国家良种补贴标准的合格牦牛种牛   头</w:t>
      </w:r>
    </w:p>
    <w:p w14:paraId="03D9CDCC">
      <w:pPr>
        <w:keepNext w:val="0"/>
        <w:keepLines w:val="0"/>
        <w:pageBreakBefore w:val="0"/>
        <w:kinsoku/>
        <w:wordWrap/>
        <w:overflowPunct/>
        <w:autoSpaceDN/>
        <w:bidi w:val="0"/>
        <w:spacing w:beforeAutospacing="0" w:line="540" w:lineRule="exact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2、提供饲养管理技术服务。</w:t>
      </w:r>
    </w:p>
    <w:p w14:paraId="7E9E93F6">
      <w:pPr>
        <w:keepNext w:val="0"/>
        <w:keepLines w:val="0"/>
        <w:pageBreakBefore w:val="0"/>
        <w:kinsoku/>
        <w:wordWrap/>
        <w:overflowPunct/>
        <w:autoSpaceDN/>
        <w:bidi w:val="0"/>
        <w:spacing w:beforeAutospacing="0" w:line="54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二、乙方职责</w:t>
      </w:r>
    </w:p>
    <w:p w14:paraId="1ADE2EB5">
      <w:pPr>
        <w:keepNext w:val="0"/>
        <w:keepLines w:val="0"/>
        <w:pageBreakBefore w:val="0"/>
        <w:kinsoku/>
        <w:wordWrap/>
        <w:overflowPunct/>
        <w:autoSpaceDN/>
        <w:bidi w:val="0"/>
        <w:spacing w:beforeAutospacing="0" w:line="540" w:lineRule="exact"/>
        <w:ind w:firstLine="640" w:firstLineChars="200"/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1、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</w:rPr>
        <w:t>所购牦牛种牛只能用于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生产需要，</w:t>
      </w:r>
      <w:r>
        <w:rPr>
          <w:rFonts w:hint="eastAsia" w:ascii="Times New Roman" w:hAnsi="Times New Roman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原则上</w:t>
      </w:r>
      <w:r>
        <w:rPr>
          <w:rFonts w:hint="eastAsia" w:ascii="Times New Roman" w:hAnsi="Times New Roman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eastAsia" w:ascii="Times New Roman" w:hAnsi="Times New Roman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年内不得出售</w:t>
      </w:r>
      <w:r>
        <w:rPr>
          <w:rFonts w:hint="eastAsia" w:ascii="Times New Roman" w:hAnsi="Times New Roman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和</w:t>
      </w:r>
      <w:r>
        <w:rPr>
          <w:rFonts w:hint="eastAsia" w:ascii="Times New Roman" w:hAnsi="Times New Roman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宰杀，如需提前淘汰，必须提前</w:t>
      </w:r>
      <w:r>
        <w:rPr>
          <w:rFonts w:hint="eastAsia" w:ascii="Times New Roman" w:hAnsi="Times New Roman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15</w:t>
      </w:r>
      <w:r>
        <w:rPr>
          <w:rFonts w:hint="eastAsia" w:ascii="Times New Roman" w:hAnsi="Times New Roman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天报县农牧农村</w:t>
      </w:r>
      <w:r>
        <w:rPr>
          <w:rFonts w:hint="eastAsia" w:ascii="Times New Roman" w:hAnsi="Times New Roman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水利</w:t>
      </w:r>
      <w:r>
        <w:rPr>
          <w:rFonts w:hint="eastAsia" w:ascii="Times New Roman" w:hAnsi="Times New Roman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和科技局，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经县农牧农村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水利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和科技局专业技术人员到场鉴定评估后，对已不具有种用价值的种畜批准淘汰。</w:t>
      </w:r>
    </w:p>
    <w:p w14:paraId="069ACF27">
      <w:pPr>
        <w:keepNext w:val="0"/>
        <w:keepLines w:val="0"/>
        <w:pageBreakBefore w:val="0"/>
        <w:kinsoku/>
        <w:wordWrap/>
        <w:overflowPunct/>
        <w:autoSpaceDN/>
        <w:bidi w:val="0"/>
        <w:spacing w:beforeAutospacing="0" w:line="54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2、乙方按照甲方和技术人员等指导加强公牛的饲养管理。</w:t>
      </w:r>
    </w:p>
    <w:p w14:paraId="0E06C022">
      <w:pPr>
        <w:keepNext w:val="0"/>
        <w:keepLines w:val="0"/>
        <w:pageBreakBefore w:val="0"/>
        <w:kinsoku/>
        <w:wordWrap/>
        <w:overflowPunct/>
        <w:autoSpaceDN/>
        <w:bidi w:val="0"/>
        <w:spacing w:beforeAutospacing="0" w:line="54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3、乙方对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</w:rPr>
        <w:t>所购牦牛种牛</w:t>
      </w:r>
      <w:r>
        <w:rPr>
          <w:rFonts w:hint="eastAsia" w:ascii="Times New Roman" w:hAnsi="Times New Roman" w:eastAsia="仿宋_GB2312" w:cs="仿宋_GB2312"/>
          <w:sz w:val="32"/>
          <w:szCs w:val="32"/>
        </w:rPr>
        <w:t>管理不当，人为造成丢失或死亡，赔偿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0.3</w:t>
      </w:r>
      <w:r>
        <w:rPr>
          <w:rFonts w:hint="eastAsia" w:ascii="Times New Roman" w:hAnsi="Times New Roman" w:eastAsia="仿宋_GB2312" w:cs="仿宋_GB2312"/>
          <w:sz w:val="32"/>
          <w:szCs w:val="32"/>
        </w:rPr>
        <w:t>万元人民币。</w:t>
      </w:r>
    </w:p>
    <w:p w14:paraId="4B1DE193">
      <w:pPr>
        <w:keepNext w:val="0"/>
        <w:keepLines w:val="0"/>
        <w:pageBreakBefore w:val="0"/>
        <w:kinsoku/>
        <w:wordWrap/>
        <w:overflowPunct/>
        <w:autoSpaceDN/>
        <w:bidi w:val="0"/>
        <w:spacing w:beforeAutospacing="0" w:line="54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三、其他</w:t>
      </w:r>
    </w:p>
    <w:p w14:paraId="25C75555">
      <w:pPr>
        <w:keepNext w:val="0"/>
        <w:keepLines w:val="0"/>
        <w:pageBreakBefore w:val="0"/>
        <w:kinsoku/>
        <w:wordWrap/>
        <w:overflowPunct/>
        <w:autoSpaceDN/>
        <w:bidi w:val="0"/>
        <w:spacing w:beforeAutospacing="0" w:line="54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1、此协议一式二份，甲、乙双方各一份。</w:t>
      </w:r>
    </w:p>
    <w:p w14:paraId="1E7B477B">
      <w:pPr>
        <w:keepNext w:val="0"/>
        <w:keepLines w:val="0"/>
        <w:pageBreakBefore w:val="0"/>
        <w:kinsoku/>
        <w:wordWrap/>
        <w:overflowPunct/>
        <w:autoSpaceDN/>
        <w:bidi w:val="0"/>
        <w:spacing w:beforeAutospacing="0" w:line="54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2、合同自签字之日起生效。</w:t>
      </w:r>
    </w:p>
    <w:p w14:paraId="48CBEF08">
      <w:pPr>
        <w:keepNext w:val="0"/>
        <w:keepLines w:val="0"/>
        <w:pageBreakBefore w:val="0"/>
        <w:kinsoku/>
        <w:wordWrap/>
        <w:overflowPunct/>
        <w:autoSpaceDN/>
        <w:bidi w:val="0"/>
        <w:spacing w:beforeAutospacing="0" w:line="540" w:lineRule="exact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 xml:space="preserve">甲方（盖章）                    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乙</w:t>
      </w:r>
      <w:r>
        <w:rPr>
          <w:rFonts w:hint="eastAsia" w:ascii="Times New Roman" w:hAnsi="Times New Roman" w:eastAsia="仿宋_GB2312" w:cs="仿宋_GB2312"/>
          <w:sz w:val="32"/>
          <w:szCs w:val="32"/>
        </w:rPr>
        <w:t>方（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签字、手印</w:t>
      </w:r>
      <w:r>
        <w:rPr>
          <w:rFonts w:hint="eastAsia" w:ascii="Times New Roman" w:hAnsi="Times New Roman" w:eastAsia="仿宋_GB2312" w:cs="仿宋_GB2312"/>
          <w:sz w:val="32"/>
          <w:szCs w:val="32"/>
        </w:rPr>
        <w:t>）</w:t>
      </w:r>
    </w:p>
    <w:p w14:paraId="1140BDF0">
      <w:pPr>
        <w:keepNext w:val="0"/>
        <w:keepLines w:val="0"/>
        <w:pageBreakBefore w:val="0"/>
        <w:kinsoku/>
        <w:wordWrap/>
        <w:overflowPunct/>
        <w:autoSpaceDN/>
        <w:bidi w:val="0"/>
        <w:spacing w:beforeAutospacing="0" w:line="540" w:lineRule="exact"/>
        <w:rPr>
          <w:rFonts w:ascii="Times New Roman" w:hAnsi="Times New Roman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负责人                          负责人</w:t>
      </w:r>
    </w:p>
    <w:p w14:paraId="2D70B6D1">
      <w:pPr>
        <w:keepNext w:val="0"/>
        <w:keepLines w:val="0"/>
        <w:pageBreakBefore w:val="0"/>
        <w:kinsoku/>
        <w:wordWrap/>
        <w:overflowPunct/>
        <w:autoSpaceDN/>
        <w:bidi w:val="0"/>
        <w:spacing w:beforeAutospacing="0" w:line="540" w:lineRule="exact"/>
        <w:rPr>
          <w:rFonts w:ascii="Times New Roman" w:hAnsi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2OTFlYWEyNGYzNmFjMmNmNzU0OTNmZjM4Y2MzMDkifQ=="/>
  </w:docVars>
  <w:rsids>
    <w:rsidRoot w:val="007065DC"/>
    <w:rsid w:val="00620D3D"/>
    <w:rsid w:val="007065DC"/>
    <w:rsid w:val="00A97959"/>
    <w:rsid w:val="00C51516"/>
    <w:rsid w:val="048D583D"/>
    <w:rsid w:val="05071556"/>
    <w:rsid w:val="05171224"/>
    <w:rsid w:val="117F6ACF"/>
    <w:rsid w:val="12917F22"/>
    <w:rsid w:val="134A6E0B"/>
    <w:rsid w:val="136A2E67"/>
    <w:rsid w:val="149463D7"/>
    <w:rsid w:val="152B4298"/>
    <w:rsid w:val="1A2C70C8"/>
    <w:rsid w:val="1ADA4D76"/>
    <w:rsid w:val="1C8B623F"/>
    <w:rsid w:val="1FFF4588"/>
    <w:rsid w:val="212127FE"/>
    <w:rsid w:val="214467A1"/>
    <w:rsid w:val="21F73D01"/>
    <w:rsid w:val="28922C4A"/>
    <w:rsid w:val="29F51284"/>
    <w:rsid w:val="2C711B19"/>
    <w:rsid w:val="314F6544"/>
    <w:rsid w:val="33B820F6"/>
    <w:rsid w:val="36462E68"/>
    <w:rsid w:val="41452699"/>
    <w:rsid w:val="4EC42E93"/>
    <w:rsid w:val="4EE405CF"/>
    <w:rsid w:val="50F3175D"/>
    <w:rsid w:val="572052E3"/>
    <w:rsid w:val="594731A7"/>
    <w:rsid w:val="5D680A5C"/>
    <w:rsid w:val="6AB2229E"/>
    <w:rsid w:val="6D9E3867"/>
    <w:rsid w:val="73995D90"/>
    <w:rsid w:val="7C26103C"/>
    <w:rsid w:val="7DC73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qFormat="1" w:unhideWhenUsed="0" w:uiPriority="99" w:semiHidden="0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40" w:lineRule="exact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Body Text"/>
    <w:basedOn w:val="1"/>
    <w:link w:val="12"/>
    <w:unhideWhenUsed/>
    <w:qFormat/>
    <w:uiPriority w:val="99"/>
    <w:pPr>
      <w:spacing w:before="100" w:beforeAutospacing="1" w:after="120"/>
    </w:pPr>
  </w:style>
  <w:style w:type="paragraph" w:styleId="4">
    <w:name w:val="Body Text Indent 2"/>
    <w:basedOn w:val="1"/>
    <w:qFormat/>
    <w:uiPriority w:val="0"/>
    <w:pPr>
      <w:spacing w:after="120" w:line="480" w:lineRule="auto"/>
      <w:ind w:left="420" w:leftChars="200"/>
    </w:pPr>
  </w:style>
  <w:style w:type="paragraph" w:styleId="5">
    <w:name w:val="footer"/>
    <w:basedOn w:val="1"/>
    <w:link w:val="11"/>
    <w:semiHidden/>
    <w:unhideWhenUsed/>
    <w:qFormat/>
    <w:uiPriority w:val="99"/>
    <w:pPr>
      <w:snapToGrid w:val="0"/>
      <w:spacing w:line="240" w:lineRule="atLeast"/>
      <w:jc w:val="left"/>
    </w:pPr>
    <w:rPr>
      <w:sz w:val="18"/>
      <w:szCs w:val="18"/>
    </w:rPr>
  </w:style>
  <w:style w:type="paragraph" w:styleId="6">
    <w:name w:val="footnote text"/>
    <w:basedOn w:val="1"/>
    <w:qFormat/>
    <w:uiPriority w:val="99"/>
    <w:pPr>
      <w:snapToGrid w:val="0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1">
    <w:name w:val="页脚 Char"/>
    <w:basedOn w:val="10"/>
    <w:link w:val="5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2">
    <w:name w:val="正文文本 Char"/>
    <w:basedOn w:val="10"/>
    <w:link w:val="3"/>
    <w:qFormat/>
    <w:uiPriority w:val="99"/>
    <w:rPr>
      <w:rFonts w:ascii="Calibri" w:hAnsi="Calibri" w:eastAsia="宋体" w:cs="Times New Roman"/>
      <w:szCs w:val="21"/>
    </w:rPr>
  </w:style>
  <w:style w:type="paragraph" w:customStyle="1" w:styleId="13">
    <w:name w:val="BodyText1I2"/>
    <w:basedOn w:val="14"/>
    <w:qFormat/>
    <w:uiPriority w:val="0"/>
    <w:pPr>
      <w:topLinePunct/>
      <w:spacing w:line="240" w:lineRule="auto"/>
      <w:ind w:firstLine="420" w:firstLineChars="200"/>
      <w:textAlignment w:val="baseline"/>
    </w:pPr>
    <w:rPr>
      <w:rFonts w:ascii="宋体" w:hAnsi="宋体"/>
      <w:sz w:val="28"/>
      <w:szCs w:val="28"/>
    </w:rPr>
  </w:style>
  <w:style w:type="paragraph" w:customStyle="1" w:styleId="14">
    <w:name w:val="BodyTextIndent"/>
    <w:basedOn w:val="1"/>
    <w:qFormat/>
    <w:uiPriority w:val="0"/>
    <w:pPr>
      <w:topLinePunct/>
      <w:spacing w:line="240" w:lineRule="auto"/>
      <w:ind w:firstLine="640" w:firstLineChars="200"/>
      <w:jc w:val="both"/>
      <w:textAlignment w:val="baseline"/>
    </w:pPr>
    <w:rPr>
      <w:rFonts w:ascii="宋体" w:hAnsi="宋体" w:eastAsia="宋体"/>
      <w:kern w:val="2"/>
      <w:sz w:val="28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2846</Words>
  <Characters>2932</Characters>
  <Lines>18</Lines>
  <Paragraphs>5</Paragraphs>
  <TotalTime>21</TotalTime>
  <ScaleCrop>false</ScaleCrop>
  <LinksUpToDate>false</LinksUpToDate>
  <CharactersWithSpaces>3096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2024-09-10T01:53:00Z</dcterms:created>
  <dc:creator>Administrator</dc:creator>
  <cp:lastModifiedBy>。。。</cp:lastModifiedBy>
  <dcterms:modified xsi:type="dcterms:W3CDTF">2025-08-28T08:54:06Z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00AE25473C8E494F92B55F5DB2131B3B_13</vt:lpwstr>
  </property>
  <property fmtid="{D5CDD505-2E9C-101B-9397-08002B2CF9AE}" pid="4" name="KSOTemplateDocerSaveRecord">
    <vt:lpwstr>eyJoZGlkIjoiNGJkYTI5MmFiY2Q4OGI3ZTBjNjBkNDUyMTI1OTg1YzYiLCJ1c2VySWQiOiI2MDMyMDQ2NjYifQ==</vt:lpwstr>
  </property>
</Properties>
</file>