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3F2C6">
      <w:pPr>
        <w:spacing w:line="576" w:lineRule="exact"/>
        <w:rPr>
          <w:rFonts w:ascii="仿宋_GB2312"/>
          <w:szCs w:val="32"/>
        </w:rPr>
      </w:pPr>
    </w:p>
    <w:p w14:paraId="7B3E266B">
      <w:pPr>
        <w:spacing w:line="576" w:lineRule="exact"/>
        <w:rPr>
          <w:rFonts w:ascii="仿宋_GB2312"/>
          <w:szCs w:val="32"/>
        </w:rPr>
      </w:pPr>
    </w:p>
    <w:p w14:paraId="0BF95EE7">
      <w:pPr>
        <w:spacing w:line="576" w:lineRule="exact"/>
        <w:rPr>
          <w:rFonts w:ascii="仿宋_GB2312"/>
          <w:szCs w:val="32"/>
        </w:rPr>
      </w:pPr>
    </w:p>
    <w:p w14:paraId="47B2D7A1">
      <w:pPr>
        <w:spacing w:line="576" w:lineRule="exact"/>
        <w:rPr>
          <w:rFonts w:ascii="仿宋_GB2312"/>
          <w:szCs w:val="32"/>
        </w:rPr>
      </w:pPr>
    </w:p>
    <w:p w14:paraId="06104D2A">
      <w:pPr>
        <w:spacing w:line="576" w:lineRule="exact"/>
        <w:jc w:val="both"/>
        <w:rPr>
          <w:rFonts w:ascii="仿宋_GB2312"/>
          <w:szCs w:val="32"/>
        </w:rPr>
      </w:pPr>
    </w:p>
    <w:p w14:paraId="3EF607D2">
      <w:pPr>
        <w:spacing w:line="576" w:lineRule="exact"/>
        <w:jc w:val="right"/>
        <w:rPr>
          <w:rFonts w:hint="eastAsia" w:ascii="方正仿宋_GB2312" w:hAnsi="方正仿宋_GB2312" w:eastAsia="方正仿宋_GB2312" w:cs="方正仿宋_GB2312"/>
          <w:b/>
          <w:bCs/>
          <w:szCs w:val="32"/>
          <w:lang w:val="en-US" w:eastAsia="zh-CN"/>
        </w:rPr>
      </w:pPr>
      <w:r>
        <w:rPr>
          <w:rFonts w:hint="eastAsia" w:ascii="方正仿宋_GB2312" w:hAnsi="方正仿宋_GB2312" w:eastAsia="方正仿宋_GB2312" w:cs="方正仿宋_GB2312"/>
          <w:b w:val="0"/>
          <w:bCs w:val="0"/>
          <w:color w:val="auto"/>
          <w:kern w:val="0"/>
          <w:szCs w:val="32"/>
          <w:lang w:val="en-US" w:eastAsia="zh-CN"/>
        </w:rPr>
        <w:t>甘环审批（新）〔</w:t>
      </w:r>
      <w:r>
        <w:rPr>
          <w:rFonts w:hint="eastAsia" w:ascii="Times New Roman" w:hAnsi="Times New Roman" w:eastAsia="方正仿宋_GB2312" w:cs="方正仿宋_GB2312"/>
          <w:b w:val="0"/>
          <w:bCs w:val="0"/>
          <w:color w:val="auto"/>
          <w:kern w:val="0"/>
          <w:szCs w:val="32"/>
          <w:lang w:val="en-US" w:eastAsia="zh-CN"/>
        </w:rPr>
        <w:t>2026</w:t>
      </w:r>
      <w:r>
        <w:rPr>
          <w:rFonts w:hint="eastAsia" w:ascii="方正仿宋_GB2312" w:hAnsi="方正仿宋_GB2312" w:eastAsia="方正仿宋_GB2312" w:cs="方正仿宋_GB2312"/>
          <w:b w:val="0"/>
          <w:bCs w:val="0"/>
          <w:szCs w:val="32"/>
          <w:lang w:val="en-US" w:eastAsia="zh-CN"/>
        </w:rPr>
        <w:t>〕</w:t>
      </w:r>
      <w:r>
        <w:rPr>
          <w:rFonts w:hint="eastAsia" w:ascii="Times New Roman" w:hAnsi="Times New Roman" w:eastAsia="方正仿宋_GB2312" w:cs="方正仿宋_GB2312"/>
          <w:b w:val="0"/>
          <w:bCs w:val="0"/>
          <w:szCs w:val="32"/>
          <w:lang w:val="en-US" w:eastAsia="zh-CN"/>
        </w:rPr>
        <w:t>1</w:t>
      </w:r>
      <w:r>
        <w:rPr>
          <w:rFonts w:hint="eastAsia" w:ascii="方正仿宋_GB2312" w:hAnsi="方正仿宋_GB2312" w:eastAsia="方正仿宋_GB2312" w:cs="方正仿宋_GB2312"/>
          <w:b w:val="0"/>
          <w:bCs w:val="0"/>
          <w:szCs w:val="32"/>
          <w:lang w:val="en-US" w:eastAsia="zh-CN"/>
        </w:rPr>
        <w:t>号</w:t>
      </w:r>
    </w:p>
    <w:p w14:paraId="6137CC8B">
      <w:pPr>
        <w:spacing w:line="576" w:lineRule="exact"/>
        <w:rPr>
          <w:rFonts w:ascii="Times New Roman" w:hAnsi="Times New Roman"/>
          <w:szCs w:val="32"/>
        </w:rPr>
      </w:pPr>
    </w:p>
    <w:p w14:paraId="1E833BE4">
      <w:pPr>
        <w:pStyle w:val="4"/>
        <w:keepNext/>
        <w:keepLines/>
        <w:spacing w:before="0" w:after="0" w:line="67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甘孜州</w:t>
      </w:r>
      <w:r>
        <w:rPr>
          <w:rFonts w:hint="eastAsia" w:ascii="方正小标宋简体" w:hAnsi="方正小标宋简体" w:eastAsia="方正小标宋简体" w:cs="方正小标宋简体"/>
          <w:b w:val="0"/>
          <w:bCs w:val="0"/>
          <w:sz w:val="44"/>
          <w:szCs w:val="44"/>
          <w:lang w:val="en-US" w:eastAsia="zh-CN"/>
        </w:rPr>
        <w:t>生态环境局</w:t>
      </w:r>
    </w:p>
    <w:p w14:paraId="4EC83EB1">
      <w:pPr>
        <w:pStyle w:val="4"/>
        <w:keepNext/>
        <w:keepLines/>
        <w:spacing w:before="0" w:after="0" w:line="67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val="en-US" w:eastAsia="zh-CN"/>
        </w:rPr>
        <w:t>雅砻江新龙县供科农业产业园区段防洪堤工程环境影响报告表的批复</w:t>
      </w:r>
    </w:p>
    <w:p w14:paraId="555A26CD">
      <w:pPr>
        <w:pStyle w:val="4"/>
        <w:keepNext/>
        <w:keepLines/>
        <w:spacing w:before="0" w:after="0" w:line="670" w:lineRule="exact"/>
        <w:jc w:val="center"/>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（项目代码：</w:t>
      </w:r>
      <w:r>
        <w:rPr>
          <w:rFonts w:hint="eastAsia" w:ascii="Times New Roman" w:hAnsi="Times New Roman" w:eastAsia="方正楷体_GBK" w:cs="方正楷体_GBK"/>
          <w:b/>
          <w:bCs/>
          <w:sz w:val="32"/>
          <w:szCs w:val="32"/>
          <w:lang w:val="en-US" w:eastAsia="zh-CN"/>
        </w:rPr>
        <w:t>2311-513300-04-01-828125</w:t>
      </w:r>
      <w:r>
        <w:rPr>
          <w:rFonts w:hint="eastAsia" w:ascii="方正楷体_GBK" w:hAnsi="方正楷体_GBK" w:eastAsia="方正楷体_GBK" w:cs="方正楷体_GBK"/>
          <w:b/>
          <w:bCs/>
          <w:sz w:val="32"/>
          <w:szCs w:val="32"/>
          <w:lang w:val="en-US" w:eastAsia="zh-CN"/>
        </w:rPr>
        <w:t>）</w:t>
      </w:r>
    </w:p>
    <w:p w14:paraId="77D52C4C">
      <w:pPr>
        <w:spacing w:line="550" w:lineRule="exact"/>
        <w:rPr>
          <w:rFonts w:hint="eastAsia" w:ascii="方正仿宋_GBK" w:hAnsi="方正仿宋_GBK" w:eastAsia="方正仿宋_GBK" w:cs="方正仿宋_GBK"/>
          <w:szCs w:val="32"/>
        </w:rPr>
      </w:pPr>
    </w:p>
    <w:p w14:paraId="70F02534">
      <w:pPr>
        <w:spacing w:line="550" w:lineRule="exact"/>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新龙县水利水电工程技术和移民服务中心：</w:t>
      </w:r>
    </w:p>
    <w:p w14:paraId="43D48447">
      <w:pPr>
        <w:wordWrap/>
        <w:spacing w:line="550" w:lineRule="exact"/>
        <w:ind w:firstLine="624" w:firstLineChars="200"/>
        <w:jc w:val="both"/>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你单位报送的《雅砻江新龙县供科农业产业园区段防洪堤工程环境影响报告表》（以下简称《报告表》）收悉。经组织研究，批复如下：</w:t>
      </w:r>
    </w:p>
    <w:p w14:paraId="16329B2B">
      <w:pPr>
        <w:numPr>
          <w:ilvl w:val="-1"/>
          <w:numId w:val="0"/>
        </w:numPr>
        <w:wordWrap/>
        <w:spacing w:line="550" w:lineRule="exact"/>
        <w:ind w:firstLine="624" w:firstLineChars="200"/>
        <w:jc w:val="both"/>
        <w:rPr>
          <w:rFonts w:hint="eastAsia" w:ascii="黑体" w:hAnsi="黑体" w:eastAsia="黑体" w:cs="黑体"/>
          <w:b w:val="0"/>
          <w:bCs w:val="0"/>
          <w:szCs w:val="32"/>
          <w:lang w:val="en-US" w:eastAsia="zh-CN"/>
        </w:rPr>
      </w:pPr>
      <w:r>
        <w:rPr>
          <w:rFonts w:hint="eastAsia" w:ascii="黑体" w:hAnsi="黑体" w:eastAsia="黑体" w:cs="黑体"/>
          <w:b w:val="0"/>
          <w:bCs w:val="0"/>
          <w:szCs w:val="32"/>
          <w:lang w:val="en-US" w:eastAsia="zh-CN"/>
        </w:rPr>
        <w:t>一、建设项目基本情况</w:t>
      </w:r>
    </w:p>
    <w:p w14:paraId="4D14DEF7">
      <w:pPr>
        <w:spacing w:line="510" w:lineRule="exact"/>
        <w:ind w:firstLine="624" w:firstLineChars="200"/>
        <w:jc w:val="both"/>
        <w:rPr>
          <w:rFonts w:hint="eastAsia" w:ascii="方正仿宋_GBK" w:hAnsi="方正仿宋_GBK" w:eastAsia="方正仿宋_GBK" w:cs="方正仿宋_GBK"/>
          <w:szCs w:val="32"/>
          <w:shd w:val="clear"/>
          <w:lang w:val="en-US" w:eastAsia="zh-CN"/>
        </w:rPr>
      </w:pPr>
      <w:r>
        <w:rPr>
          <w:rFonts w:hint="eastAsia" w:ascii="方正仿宋_GBK" w:hAnsi="方正仿宋_GBK" w:eastAsia="方正仿宋_GBK" w:cs="方正仿宋_GBK"/>
          <w:szCs w:val="32"/>
          <w:lang w:val="en-US" w:eastAsia="zh-CN"/>
        </w:rPr>
        <w:t>本项目位于甘孜州新龙县博美乡供科村，建设性质为新建。建设内容为：</w:t>
      </w:r>
      <w:r>
        <w:rPr>
          <w:rFonts w:hint="eastAsia" w:ascii="Times New Roman" w:hAnsi="Times New Roman" w:eastAsia="方正仿宋_GBK" w:cs="方正仿宋_GBK"/>
          <w:sz w:val="32"/>
          <w:szCs w:val="32"/>
          <w:lang w:val="en-US" w:eastAsia="zh-CN"/>
        </w:rPr>
        <w:t>综合治理长度1143m（左岸），整治岸坡总长为1124.16m，其中新建仰斜式砼护岸1094.16m，新建格宾石笼护岸30m，共分为三段，均位于雅砻江左岸。起止于供科农业产业园区与G227交界处。项目</w:t>
      </w:r>
      <w:r>
        <w:rPr>
          <w:rFonts w:hint="eastAsia" w:ascii="方正仿宋_GBK" w:hAnsi="方正仿宋_GBK" w:eastAsia="方正仿宋_GBK" w:cs="方正仿宋_GBK"/>
          <w:szCs w:val="32"/>
          <w:lang w:val="en-US" w:eastAsia="zh-CN"/>
        </w:rPr>
        <w:t>总投资</w:t>
      </w:r>
      <w:r>
        <w:rPr>
          <w:rFonts w:hint="eastAsia" w:ascii="Times New Roman" w:hAnsi="Times New Roman" w:eastAsia="方正仿宋_GBK" w:cs="方正仿宋_GBK"/>
          <w:szCs w:val="32"/>
          <w:lang w:val="en-US" w:eastAsia="zh-CN"/>
        </w:rPr>
        <w:t>2263.66</w:t>
      </w:r>
      <w:r>
        <w:rPr>
          <w:rFonts w:hint="eastAsia" w:ascii="方正仿宋_GBK" w:hAnsi="方正仿宋_GBK" w:eastAsia="方正仿宋_GBK" w:cs="方正仿宋_GBK"/>
          <w:szCs w:val="32"/>
          <w:lang w:val="en-US" w:eastAsia="zh-CN"/>
        </w:rPr>
        <w:t>万元，其中环保投资</w:t>
      </w:r>
      <w:r>
        <w:rPr>
          <w:rFonts w:hint="eastAsia" w:ascii="Times New Roman" w:hAnsi="Times New Roman" w:eastAsia="方正仿宋_GBK" w:cs="方正仿宋_GBK"/>
          <w:szCs w:val="32"/>
          <w:lang w:val="en-US" w:eastAsia="zh-CN"/>
        </w:rPr>
        <w:t>73.31</w:t>
      </w:r>
      <w:r>
        <w:rPr>
          <w:rFonts w:hint="eastAsia" w:ascii="方正仿宋_GBK" w:hAnsi="方正仿宋_GBK" w:eastAsia="方正仿宋_GBK" w:cs="方正仿宋_GBK"/>
          <w:szCs w:val="32"/>
          <w:lang w:val="en-US" w:eastAsia="zh-CN"/>
        </w:rPr>
        <w:t>万元，占总投资的</w:t>
      </w:r>
      <w:r>
        <w:rPr>
          <w:rFonts w:hint="eastAsia" w:ascii="Times New Roman" w:hAnsi="Times New Roman" w:eastAsia="方正仿宋_GBK" w:cs="方正仿宋_GBK"/>
          <w:szCs w:val="32"/>
          <w:lang w:val="en-US" w:eastAsia="zh-CN"/>
        </w:rPr>
        <w:t>3.24</w:t>
      </w:r>
      <w:r>
        <w:rPr>
          <w:rFonts w:hint="eastAsia" w:ascii="方正仿宋_GBK" w:hAnsi="方正仿宋_GBK" w:eastAsia="方正仿宋_GBK" w:cs="方正仿宋_GBK"/>
          <w:szCs w:val="32"/>
          <w:lang w:val="en-US" w:eastAsia="zh-CN"/>
        </w:rPr>
        <w:t>%。</w:t>
      </w:r>
    </w:p>
    <w:p w14:paraId="632619AD">
      <w:pPr>
        <w:wordWrap/>
        <w:adjustRightInd/>
        <w:snapToGrid/>
        <w:spacing w:line="550" w:lineRule="exact"/>
        <w:ind w:left="9" w:right="66" w:firstLine="624" w:firstLineChars="200"/>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b w:val="0"/>
          <w:bCs w:val="0"/>
          <w:i w:val="0"/>
          <w:iCs w:val="0"/>
          <w:snapToGrid/>
          <w:spacing w:val="0"/>
          <w:kern w:val="2"/>
          <w:sz w:val="32"/>
          <w:szCs w:val="32"/>
          <w:vertAlign w:val="baseline"/>
          <w:lang w:val="en-US" w:eastAsia="zh-CN" w:bidi="ar-SA"/>
        </w:rPr>
        <w:t>项目符合国家产业政策等相关法律法规、政策文件，以及《四川省甘孜藏族自治州防洪规划修编报告（</w:t>
      </w:r>
      <w:r>
        <w:rPr>
          <w:rFonts w:hint="eastAsia" w:ascii="Times New Roman" w:hAnsi="Times New Roman" w:eastAsia="方正仿宋_GBK" w:cs="方正仿宋_GBK"/>
          <w:b w:val="0"/>
          <w:bCs w:val="0"/>
          <w:i w:val="0"/>
          <w:iCs w:val="0"/>
          <w:snapToGrid/>
          <w:spacing w:val="0"/>
          <w:kern w:val="2"/>
          <w:sz w:val="32"/>
          <w:szCs w:val="32"/>
          <w:vertAlign w:val="baseline"/>
          <w:lang w:val="en-US" w:eastAsia="zh-CN" w:bidi="ar-SA"/>
        </w:rPr>
        <w:t>2021</w:t>
      </w:r>
      <w:bookmarkStart w:id="0" w:name="_GoBack"/>
      <w:r>
        <w:rPr>
          <w:rFonts w:hint="eastAsia" w:ascii="Times New Roman" w:hAnsi="Times New Roman" w:eastAsia="方正仿宋_GBK" w:cs="方正仿宋_GBK"/>
          <w:b w:val="0"/>
          <w:bCs w:val="0"/>
          <w:i w:val="0"/>
          <w:iCs w:val="0"/>
          <w:snapToGrid/>
          <w:spacing w:val="0"/>
          <w:kern w:val="2"/>
          <w:sz w:val="32"/>
          <w:szCs w:val="32"/>
          <w:vertAlign w:val="baseline"/>
          <w:lang w:val="en-US" w:eastAsia="zh-CN" w:bidi="ar-SA"/>
        </w:rPr>
        <w:t>~</w:t>
      </w:r>
      <w:bookmarkEnd w:id="0"/>
      <w:r>
        <w:rPr>
          <w:rFonts w:hint="eastAsia" w:ascii="Times New Roman" w:hAnsi="Times New Roman" w:eastAsia="方正仿宋_GBK" w:cs="方正仿宋_GBK"/>
          <w:b w:val="0"/>
          <w:bCs w:val="0"/>
          <w:i w:val="0"/>
          <w:iCs w:val="0"/>
          <w:snapToGrid/>
          <w:spacing w:val="0"/>
          <w:kern w:val="2"/>
          <w:sz w:val="32"/>
          <w:szCs w:val="32"/>
          <w:vertAlign w:val="baseline"/>
          <w:lang w:val="en-US" w:eastAsia="zh-CN" w:bidi="ar-SA"/>
        </w:rPr>
        <w:t>2035</w:t>
      </w:r>
      <w:r>
        <w:rPr>
          <w:rFonts w:hint="eastAsia" w:ascii="方正仿宋_GBK" w:hAnsi="方正仿宋_GBK" w:eastAsia="方正仿宋_GBK" w:cs="方正仿宋_GBK"/>
          <w:b w:val="0"/>
          <w:bCs w:val="0"/>
          <w:i w:val="0"/>
          <w:iCs w:val="0"/>
          <w:snapToGrid/>
          <w:spacing w:val="0"/>
          <w:kern w:val="2"/>
          <w:sz w:val="32"/>
          <w:szCs w:val="32"/>
          <w:vertAlign w:val="baseline"/>
          <w:lang w:val="en-US" w:eastAsia="zh-CN" w:bidi="ar-SA"/>
        </w:rPr>
        <w:t>年）》</w:t>
      </w:r>
      <w:r>
        <w:rPr>
          <w:rFonts w:hint="eastAsia" w:ascii="方正仿宋_GBK" w:hAnsi="方正仿宋_GBK" w:eastAsia="方正仿宋_GBK" w:cs="方正仿宋_GBK"/>
          <w:b w:val="0"/>
          <w:bCs w:val="0"/>
          <w:i w:val="0"/>
          <w:iCs w:val="0"/>
          <w:kern w:val="2"/>
          <w:sz w:val="32"/>
          <w:szCs w:val="32"/>
          <w:vertAlign w:val="baseline"/>
          <w:lang w:val="en-US" w:eastAsia="zh-CN" w:bidi="ar-SA"/>
        </w:rPr>
        <w:t>等</w:t>
      </w:r>
      <w:r>
        <w:rPr>
          <w:rFonts w:hint="eastAsia" w:ascii="方正仿宋_GBK" w:hAnsi="方正仿宋_GBK" w:eastAsia="方正仿宋_GBK" w:cs="方正仿宋_GBK"/>
          <w:b w:val="0"/>
          <w:bCs w:val="0"/>
          <w:i w:val="0"/>
          <w:iCs w:val="0"/>
          <w:snapToGrid/>
          <w:spacing w:val="0"/>
          <w:kern w:val="2"/>
          <w:sz w:val="32"/>
          <w:szCs w:val="32"/>
          <w:vertAlign w:val="baseline"/>
          <w:lang w:val="en-US" w:eastAsia="zh-CN" w:bidi="ar-SA"/>
        </w:rPr>
        <w:t>规划和甘孜州生态环境分区管控等相关要求。</w:t>
      </w:r>
      <w:r>
        <w:rPr>
          <w:rFonts w:hint="eastAsia" w:ascii="方正仿宋_GBK" w:hAnsi="方正仿宋_GBK" w:eastAsia="方正仿宋_GBK" w:cs="方正仿宋_GBK"/>
          <w:b w:val="0"/>
          <w:bCs w:val="0"/>
          <w:i w:val="0"/>
          <w:iCs w:val="0"/>
          <w:snapToGrid/>
          <w:kern w:val="2"/>
          <w:sz w:val="32"/>
          <w:szCs w:val="32"/>
          <w:vertAlign w:val="baseline"/>
          <w:lang w:val="en-US" w:eastAsia="zh-CN" w:bidi="ar-SA"/>
        </w:rPr>
        <w:t>在全面落实生态环境保护法律法规、相关规划、控制要求、生态修复方案、《报告表》和本批复提出的各项防治环境污染、生态保护、修复治理等措施的前提下，项目建设所产生的不良生态环境影响可以得到一定程度的减缓和控制。</w:t>
      </w:r>
      <w:r>
        <w:rPr>
          <w:rFonts w:hint="eastAsia" w:ascii="方正仿宋_GBK" w:hAnsi="方正仿宋_GBK" w:eastAsia="方正仿宋_GBK" w:cs="方正仿宋_GBK"/>
          <w:b w:val="0"/>
          <w:bCs w:val="0"/>
          <w:i w:val="0"/>
          <w:iCs w:val="0"/>
          <w:snapToGrid/>
          <w:spacing w:val="0"/>
          <w:kern w:val="2"/>
          <w:sz w:val="32"/>
          <w:szCs w:val="32"/>
          <w:vertAlign w:val="baseline"/>
          <w:lang w:val="en-US" w:eastAsia="zh-CN" w:bidi="ar-SA"/>
        </w:rPr>
        <w:t>根据《报告表》及技术审查结论，该项目建设从生态环境保护的角度基本可行，我局原则同意《报告表》的环境影响评价总体结论和拟采取的各项生态环境保护措施。</w:t>
      </w:r>
    </w:p>
    <w:p w14:paraId="7884870F">
      <w:pPr>
        <w:pStyle w:val="5"/>
        <w:numPr>
          <w:ilvl w:val="-1"/>
          <w:numId w:val="0"/>
        </w:numPr>
        <w:spacing w:line="550" w:lineRule="exact"/>
        <w:ind w:firstLine="624" w:firstLineChars="200"/>
        <w:rPr>
          <w:rFonts w:hint="eastAsia" w:ascii="方正仿宋_GBK" w:hAnsi="方正仿宋_GBK" w:eastAsia="方正仿宋_GBK" w:cs="方正仿宋_GBK"/>
          <w:szCs w:val="32"/>
          <w:lang w:val="en-US" w:eastAsia="zh-CN"/>
        </w:rPr>
      </w:pPr>
      <w:r>
        <w:rPr>
          <w:rFonts w:hint="eastAsia" w:ascii="方正黑体_GBK" w:hAnsi="方正黑体_GBK" w:eastAsia="方正黑体_GBK" w:cs="方正黑体_GBK"/>
          <w:b w:val="0"/>
          <w:bCs w:val="0"/>
          <w:i w:val="0"/>
          <w:iCs w:val="0"/>
          <w:snapToGrid/>
          <w:spacing w:val="0"/>
          <w:kern w:val="2"/>
          <w:sz w:val="32"/>
          <w:szCs w:val="32"/>
          <w:vertAlign w:val="baseline"/>
          <w:lang w:val="en-US" w:eastAsia="zh-CN" w:bidi="ar-SA"/>
        </w:rPr>
        <w:t>二、你单位应当全面落实《报告表》中明确的各项生态环境保护措施，认真履行生态环境保护主体责任，减少和降低环境污染和生态破坏，对所造成的生态环境损害依法承担责任。</w:t>
      </w:r>
      <w:r>
        <w:rPr>
          <w:rFonts w:hint="eastAsia" w:ascii="方正仿宋_GBK" w:hAnsi="方正仿宋_GBK" w:eastAsia="方正仿宋_GBK" w:cs="方正仿宋_GBK"/>
          <w:b w:val="0"/>
          <w:bCs w:val="0"/>
          <w:i w:val="0"/>
          <w:iCs w:val="0"/>
          <w:snapToGrid/>
          <w:spacing w:val="0"/>
          <w:kern w:val="2"/>
          <w:sz w:val="32"/>
          <w:szCs w:val="32"/>
          <w:vertAlign w:val="baseline"/>
          <w:lang w:val="en-US" w:eastAsia="zh-CN" w:bidi="ar-SA"/>
        </w:rPr>
        <w:t>同时重点做好以下工作。</w:t>
      </w:r>
    </w:p>
    <w:p w14:paraId="4CAEA4F2">
      <w:pPr>
        <w:pStyle w:val="9"/>
        <w:kinsoku/>
        <w:wordWrap/>
        <w:autoSpaceDE/>
        <w:autoSpaceDN/>
        <w:adjustRightInd/>
        <w:snapToGrid/>
        <w:spacing w:before="0" w:beforeAutospacing="0" w:after="0" w:afterAutospacing="0" w:line="550" w:lineRule="exact"/>
        <w:ind w:right="108" w:firstLine="624"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（一）</w:t>
      </w:r>
      <w:r>
        <w:rPr>
          <w:rFonts w:hint="default" w:ascii="Times New Roman" w:hAnsi="Times New Roman" w:eastAsia="方正楷体_GBK" w:cs="Times New Roman"/>
          <w:b w:val="0"/>
          <w:bCs w:val="0"/>
          <w:kern w:val="2"/>
          <w:sz w:val="32"/>
          <w:szCs w:val="32"/>
          <w:lang w:val="en-US" w:eastAsia="zh-CN" w:bidi="ar-SA"/>
        </w:rPr>
        <w:t>严格落实各项环境影响保护措施。</w:t>
      </w:r>
      <w:r>
        <w:rPr>
          <w:rFonts w:hint="default" w:ascii="Times New Roman" w:hAnsi="Times New Roman" w:eastAsia="方正仿宋_GBK" w:cs="Times New Roman"/>
          <w:color w:val="000000"/>
          <w:kern w:val="2"/>
          <w:sz w:val="32"/>
          <w:szCs w:val="32"/>
          <w:lang w:val="en-US" w:eastAsia="zh-CN" w:bidi="ar-SA"/>
        </w:rPr>
        <w:t>严格落实陆生生态保护措施</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加强施工人员环保</w:t>
      </w:r>
      <w:r>
        <w:rPr>
          <w:rFonts w:hint="eastAsia" w:ascii="Times New Roman" w:hAnsi="Times New Roman" w:eastAsia="方正仿宋_GBK" w:cs="Times New Roman"/>
          <w:color w:val="000000"/>
          <w:kern w:val="2"/>
          <w:sz w:val="32"/>
          <w:szCs w:val="32"/>
          <w:lang w:val="en-US" w:eastAsia="zh-CN" w:bidi="ar-SA"/>
        </w:rPr>
        <w:t>宣传教育</w:t>
      </w:r>
      <w:r>
        <w:rPr>
          <w:rFonts w:hint="default" w:ascii="Times New Roman" w:hAnsi="Times New Roman" w:eastAsia="方正仿宋_GBK" w:cs="Times New Roman"/>
          <w:color w:val="000000"/>
          <w:kern w:val="2"/>
          <w:sz w:val="32"/>
          <w:szCs w:val="32"/>
          <w:lang w:val="en-US" w:eastAsia="zh-CN" w:bidi="ar-SA"/>
        </w:rPr>
        <w:t>，规范施工范围</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做好植被表土剥离、回覆及绿化恢复</w:t>
      </w:r>
      <w:r>
        <w:rPr>
          <w:rFonts w:hint="eastAsia" w:ascii="Times New Roman" w:hAnsi="Times New Roman" w:eastAsia="方正仿宋_GBK" w:cs="Times New Roman"/>
          <w:color w:val="000000"/>
          <w:kern w:val="2"/>
          <w:sz w:val="32"/>
          <w:szCs w:val="32"/>
          <w:lang w:val="en-US" w:eastAsia="zh-CN" w:bidi="ar-SA"/>
        </w:rPr>
        <w:t>工作</w:t>
      </w:r>
      <w:r>
        <w:rPr>
          <w:rFonts w:hint="default" w:ascii="Times New Roman" w:hAnsi="Times New Roman" w:eastAsia="方正仿宋_GBK" w:cs="Times New Roman"/>
          <w:color w:val="000000"/>
          <w:kern w:val="2"/>
          <w:sz w:val="32"/>
          <w:szCs w:val="32"/>
          <w:lang w:val="en-US" w:eastAsia="zh-CN" w:bidi="ar-SA"/>
        </w:rPr>
        <w:t>，</w:t>
      </w:r>
      <w:r>
        <w:rPr>
          <w:rFonts w:hint="eastAsia" w:ascii="Times New Roman" w:hAnsi="Times New Roman" w:eastAsia="方正仿宋_GBK" w:cs="Times New Roman"/>
          <w:color w:val="000000"/>
          <w:kern w:val="2"/>
          <w:sz w:val="32"/>
          <w:szCs w:val="32"/>
          <w:lang w:val="en-US" w:eastAsia="zh-CN" w:bidi="ar-SA"/>
        </w:rPr>
        <w:t>严禁引入外来物种</w:t>
      </w:r>
      <w:r>
        <w:rPr>
          <w:rFonts w:hint="default" w:ascii="Times New Roman" w:hAnsi="Times New Roman" w:eastAsia="方正仿宋_GBK" w:cs="Times New Roman"/>
          <w:color w:val="000000"/>
          <w:kern w:val="2"/>
          <w:sz w:val="32"/>
          <w:szCs w:val="32"/>
          <w:lang w:val="en-US" w:eastAsia="zh-CN" w:bidi="ar-SA"/>
        </w:rPr>
        <w:t>；优化施工作业程序，避开动物繁殖期，严禁捕捉野生动物，保护陆生动物栖息地。优化堤防型式与施工工艺，规范围堰修建与拆除，施工后及时恢复河床、岸坡生境；避让鱼类繁殖期，建立鱼类意外伤害应急救护机制，加强监督管理与宣传，安装在线监控系统</w:t>
      </w:r>
      <w:r>
        <w:rPr>
          <w:rFonts w:hint="eastAsia" w:ascii="Times New Roman" w:hAnsi="Times New Roman" w:eastAsia="方正仿宋_GBK" w:cs="Times New Roman"/>
          <w:color w:val="000000"/>
          <w:kern w:val="2"/>
          <w:sz w:val="32"/>
          <w:szCs w:val="32"/>
          <w:lang w:val="en-US" w:eastAsia="zh-CN" w:bidi="ar-SA"/>
        </w:rPr>
        <w:t>并</w:t>
      </w:r>
      <w:r>
        <w:rPr>
          <w:rFonts w:hint="default" w:ascii="Times New Roman" w:hAnsi="Times New Roman" w:eastAsia="方正仿宋_GBK" w:cs="Times New Roman"/>
          <w:color w:val="000000"/>
          <w:kern w:val="2"/>
          <w:sz w:val="32"/>
          <w:szCs w:val="32"/>
          <w:lang w:val="en-US" w:eastAsia="zh-CN" w:bidi="ar-SA"/>
        </w:rPr>
        <w:t>接入渔政监控平台。严格落实水土流失防治措施，强化环境风险防范，</w:t>
      </w:r>
      <w:r>
        <w:rPr>
          <w:rFonts w:hint="eastAsia" w:ascii="Times New Roman" w:hAnsi="Times New Roman" w:eastAsia="方正仿宋_GBK" w:cs="Times New Roman"/>
          <w:color w:val="000000"/>
          <w:kern w:val="2"/>
          <w:sz w:val="32"/>
          <w:szCs w:val="32"/>
          <w:lang w:val="en-US" w:eastAsia="zh-CN" w:bidi="ar-SA"/>
        </w:rPr>
        <w:t>严格</w:t>
      </w:r>
      <w:r>
        <w:rPr>
          <w:rFonts w:hint="default" w:ascii="Times New Roman" w:hAnsi="Times New Roman" w:eastAsia="方正仿宋_GBK" w:cs="Times New Roman"/>
          <w:color w:val="000000"/>
          <w:kern w:val="2"/>
          <w:sz w:val="32"/>
          <w:szCs w:val="32"/>
          <w:lang w:val="en-US" w:eastAsia="zh-CN" w:bidi="ar-SA"/>
        </w:rPr>
        <w:t>管控石油类物质、施工废污水等风险源，完善应急处置预案，避开主汛期施工，确保环境风险可控。</w:t>
      </w:r>
    </w:p>
    <w:p w14:paraId="4BED414D">
      <w:pPr>
        <w:pStyle w:val="9"/>
        <w:kinsoku/>
        <w:wordWrap/>
        <w:autoSpaceDE/>
        <w:autoSpaceDN/>
        <w:adjustRightInd/>
        <w:snapToGrid/>
        <w:spacing w:before="0" w:beforeAutospacing="0" w:after="0" w:afterAutospacing="0" w:line="550" w:lineRule="exact"/>
        <w:ind w:right="108" w:firstLine="624" w:firstLineChars="200"/>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（二）严格落实噪声防治措施。</w:t>
      </w:r>
      <w:r>
        <w:rPr>
          <w:rFonts w:hint="eastAsia" w:ascii="Times New Roman" w:hAnsi="Times New Roman" w:eastAsia="方正仿宋_GBK" w:cs="Times New Roman"/>
          <w:color w:val="000000"/>
          <w:kern w:val="2"/>
          <w:sz w:val="32"/>
          <w:szCs w:val="32"/>
          <w:lang w:val="en-US" w:eastAsia="zh-CN" w:bidi="ar-SA"/>
        </w:rPr>
        <w:t>合理优化施工布局与作业时间，严禁夜间施工，高噪声设备远离居民区等声环境敏感点布设，必要时设置临时隔声屏障。优先选用低噪声施工设备，加强机械运维管理，减少设备运行噪声。规范物料运输管理，优化运输路线与时段，途经敏感区域限速禁鸣，切实降低施工及交通噪声影响，避免噪声扰民。</w:t>
      </w:r>
    </w:p>
    <w:p w14:paraId="5AF01C61">
      <w:pPr>
        <w:pStyle w:val="9"/>
        <w:kinsoku/>
        <w:wordWrap/>
        <w:autoSpaceDE/>
        <w:autoSpaceDN/>
        <w:adjustRightInd/>
        <w:snapToGrid/>
        <w:spacing w:before="0" w:beforeAutospacing="0" w:after="0" w:afterAutospacing="0" w:line="550" w:lineRule="exact"/>
        <w:ind w:right="108" w:firstLine="624" w:firstLineChars="200"/>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（三）严格落实固体废物处置措施。</w:t>
      </w:r>
      <w:r>
        <w:rPr>
          <w:rFonts w:hint="eastAsia" w:ascii="Times New Roman" w:hAnsi="Times New Roman" w:eastAsia="方正仿宋_GBK" w:cs="Times New Roman"/>
          <w:color w:val="000000"/>
          <w:kern w:val="2"/>
          <w:sz w:val="32"/>
          <w:szCs w:val="32"/>
          <w:lang w:val="en-US" w:eastAsia="zh-CN" w:bidi="ar-SA"/>
        </w:rPr>
        <w:t>项目土石方挖填平衡，余方全部综合回用，不设置弃渣场。建筑垃圾分类收集，可回收物资回收利用，不可利用部分统一清运合规处置。施工区规范设置垃圾收集设施，生活垃圾定期清运，完工后及时拆除临时设施、清理场地并恢复迹地。施工沉淀池污泥分类处置，含油污泥、废机油、废润滑油等HW08类危险废物，须按规范密闭暂存、分区防渗，委托有资质单位定期转运处置；一般污泥依规回用或清运，全过程防范固废及危废污染。危险废物执行《危险废物贮存污染控制标准》（GB18597-2023）。</w:t>
      </w:r>
    </w:p>
    <w:p w14:paraId="4F60D08D">
      <w:pPr>
        <w:pStyle w:val="9"/>
        <w:kinsoku/>
        <w:wordWrap/>
        <w:autoSpaceDE/>
        <w:autoSpaceDN/>
        <w:adjustRightInd/>
        <w:snapToGrid/>
        <w:spacing w:before="0" w:beforeAutospacing="0" w:after="0" w:afterAutospacing="0" w:line="550" w:lineRule="exact"/>
        <w:ind w:right="108" w:firstLine="624" w:firstLineChars="200"/>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（四）严格落实水污染防治措施。</w:t>
      </w:r>
      <w:r>
        <w:rPr>
          <w:rFonts w:hint="eastAsia" w:ascii="Times New Roman" w:hAnsi="Times New Roman" w:eastAsia="方正仿宋_GBK" w:cs="Times New Roman"/>
          <w:color w:val="000000"/>
          <w:kern w:val="2"/>
          <w:sz w:val="32"/>
          <w:szCs w:val="32"/>
          <w:lang w:val="en-US" w:eastAsia="zh-CN" w:bidi="ar-SA"/>
        </w:rPr>
        <w:t>严格落实施工期废水分区收集、分质处理及回用要求。施工含油废水经专用收集沟渠汇入隔油沉淀池，采取重点防渗措施，处理后回用场地洒水，严禁外排；混凝土拌和、养护废水收集后进入沉淀池沉淀处理，清水循环回用。基坑排水经沉淀净化后用于场地降尘。生活污水依托现有污水处理设施妥善处置，所有施工废水、生活污水均不外排，严防废水直排污染水体。施工物料堆场应远离地表水体，并设置在径流不易冲刷处，划定土石方工程位置、范围，严格限制机械数量和作业方式，禁止超出施工范围作业和违规作业，施工过程中禁止泥土及砂石入河。</w:t>
      </w:r>
    </w:p>
    <w:p w14:paraId="410893A6">
      <w:pPr>
        <w:pStyle w:val="9"/>
        <w:kinsoku/>
        <w:wordWrap/>
        <w:autoSpaceDE/>
        <w:autoSpaceDN/>
        <w:adjustRightInd/>
        <w:snapToGrid/>
        <w:spacing w:before="0" w:beforeAutospacing="0" w:after="0" w:afterAutospacing="0" w:line="550" w:lineRule="exact"/>
        <w:ind w:right="108" w:firstLine="624" w:firstLineChars="200"/>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（五）严格落实大气污染防治措施。</w:t>
      </w:r>
      <w:r>
        <w:rPr>
          <w:rFonts w:hint="eastAsia" w:ascii="Times New Roman" w:hAnsi="Times New Roman" w:eastAsia="方正仿宋_GBK" w:cs="Times New Roman"/>
          <w:color w:val="000000"/>
          <w:kern w:val="2"/>
          <w:sz w:val="32"/>
          <w:szCs w:val="32"/>
          <w:lang w:val="en-US" w:eastAsia="zh-CN" w:bidi="ar-SA"/>
        </w:rPr>
        <w:t>施工场地全封闭围挡作业，配套喷淋降尘设施，全面推行湿法施工；裸露地块、临时堆土及易扬尘物料采用密目网全覆盖，常态化洒水抑尘。规范物料运输管理，运输车辆密闭通行、冲洗净车出场，限速行驶并优化运输路线，避开敏感区域。合理安排土方开挖、堆放作业，避开大风干燥天气。优先选用低排放施工机械及运输车辆，规范设备运维、使用清洁油料，优化施工组织，减少机械尾气排放。施工扬尘、废气影响随工期结束逐步消除，确保区域空气质量稳定达标。</w:t>
      </w:r>
    </w:p>
    <w:p w14:paraId="12720792">
      <w:pPr>
        <w:pStyle w:val="9"/>
        <w:kinsoku/>
        <w:wordWrap/>
        <w:autoSpaceDE/>
        <w:autoSpaceDN/>
        <w:adjustRightInd/>
        <w:snapToGrid/>
        <w:spacing w:before="0" w:beforeAutospacing="0" w:after="0" w:afterAutospacing="0" w:line="550" w:lineRule="exact"/>
        <w:ind w:right="108" w:firstLine="624"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（六）严格落实环境风险防范措施。</w:t>
      </w:r>
      <w:r>
        <w:rPr>
          <w:rFonts w:hint="eastAsia" w:ascii="Times New Roman" w:hAnsi="Times New Roman" w:eastAsia="方正仿宋_GBK" w:cs="Times New Roman"/>
          <w:color w:val="000000"/>
          <w:kern w:val="2"/>
          <w:sz w:val="32"/>
          <w:szCs w:val="32"/>
          <w:lang w:val="en-US" w:eastAsia="zh-CN" w:bidi="ar-SA"/>
        </w:rPr>
        <w:t>在工程施工区设置警示牌标明施工活动区，将施工活动限制在预先划定的区域内。严禁施工人员到非施工区域活动，禁止破坏施工征地范围以外的植被。按照省、州、县关于森林防火的各项方针、政策及要求，加强护林防火宣传教育工作，落实办公区、临时驻地的防火工作，配备足够数量的灭火器材。常态化开展堤防、河道及边坡重点区域巡查检修，汛前全面排查隐患并及时处置。汛期严格落实防汛管控要求，强化河堤安全监管。加强洪水监测预警，完善水文测报机制，有效防范超标准洪水风险。同时健全长效监管机制，保障工程稳定安全运行。</w:t>
      </w:r>
    </w:p>
    <w:p w14:paraId="7F7918E2">
      <w:pPr>
        <w:pStyle w:val="9"/>
        <w:keepNext w:val="0"/>
        <w:keepLines w:val="0"/>
        <w:widowControl w:val="0"/>
        <w:suppressLineNumbers w:val="0"/>
        <w:kinsoku/>
        <w:wordWrap/>
        <w:autoSpaceDE/>
        <w:autoSpaceDN/>
        <w:adjustRightInd/>
        <w:snapToGrid/>
        <w:spacing w:before="0" w:beforeAutospacing="0" w:after="0" w:afterAutospacing="0" w:line="550" w:lineRule="exact"/>
        <w:ind w:left="0" w:right="108" w:firstLine="624" w:firstLineChars="200"/>
        <w:jc w:val="both"/>
        <w:textAlignment w:val="auto"/>
        <w:rPr>
          <w:rFonts w:hint="eastAsia" w:ascii="方正仿宋_GBK" w:hAnsi="方正仿宋_GBK" w:eastAsia="方正仿宋_GBK" w:cs="方正仿宋_GBK"/>
          <w:color w:val="000000"/>
          <w:spacing w:val="0"/>
          <w:kern w:val="0"/>
          <w:sz w:val="32"/>
          <w:szCs w:val="32"/>
          <w:u w:val="none"/>
        </w:rPr>
      </w:pPr>
      <w:r>
        <w:rPr>
          <w:rFonts w:hint="eastAsia" w:ascii="方正黑体_GBK" w:hAnsi="方正黑体_GBK" w:eastAsia="方正黑体_GBK" w:cs="方正黑体_GBK"/>
          <w:snapToGrid/>
          <w:color w:val="auto"/>
          <w:spacing w:val="0"/>
          <w:kern w:val="2"/>
          <w:sz w:val="32"/>
          <w:szCs w:val="32"/>
          <w:u w:val="none"/>
          <w:lang w:val="en-US" w:eastAsia="zh-CN" w:bidi="ar-SA"/>
        </w:rPr>
        <w:t>三、</w:t>
      </w:r>
      <w:r>
        <w:rPr>
          <w:rFonts w:hint="eastAsia" w:ascii="方正仿宋_GBK" w:hAnsi="方正仿宋_GBK" w:eastAsia="方正仿宋_GBK" w:cs="方正仿宋_GBK"/>
          <w:snapToGrid/>
          <w:color w:val="000000"/>
          <w:spacing w:val="0"/>
          <w:kern w:val="0"/>
          <w:sz w:val="32"/>
          <w:szCs w:val="32"/>
          <w:u w:val="none"/>
          <w:lang w:val="en-US" w:eastAsia="zh-CN" w:bidi="ar"/>
        </w:rPr>
        <w:t>项目开工前，应依法完备《水生生物涉渔影响评价及补救措施》等相关行政许可手续并报相关单位审批。</w:t>
      </w:r>
    </w:p>
    <w:p w14:paraId="4390F494">
      <w:pPr>
        <w:pStyle w:val="9"/>
        <w:keepNext w:val="0"/>
        <w:keepLines w:val="0"/>
        <w:widowControl w:val="0"/>
        <w:suppressLineNumbers w:val="0"/>
        <w:kinsoku/>
        <w:wordWrap/>
        <w:autoSpaceDE/>
        <w:autoSpaceDN/>
        <w:adjustRightInd/>
        <w:snapToGrid/>
        <w:spacing w:before="0" w:beforeAutospacing="0" w:after="0" w:afterAutospacing="0" w:line="550" w:lineRule="exact"/>
        <w:ind w:left="0" w:right="0" w:firstLine="624" w:firstLineChars="200"/>
        <w:jc w:val="both"/>
        <w:textAlignment w:val="auto"/>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pPr>
      <w:r>
        <w:rPr>
          <w:rFonts w:hint="eastAsia" w:ascii="方正黑体_GBK" w:hAnsi="方正黑体_GBK" w:eastAsia="方正黑体_GBK" w:cs="方正黑体_GBK"/>
          <w:snapToGrid/>
          <w:color w:val="auto"/>
          <w:kern w:val="2"/>
          <w:sz w:val="32"/>
          <w:szCs w:val="32"/>
          <w:u w:val="none"/>
          <w:lang w:val="en-US" w:eastAsia="zh-CN" w:bidi="ar-SA"/>
        </w:rPr>
        <w:t>四、</w:t>
      </w: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项目建设必须严格执行配套建设的环境保护设施与主体工程同时设计、同时施工、同时投产使用的环境保护“三同时”制度。项目应当按照环境保护设计规范的要求，编制环境保护篇章，落实防治环境污染和生态破坏的措施以及环境保护设施投资概算。你单位应当将环境保护设施建设纳入施工合同，保证环境保护设施建设进度和提供充足资金。项目竣工后，你单位是建设项目竣工环境保护验收的责任主体，应当按照规定的程序和标准，组织对配套建设的环境保护设施进行验收，编制验收报告，公开相关信息，接受社会监督。</w:t>
      </w:r>
    </w:p>
    <w:p w14:paraId="17AF1138">
      <w:pPr>
        <w:pStyle w:val="9"/>
        <w:kinsoku/>
        <w:wordWrap/>
        <w:autoSpaceDE/>
        <w:autoSpaceDN/>
        <w:adjustRightInd/>
        <w:snapToGrid/>
        <w:spacing w:before="0" w:beforeAutospacing="0" w:after="0" w:afterAutospacing="0" w:line="550" w:lineRule="exact"/>
        <w:ind w:right="177" w:firstLine="624" w:firstLineChars="200"/>
        <w:textAlignment w:val="auto"/>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pP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项目环境影响评价文件经批准后，如项目的性质、规模、工艺、地点或者防治污染、防止生态破坏的措施发生重大变动的，建设单位应当重新报批环境影响评价文件，否则不得实施建设。自环境影响评价文件批准之日起，如项目超过</w:t>
      </w:r>
      <w:r>
        <w:rPr>
          <w:rFonts w:hint="eastAsia" w:ascii="Times New Roman" w:hAnsi="Times New Roman" w:eastAsia="方正仿宋_GBK" w:cs="方正仿宋_GBK"/>
          <w:snapToGrid/>
          <w:color w:val="000000"/>
          <w:spacing w:val="0"/>
          <w:kern w:val="0"/>
          <w:sz w:val="32"/>
          <w:szCs w:val="32"/>
          <w:u w:val="none"/>
          <w:vertAlign w:val="baseline"/>
          <w:lang w:val="en-US" w:eastAsia="zh-CN" w:bidi="ar"/>
        </w:rPr>
        <w:t>5</w:t>
      </w: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年方决定开工建设，环境影响评价文件应当报我局重新审核。</w:t>
      </w:r>
    </w:p>
    <w:p w14:paraId="7395D4AA">
      <w:pPr>
        <w:pStyle w:val="9"/>
        <w:kinsoku/>
        <w:wordWrap/>
        <w:autoSpaceDE/>
        <w:autoSpaceDN/>
        <w:adjustRightInd/>
        <w:snapToGrid/>
        <w:spacing w:before="0" w:beforeAutospacing="0" w:after="0" w:afterAutospacing="0" w:line="550" w:lineRule="exact"/>
        <w:ind w:right="177" w:firstLine="624" w:firstLineChars="200"/>
        <w:textAlignment w:val="auto"/>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pPr>
      <w:r>
        <w:rPr>
          <w:rFonts w:hint="eastAsia" w:ascii="方正黑体_GBK" w:hAnsi="方正黑体_GBK" w:eastAsia="方正黑体_GBK" w:cs="方正黑体_GBK"/>
          <w:snapToGrid/>
          <w:color w:val="auto"/>
          <w:spacing w:val="0"/>
          <w:kern w:val="2"/>
          <w:sz w:val="32"/>
          <w:szCs w:val="32"/>
          <w:u w:val="none"/>
          <w:vertAlign w:val="baseline"/>
          <w:lang w:val="en-US" w:eastAsia="zh-CN" w:bidi="ar-SA"/>
        </w:rPr>
        <w:t>五、</w:t>
      </w:r>
      <w:r>
        <w:rPr>
          <w:rFonts w:hint="eastAsia" w:ascii="方正仿宋_GBK" w:hAnsi="方正仿宋_GBK" w:eastAsia="方正仿宋_GBK" w:cs="方正仿宋_GBK"/>
          <w:b w:val="0"/>
          <w:bCs w:val="0"/>
          <w:snapToGrid/>
          <w:kern w:val="0"/>
          <w:sz w:val="32"/>
          <w:szCs w:val="32"/>
          <w:u w:val="none"/>
          <w:lang w:eastAsia="zh-CN" w:bidi="ar"/>
        </w:rPr>
        <w:t>甘孜州</w:t>
      </w:r>
      <w:r>
        <w:rPr>
          <w:rFonts w:hint="eastAsia" w:ascii="方正仿宋_GBK" w:hAnsi="方正仿宋_GBK" w:eastAsia="方正仿宋_GBK" w:cs="方正仿宋_GBK"/>
          <w:b w:val="0"/>
          <w:bCs w:val="0"/>
          <w:snapToGrid/>
          <w:kern w:val="0"/>
          <w:sz w:val="32"/>
          <w:szCs w:val="32"/>
          <w:u w:val="none"/>
          <w:lang w:val="en-US" w:eastAsia="zh-CN" w:bidi="ar"/>
        </w:rPr>
        <w:t>新龙</w:t>
      </w:r>
      <w:r>
        <w:rPr>
          <w:rFonts w:hint="eastAsia" w:ascii="方正仿宋_GBK" w:hAnsi="方正仿宋_GBK" w:eastAsia="方正仿宋_GBK" w:cs="方正仿宋_GBK"/>
          <w:b w:val="0"/>
          <w:bCs w:val="0"/>
          <w:snapToGrid/>
          <w:kern w:val="0"/>
          <w:sz w:val="32"/>
          <w:szCs w:val="32"/>
          <w:u w:val="none"/>
          <w:lang w:eastAsia="zh-CN" w:bidi="ar"/>
        </w:rPr>
        <w:t>生态环境局</w:t>
      </w: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要切实承担事中事后监管主要责任，履行属地监管职责，按照《关于进一步完善建设项目环境保护“三同时”及竣工环境保护自主验收监管工作机制的意见》（环执法〔</w:t>
      </w:r>
      <w:r>
        <w:rPr>
          <w:rFonts w:hint="eastAsia" w:ascii="Times New Roman" w:hAnsi="Times New Roman" w:eastAsia="方正仿宋_GBK" w:cs="方正仿宋_GBK"/>
          <w:snapToGrid/>
          <w:color w:val="000000"/>
          <w:spacing w:val="0"/>
          <w:kern w:val="0"/>
          <w:sz w:val="32"/>
          <w:szCs w:val="32"/>
          <w:u w:val="none"/>
          <w:vertAlign w:val="baseline"/>
          <w:lang w:val="en-US" w:eastAsia="zh-CN" w:bidi="ar"/>
        </w:rPr>
        <w:t>2021</w:t>
      </w: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w:t>
      </w:r>
      <w:r>
        <w:rPr>
          <w:rFonts w:hint="eastAsia" w:ascii="Times New Roman" w:hAnsi="Times New Roman" w:eastAsia="方正仿宋_GBK" w:cs="方正仿宋_GBK"/>
          <w:snapToGrid/>
          <w:color w:val="000000"/>
          <w:spacing w:val="0"/>
          <w:kern w:val="0"/>
          <w:sz w:val="32"/>
          <w:szCs w:val="32"/>
          <w:u w:val="none"/>
          <w:vertAlign w:val="baseline"/>
          <w:lang w:val="en-US" w:eastAsia="zh-CN" w:bidi="ar"/>
        </w:rPr>
        <w:t>70</w:t>
      </w: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号）要求，加强对该</w:t>
      </w:r>
      <w:r>
        <w:rPr>
          <w:rFonts w:hint="eastAsia" w:ascii="方正仿宋_GBK" w:hAnsi="方正仿宋_GBK" w:eastAsia="方正仿宋_GBK" w:cs="方正仿宋_GBK"/>
          <w:snapToGrid/>
          <w:color w:val="000000"/>
          <w:spacing w:val="0"/>
          <w:kern w:val="0"/>
          <w:sz w:val="32"/>
          <w:szCs w:val="32"/>
          <w:highlight w:val="none"/>
          <w:u w:val="none"/>
          <w:vertAlign w:val="baseline"/>
          <w:lang w:val="en-US" w:eastAsia="zh-CN" w:bidi="ar"/>
        </w:rPr>
        <w:t>项目</w:t>
      </w: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环境保护“三同时”及自主验收监管。</w:t>
      </w:r>
    </w:p>
    <w:p w14:paraId="77202CED">
      <w:pPr>
        <w:pStyle w:val="9"/>
        <w:numPr>
          <w:ilvl w:val="-1"/>
          <w:numId w:val="0"/>
        </w:numPr>
        <w:kinsoku/>
        <w:wordWrap/>
        <w:autoSpaceDE/>
        <w:autoSpaceDN/>
        <w:adjustRightInd/>
        <w:snapToGrid/>
        <w:spacing w:before="0" w:beforeAutospacing="0" w:after="0" w:afterAutospacing="0" w:line="550" w:lineRule="exact"/>
        <w:ind w:right="177" w:firstLine="624" w:firstLineChars="200"/>
        <w:textAlignment w:val="auto"/>
        <w:rPr>
          <w:rFonts w:hint="eastAsia" w:ascii="方正仿宋_GBK" w:hAnsi="方正仿宋_GBK" w:eastAsia="方正仿宋_GBK" w:cs="方正仿宋_GBK"/>
          <w:bCs/>
          <w:sz w:val="32"/>
          <w:szCs w:val="32"/>
        </w:rPr>
      </w:pPr>
      <w:r>
        <w:rPr>
          <w:rFonts w:hint="eastAsia" w:ascii="方正黑体_GBK" w:hAnsi="方正黑体_GBK" w:eastAsia="方正黑体_GBK" w:cs="方正黑体_GBK"/>
          <w:b w:val="0"/>
          <w:bCs w:val="0"/>
          <w:snapToGrid/>
          <w:color w:val="auto"/>
          <w:sz w:val="32"/>
          <w:szCs w:val="32"/>
          <w:u w:val="none"/>
          <w:lang w:val="en-US" w:eastAsia="zh-CN"/>
        </w:rPr>
        <w:t>六、</w:t>
      </w:r>
      <w:r>
        <w:rPr>
          <w:rFonts w:hint="eastAsia" w:ascii="方正仿宋_GBK" w:hAnsi="方正仿宋_GBK" w:eastAsia="方正仿宋_GBK" w:cs="方正仿宋_GBK"/>
          <w:bCs/>
          <w:sz w:val="32"/>
          <w:szCs w:val="32"/>
        </w:rPr>
        <w:t>你</w:t>
      </w:r>
      <w:r>
        <w:rPr>
          <w:rFonts w:hint="eastAsia" w:ascii="方正仿宋_GBK" w:hAnsi="方正仿宋_GBK" w:eastAsia="方正仿宋_GBK" w:cs="方正仿宋_GBK"/>
          <w:bCs/>
          <w:sz w:val="32"/>
          <w:szCs w:val="32"/>
          <w:lang w:val="en-US" w:eastAsia="zh-CN"/>
        </w:rPr>
        <w:t>单位</w:t>
      </w:r>
      <w:r>
        <w:rPr>
          <w:rFonts w:hint="eastAsia" w:ascii="方正仿宋_GBK" w:hAnsi="方正仿宋_GBK" w:eastAsia="方正仿宋_GBK" w:cs="方正仿宋_GBK"/>
          <w:bCs/>
          <w:sz w:val="32"/>
          <w:szCs w:val="32"/>
        </w:rPr>
        <w:t>应在收到本批复</w:t>
      </w:r>
      <w:r>
        <w:rPr>
          <w:rFonts w:hint="eastAsia" w:ascii="Times New Roman" w:hAnsi="Times New Roman" w:eastAsia="方正仿宋_GBK" w:cs="方正仿宋_GBK"/>
          <w:bCs/>
          <w:sz w:val="32"/>
          <w:szCs w:val="32"/>
        </w:rPr>
        <w:t>15</w:t>
      </w:r>
      <w:r>
        <w:rPr>
          <w:rFonts w:hint="eastAsia" w:ascii="方正仿宋_GBK" w:hAnsi="方正仿宋_GBK" w:eastAsia="方正仿宋_GBK" w:cs="方正仿宋_GBK"/>
          <w:bCs/>
          <w:sz w:val="32"/>
          <w:szCs w:val="32"/>
        </w:rPr>
        <w:t>个工作日内，将批准后的环境影响报告</w:t>
      </w:r>
      <w:r>
        <w:rPr>
          <w:rFonts w:hint="eastAsia" w:ascii="方正仿宋_GBK" w:hAnsi="方正仿宋_GBK" w:eastAsia="方正仿宋_GBK" w:cs="方正仿宋_GBK"/>
          <w:bCs/>
          <w:sz w:val="32"/>
          <w:szCs w:val="32"/>
          <w:lang w:val="en-US" w:eastAsia="zh-CN"/>
        </w:rPr>
        <w:t>表</w:t>
      </w:r>
      <w:r>
        <w:rPr>
          <w:rFonts w:hint="eastAsia" w:ascii="方正仿宋_GBK" w:hAnsi="方正仿宋_GBK" w:eastAsia="方正仿宋_GBK" w:cs="方正仿宋_GBK"/>
          <w:bCs/>
          <w:sz w:val="32"/>
          <w:szCs w:val="32"/>
        </w:rPr>
        <w:t>分送</w:t>
      </w:r>
      <w:r>
        <w:rPr>
          <w:rFonts w:hint="eastAsia" w:ascii="方正仿宋_GBK" w:hAnsi="方正仿宋_GBK" w:eastAsia="方正仿宋_GBK" w:cs="方正仿宋_GBK"/>
          <w:bCs/>
          <w:sz w:val="32"/>
          <w:szCs w:val="32"/>
          <w:lang w:val="en-US" w:eastAsia="zh-CN"/>
        </w:rPr>
        <w:t>甘孜州生态环境综合执法支队、</w:t>
      </w:r>
      <w:r>
        <w:rPr>
          <w:rFonts w:hint="eastAsia" w:ascii="方正仿宋_GBK" w:hAnsi="方正仿宋_GBK" w:eastAsia="方正仿宋_GBK" w:cs="方正仿宋_GBK"/>
          <w:bCs/>
          <w:sz w:val="32"/>
          <w:szCs w:val="32"/>
        </w:rPr>
        <w:t>甘孜州</w:t>
      </w:r>
      <w:r>
        <w:rPr>
          <w:rFonts w:hint="eastAsia" w:ascii="方正仿宋_GBK" w:hAnsi="方正仿宋_GBK" w:eastAsia="方正仿宋_GBK" w:cs="方正仿宋_GBK"/>
          <w:bCs/>
          <w:sz w:val="32"/>
          <w:szCs w:val="32"/>
          <w:lang w:val="en-US" w:eastAsia="zh-CN"/>
        </w:rPr>
        <w:t>新龙</w:t>
      </w:r>
      <w:r>
        <w:rPr>
          <w:rFonts w:hint="eastAsia" w:ascii="方正仿宋_GBK" w:hAnsi="方正仿宋_GBK" w:eastAsia="方正仿宋_GBK" w:cs="方正仿宋_GBK"/>
          <w:bCs/>
          <w:sz w:val="32"/>
          <w:szCs w:val="32"/>
        </w:rPr>
        <w:t>生态环境局</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lang w:val="en-US" w:eastAsia="zh-CN"/>
        </w:rPr>
        <w:t>甘孜州新龙生态环境保护综合行政执法大队</w:t>
      </w:r>
      <w:r>
        <w:rPr>
          <w:rFonts w:hint="eastAsia" w:ascii="方正仿宋_GBK" w:hAnsi="方正仿宋_GBK" w:eastAsia="方正仿宋_GBK" w:cs="方正仿宋_GBK"/>
          <w:bCs/>
          <w:sz w:val="32"/>
          <w:szCs w:val="32"/>
        </w:rPr>
        <w:t>，并按规定接受各级生态环境主管部门的日常监督检查。</w:t>
      </w:r>
    </w:p>
    <w:p w14:paraId="6BD7D6DD">
      <w:pPr>
        <w:pStyle w:val="8"/>
        <w:keepNext w:val="0"/>
        <w:keepLines w:val="0"/>
        <w:pageBreakBefore w:val="0"/>
        <w:widowControl w:val="0"/>
        <w:numPr>
          <w:ilvl w:val="0"/>
          <w:numId w:val="0"/>
        </w:numPr>
        <w:wordWrap/>
        <w:overflowPunct/>
        <w:topLinePunct w:val="0"/>
        <w:bidi w:val="0"/>
        <w:snapToGrid/>
        <w:spacing w:line="578" w:lineRule="exact"/>
        <w:jc w:val="both"/>
        <w:textAlignment w:val="auto"/>
      </w:pPr>
    </w:p>
    <w:p w14:paraId="2788F2CF">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0" w:firstLineChars="0"/>
        <w:jc w:val="both"/>
        <w:textAlignment w:val="auto"/>
        <w:rPr>
          <w:rFonts w:hint="eastAsia" w:ascii="方正仿宋_GBK" w:hAnsi="方正仿宋_GBK" w:eastAsia="方正仿宋_GBK" w:cs="方正仿宋_GBK"/>
          <w:bCs/>
          <w:snapToGrid w:val="0"/>
          <w:color w:val="000000"/>
          <w:sz w:val="32"/>
          <w:szCs w:val="32"/>
          <w:lang w:eastAsia="en-US"/>
        </w:rPr>
      </w:pPr>
    </w:p>
    <w:p w14:paraId="083FDDC5">
      <w:pPr>
        <w:pStyle w:val="2"/>
        <w:keepNext w:val="0"/>
        <w:keepLines w:val="0"/>
        <w:pageBreakBefore w:val="0"/>
        <w:widowControl w:val="0"/>
        <w:wordWrap/>
        <w:overflowPunct/>
        <w:topLinePunct w:val="0"/>
        <w:bidi w:val="0"/>
        <w:snapToGrid/>
        <w:spacing w:line="578" w:lineRule="exact"/>
        <w:textAlignment w:val="auto"/>
        <w:rPr>
          <w:rFonts w:hint="eastAsia"/>
          <w:lang w:eastAsia="en-US"/>
        </w:rPr>
      </w:pPr>
    </w:p>
    <w:p w14:paraId="575144B5">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0" w:firstLineChars="0"/>
        <w:jc w:val="center"/>
        <w:textAlignment w:val="auto"/>
        <w:rPr>
          <w:rFonts w:hint="eastAsia" w:ascii="Times New Roman" w:hAnsi="Times New Roman" w:eastAsia="方正仿宋_GBK" w:cs="方正仿宋_GBK"/>
          <w:bCs/>
          <w:snapToGrid w:val="0"/>
          <w:color w:val="000000"/>
          <w:sz w:val="32"/>
          <w:szCs w:val="32"/>
          <w:highlight w:val="none"/>
          <w:lang w:val="en-US" w:eastAsia="en-US"/>
        </w:rPr>
      </w:pPr>
      <w:r>
        <w:rPr>
          <w:rFonts w:hint="eastAsia" w:ascii="方正仿宋_GBK" w:hAnsi="方正仿宋_GBK" w:eastAsia="方正仿宋_GBK" w:cs="方正仿宋_GBK"/>
          <w:bCs/>
          <w:snapToGrid w:val="0"/>
          <w:color w:val="000000"/>
          <w:sz w:val="32"/>
          <w:szCs w:val="32"/>
          <w:lang w:val="en-US" w:eastAsia="zh-CN"/>
        </w:rPr>
        <w:t xml:space="preserve">                          </w:t>
      </w:r>
      <w:r>
        <w:rPr>
          <w:rFonts w:hint="eastAsia" w:ascii="Times New Roman" w:hAnsi="Times New Roman" w:eastAsia="方正仿宋_GBK" w:cs="方正仿宋_GBK"/>
          <w:bCs/>
          <w:snapToGrid w:val="0"/>
          <w:color w:val="000000"/>
          <w:sz w:val="32"/>
          <w:szCs w:val="32"/>
          <w:highlight w:val="none"/>
          <w:lang w:eastAsia="en-US"/>
        </w:rPr>
        <w:t>甘孜州生态环境局</w:t>
      </w:r>
      <w:r>
        <w:rPr>
          <w:rFonts w:hint="eastAsia" w:ascii="Times New Roman" w:hAnsi="Times New Roman" w:eastAsia="方正仿宋_GBK" w:cs="方正仿宋_GBK"/>
          <w:bCs/>
          <w:snapToGrid w:val="0"/>
          <w:color w:val="000000"/>
          <w:sz w:val="32"/>
          <w:szCs w:val="32"/>
          <w:highlight w:val="none"/>
          <w:lang w:val="en-US" w:eastAsia="en-US"/>
        </w:rPr>
        <w:t xml:space="preserve">  </w:t>
      </w:r>
    </w:p>
    <w:p w14:paraId="2A657437">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5304" w:firstLineChars="1700"/>
        <w:jc w:val="both"/>
        <w:textAlignment w:val="auto"/>
        <w:rPr>
          <w:rFonts w:hint="default" w:ascii="Times New Roman" w:hAnsi="Times New Roman" w:eastAsia="仿宋_GB2312" w:cs="方正仿宋简体"/>
          <w:sz w:val="32"/>
          <w:szCs w:val="32"/>
          <w:highlight w:val="none"/>
          <w:lang w:val="en-US" w:eastAsia="zh-CN"/>
        </w:rPr>
      </w:pPr>
      <w:r>
        <w:rPr>
          <w:rFonts w:hint="eastAsia" w:ascii="Times New Roman" w:hAnsi="Times New Roman" w:eastAsia="方正仿宋_GBK" w:cs="方正仿宋_GBK"/>
          <w:bCs/>
          <w:snapToGrid w:val="0"/>
          <w:color w:val="000000"/>
          <w:sz w:val="32"/>
          <w:szCs w:val="32"/>
          <w:highlight w:val="none"/>
          <w:lang w:val="en-US" w:eastAsia="en-US"/>
        </w:rPr>
        <w:t>202</w:t>
      </w:r>
      <w:r>
        <w:rPr>
          <w:rFonts w:hint="eastAsia" w:ascii="Times New Roman" w:hAnsi="Times New Roman" w:eastAsia="方正仿宋_GBK" w:cs="方正仿宋_GBK"/>
          <w:bCs/>
          <w:snapToGrid w:val="0"/>
          <w:color w:val="000000"/>
          <w:sz w:val="32"/>
          <w:szCs w:val="32"/>
          <w:highlight w:val="none"/>
          <w:lang w:val="en-US" w:eastAsia="zh-CN"/>
        </w:rPr>
        <w:t>6</w:t>
      </w:r>
      <w:r>
        <w:rPr>
          <w:rFonts w:hint="eastAsia" w:ascii="Times New Roman" w:hAnsi="Times New Roman" w:eastAsia="方正仿宋_GBK" w:cs="方正仿宋_GBK"/>
          <w:bCs/>
          <w:snapToGrid w:val="0"/>
          <w:color w:val="000000"/>
          <w:sz w:val="32"/>
          <w:szCs w:val="32"/>
          <w:highlight w:val="none"/>
          <w:lang w:val="en-US" w:eastAsia="en-US"/>
        </w:rPr>
        <w:t>年</w:t>
      </w:r>
      <w:r>
        <w:rPr>
          <w:rFonts w:hint="eastAsia" w:ascii="Times New Roman" w:hAnsi="Times New Roman" w:eastAsia="方正仿宋_GBK" w:cs="方正仿宋_GBK"/>
          <w:bCs/>
          <w:snapToGrid w:val="0"/>
          <w:color w:val="000000"/>
          <w:sz w:val="32"/>
          <w:szCs w:val="32"/>
          <w:highlight w:val="none"/>
          <w:lang w:val="en-US" w:eastAsia="zh-CN"/>
        </w:rPr>
        <w:t>5</w:t>
      </w:r>
      <w:r>
        <w:rPr>
          <w:rFonts w:hint="eastAsia" w:ascii="Times New Roman" w:hAnsi="Times New Roman" w:eastAsia="方正仿宋_GBK" w:cs="方正仿宋_GBK"/>
          <w:bCs/>
          <w:snapToGrid w:val="0"/>
          <w:color w:val="000000"/>
          <w:sz w:val="32"/>
          <w:szCs w:val="32"/>
          <w:highlight w:val="none"/>
          <w:lang w:val="en-US" w:eastAsia="en-US"/>
        </w:rPr>
        <w:t>月</w:t>
      </w:r>
      <w:r>
        <w:rPr>
          <w:rFonts w:hint="eastAsia" w:ascii="Times New Roman" w:hAnsi="Times New Roman" w:eastAsia="方正仿宋_GBK" w:cs="方正仿宋_GBK"/>
          <w:bCs/>
          <w:snapToGrid w:val="0"/>
          <w:color w:val="000000"/>
          <w:sz w:val="32"/>
          <w:szCs w:val="32"/>
          <w:highlight w:val="none"/>
          <w:lang w:val="en-US" w:eastAsia="zh-CN"/>
        </w:rPr>
        <w:t>6</w:t>
      </w:r>
      <w:r>
        <w:rPr>
          <w:rFonts w:hint="eastAsia" w:ascii="Times New Roman" w:hAnsi="Times New Roman" w:eastAsia="方正仿宋_GBK" w:cs="方正仿宋_GBK"/>
          <w:bCs/>
          <w:snapToGrid w:val="0"/>
          <w:color w:val="000000"/>
          <w:sz w:val="32"/>
          <w:szCs w:val="32"/>
          <w:highlight w:val="none"/>
          <w:lang w:val="en-US" w:eastAsia="en-US"/>
        </w:rPr>
        <w:t>日</w:t>
      </w:r>
      <w:r>
        <w:rPr>
          <w:rFonts w:hint="eastAsia" w:ascii="方正仿宋_GBK" w:hAnsi="方正仿宋_GBK" w:eastAsia="方正仿宋_GBK" w:cs="方正仿宋_GBK"/>
          <w:bCs/>
          <w:snapToGrid w:val="0"/>
          <w:color w:val="000000"/>
          <w:sz w:val="32"/>
          <w:szCs w:val="32"/>
          <w:highlight w:val="none"/>
          <w:lang w:val="en-US" w:eastAsia="en-US"/>
        </w:rPr>
        <w:t xml:space="preserve"> </w:t>
      </w:r>
      <w:r>
        <w:rPr>
          <w:rFonts w:hint="eastAsia" w:ascii="Times New Roman" w:hAnsi="Times New Roman" w:eastAsia="仿宋_GB2312" w:cs="方正仿宋简体"/>
          <w:sz w:val="32"/>
          <w:szCs w:val="32"/>
          <w:highlight w:val="none"/>
          <w:lang w:val="en-US" w:eastAsia="zh-CN"/>
        </w:rPr>
        <w:t xml:space="preserve">      </w:t>
      </w:r>
    </w:p>
    <w:p w14:paraId="16693331">
      <w:pPr>
        <w:spacing w:line="480" w:lineRule="exact"/>
        <w:rPr>
          <w:rFonts w:hint="eastAsia" w:ascii="方正黑体简体" w:hAnsi="方正黑体简体" w:eastAsia="方正黑体简体" w:cs="方正黑体简体"/>
          <w:b w:val="0"/>
          <w:bCs w:val="0"/>
          <w:sz w:val="28"/>
          <w:szCs w:val="28"/>
        </w:rPr>
      </w:pPr>
    </w:p>
    <w:p w14:paraId="148B8898">
      <w:pPr>
        <w:spacing w:line="480" w:lineRule="exact"/>
        <w:rPr>
          <w:rFonts w:hint="eastAsia" w:ascii="方正黑体简体" w:hAnsi="方正黑体简体" w:eastAsia="方正黑体简体" w:cs="方正黑体简体"/>
          <w:b w:val="0"/>
          <w:bCs w:val="0"/>
          <w:sz w:val="28"/>
          <w:szCs w:val="28"/>
        </w:rPr>
      </w:pPr>
    </w:p>
    <w:p w14:paraId="4BE49720">
      <w:pPr>
        <w:spacing w:line="480" w:lineRule="exact"/>
        <w:rPr>
          <w:rFonts w:hint="eastAsia" w:ascii="方正黑体简体" w:hAnsi="方正黑体简体" w:eastAsia="方正黑体简体" w:cs="方正黑体简体"/>
          <w:b w:val="0"/>
          <w:bCs w:val="0"/>
          <w:sz w:val="28"/>
          <w:szCs w:val="28"/>
        </w:rPr>
      </w:pPr>
    </w:p>
    <w:p w14:paraId="6F991034">
      <w:pPr>
        <w:pStyle w:val="2"/>
        <w:ind w:left="0" w:leftChars="0" w:firstLine="0" w:firstLineChars="0"/>
        <w:rPr>
          <w:rFonts w:hint="eastAsia"/>
        </w:rPr>
      </w:pPr>
    </w:p>
    <w:p w14:paraId="12AD62E7">
      <w:pPr>
        <w:rPr>
          <w:rFonts w:hint="eastAsia"/>
        </w:rPr>
      </w:pPr>
    </w:p>
    <w:p w14:paraId="1F543178">
      <w:pPr>
        <w:pStyle w:val="2"/>
        <w:rPr>
          <w:rFonts w:hint="eastAsia"/>
        </w:rPr>
      </w:pPr>
    </w:p>
    <w:p w14:paraId="3891B327">
      <w:pPr>
        <w:rPr>
          <w:rFonts w:hint="eastAsia"/>
        </w:rPr>
      </w:pPr>
    </w:p>
    <w:p w14:paraId="67BFD384">
      <w:pPr>
        <w:pStyle w:val="2"/>
        <w:rPr>
          <w:rFonts w:hint="eastAsia"/>
        </w:rPr>
      </w:pPr>
    </w:p>
    <w:p w14:paraId="28C3A529">
      <w:pPr>
        <w:pStyle w:val="2"/>
        <w:ind w:left="0" w:leftChars="0" w:firstLine="0" w:firstLineChars="0"/>
        <w:rPr>
          <w:rFonts w:hint="eastAsia"/>
        </w:rPr>
      </w:pPr>
    </w:p>
    <w:p w14:paraId="4C801947">
      <w:pPr>
        <w:rPr>
          <w:rFonts w:hint="eastAsia"/>
        </w:rPr>
      </w:pPr>
    </w:p>
    <w:p w14:paraId="1DC65C22">
      <w:pPr>
        <w:spacing w:line="480" w:lineRule="exact"/>
        <w:rPr>
          <w:rFonts w:hint="eastAsia" w:ascii="微软雅黑" w:hAnsi="微软雅黑" w:eastAsia="微软雅黑" w:cs="微软雅黑"/>
          <w:b w:val="0"/>
          <w:bCs w:val="0"/>
          <w:sz w:val="28"/>
          <w:szCs w:val="28"/>
        </w:rPr>
      </w:pPr>
      <w:r>
        <w:rPr>
          <w:rFonts w:hint="eastAsia" w:ascii="方正黑体简体" w:hAnsi="方正黑体简体" w:eastAsia="方正黑体简体" w:cs="方正黑体简体"/>
          <w:b w:val="0"/>
          <w:bCs w:val="0"/>
          <w:sz w:val="28"/>
          <w:szCs w:val="28"/>
        </w:rPr>
        <w:t>信息公开选项：</w:t>
      </w:r>
      <w:r>
        <w:rPr>
          <w:rFonts w:hint="eastAsia" w:ascii="方正公文小标宋" w:hAnsi="方正公文小标宋" w:eastAsia="方正公文小标宋" w:cs="方正公文小标宋"/>
          <w:b w:val="0"/>
          <w:bCs w:val="0"/>
          <w:sz w:val="28"/>
          <w:szCs w:val="28"/>
        </w:rPr>
        <w:t>主动公开</w:t>
      </w:r>
    </w:p>
    <w:p w14:paraId="3FA02063">
      <w:pPr>
        <w:pStyle w:val="12"/>
        <w:spacing w:line="480" w:lineRule="exact"/>
        <w:ind w:left="1358" w:leftChars="174" w:hanging="816" w:hangingChars="3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kern w:val="0"/>
          <w:sz w:val="28"/>
          <w:szCs w:val="28"/>
        </w:rPr>
        <mc:AlternateContent>
          <mc:Choice Requires="wps">
            <w:drawing>
              <wp:anchor distT="0" distB="0" distL="0" distR="0" simplePos="0" relativeHeight="251659264" behindDoc="0" locked="0" layoutInCell="1" allowOverlap="1">
                <wp:simplePos x="0" y="0"/>
                <wp:positionH relativeFrom="column">
                  <wp:posOffset>-28575</wp:posOffset>
                </wp:positionH>
                <wp:positionV relativeFrom="paragraph">
                  <wp:posOffset>8890</wp:posOffset>
                </wp:positionV>
                <wp:extent cx="5614670" cy="4445"/>
                <wp:effectExtent l="0" t="0" r="0" b="0"/>
                <wp:wrapNone/>
                <wp:docPr id="1026" name="直接连接符 9"/>
                <wp:cNvGraphicFramePr/>
                <a:graphic xmlns:a="http://schemas.openxmlformats.org/drawingml/2006/main">
                  <a:graphicData uri="http://schemas.microsoft.com/office/word/2010/wordprocessingShape">
                    <wps:wsp>
                      <wps:cNvCnPr/>
                      <wps:spPr>
                        <a:xfrm>
                          <a:off x="0" y="0"/>
                          <a:ext cx="5614670" cy="444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9" o:spid="_x0000_s1026" o:spt="20" style="position:absolute;left:0pt;margin-left:-2.25pt;margin-top:0.7pt;height:0.35pt;width:442.1pt;z-index:251659264;mso-width-relative:page;mso-height-relative:page;" filled="f" stroked="t" coordsize="21600,21600" o:gfxdata="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wcZ1QAAAAYBAAAPAAAAAAAAAAEAIAAAACIAAABkcnMvZG93bnJldi54bWxQSwECFAAU&#10;AAAACACHTuJAqEkjp/QBAADoAwAADgAAAAAAAAABACAAAAAkAQAAZHJzL2Uyb0RvYy54bWxQSwUG&#10;AAAAAAYABgBZAQAAig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kern w:val="0"/>
          <w:sz w:val="28"/>
          <w:szCs w:val="28"/>
        </w:rPr>
        <w:t>抄送：</w:t>
      </w:r>
      <w:r>
        <w:rPr>
          <w:rFonts w:hint="eastAsia" w:ascii="方正仿宋_GBK" w:hAnsi="方正仿宋_GBK" w:eastAsia="方正仿宋_GBK" w:cs="方正仿宋_GBK"/>
          <w:color w:val="auto"/>
          <w:sz w:val="28"/>
          <w:szCs w:val="28"/>
          <w:highlight w:val="none"/>
          <w:lang w:val="en-US" w:eastAsia="zh-CN"/>
        </w:rPr>
        <w:t>新龙县农牧农村和科技局，新龙县水利水电工程技术和移民服务中心，甘孜州新龙生态环境局，</w:t>
      </w:r>
      <w:r>
        <w:rPr>
          <w:rFonts w:hint="eastAsia" w:ascii="方正仿宋_GBK" w:hAnsi="方正仿宋_GBK" w:eastAsia="方正仿宋_GBK" w:cs="方正仿宋_GBK"/>
          <w:color w:val="auto"/>
          <w:spacing w:val="-11"/>
          <w:sz w:val="28"/>
          <w:szCs w:val="28"/>
          <w:highlight w:val="none"/>
          <w:lang w:val="en-US" w:eastAsia="zh-CN"/>
        </w:rPr>
        <w:t>甘孜州新龙生态环境保护综合行政执法大</w:t>
      </w:r>
      <w:r>
        <w:rPr>
          <w:rFonts w:hint="eastAsia" w:ascii="方正仿宋_GBK" w:hAnsi="方正仿宋_GBK" w:eastAsia="方正仿宋_GBK" w:cs="方正仿宋_GBK"/>
          <w:color w:val="auto"/>
          <w:sz w:val="28"/>
          <w:szCs w:val="28"/>
          <w:highlight w:val="none"/>
          <w:lang w:val="en-US" w:eastAsia="zh-CN"/>
        </w:rPr>
        <w:t>队，四川双清工程咨询有限公司。</w:t>
      </w:r>
    </w:p>
    <w:p w14:paraId="3AD5C16E">
      <w:pPr>
        <w:pStyle w:val="5"/>
        <w:spacing w:line="480" w:lineRule="exact"/>
        <w:rPr>
          <w:rFonts w:hint="default" w:ascii="Times New Roman" w:hAnsi="Times New Roman"/>
          <w:lang w:val="en-US" w:eastAsia="zh-CN"/>
        </w:rPr>
      </w:pPr>
      <w:r>
        <w:rPr>
          <w:rFonts w:hint="eastAsia" w:ascii="方正仿宋简体" w:hAnsi="方正仿宋简体" w:eastAsia="方正仿宋简体" w:cs="方正仿宋简体"/>
          <w:color w:val="auto"/>
          <w:kern w:val="2"/>
          <w:sz w:val="28"/>
          <w:szCs w:val="28"/>
          <w:highlight w:val="none"/>
        </w:rPr>
        <mc:AlternateContent>
          <mc:Choice Requires="wps">
            <w:drawing>
              <wp:anchor distT="0" distB="0" distL="0" distR="0" simplePos="0" relativeHeight="251659264" behindDoc="0" locked="0" layoutInCell="1" allowOverlap="1">
                <wp:simplePos x="0" y="0"/>
                <wp:positionH relativeFrom="column">
                  <wp:posOffset>-8255</wp:posOffset>
                </wp:positionH>
                <wp:positionV relativeFrom="paragraph">
                  <wp:posOffset>346075</wp:posOffset>
                </wp:positionV>
                <wp:extent cx="5633720" cy="2540"/>
                <wp:effectExtent l="0" t="0" r="0" b="0"/>
                <wp:wrapNone/>
                <wp:docPr id="1027" name="直接连接符 4"/>
                <wp:cNvGraphicFramePr/>
                <a:graphic xmlns:a="http://schemas.openxmlformats.org/drawingml/2006/main">
                  <a:graphicData uri="http://schemas.microsoft.com/office/word/2010/wordprocessingShape">
                    <wps:wsp>
                      <wps:cNvCnPr/>
                      <wps:spPr>
                        <a:xfrm>
                          <a:off x="0" y="0"/>
                          <a:ext cx="5633720" cy="254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4" o:spid="_x0000_s1026" o:spt="20" style="position:absolute;left:0pt;margin-left:-0.65pt;margin-top:27.25pt;height:0.2pt;width:443.6pt;z-index:251659264;mso-width-relative:page;mso-height-relative:page;" filled="f" stroked="t" coordsize="21600,21600" o:gfxdata="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yFvkm1wAAAAgBAAAPAAAAAAAAAAEAIAAAACIAAABkcnMvZG93bnJldi54bWxQ&#10;SwECFAAUAAAACACHTuJAFV7uQfgBAADoAwAADgAAAAAAAAABACAAAAAmAQAAZHJzL2Uyb0RvYy54&#10;bWxQSwUGAAAAAAYABgBZAQAAkAUAAAAA&#10;">
                <v:fill on="f" focussize="0,0"/>
                <v:stroke color="#000000" joinstyle="round"/>
                <v:imagedata o:title=""/>
                <o:lock v:ext="edit" aspectratio="f"/>
              </v:line>
            </w:pict>
          </mc:Fallback>
        </mc:AlternateContent>
      </w:r>
      <w:r>
        <w:rPr>
          <w:rFonts w:hint="eastAsia" w:ascii="方正仿宋简体" w:hAnsi="方正仿宋简体" w:eastAsia="方正仿宋简体" w:cs="方正仿宋简体"/>
          <w:color w:val="auto"/>
          <w:kern w:val="2"/>
          <w:sz w:val="28"/>
          <w:szCs w:val="28"/>
          <w:highlight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12700</wp:posOffset>
                </wp:positionV>
                <wp:extent cx="5624195" cy="1905"/>
                <wp:effectExtent l="0" t="0" r="0" b="0"/>
                <wp:wrapNone/>
                <wp:docPr id="1028" name="直接连接符 1"/>
                <wp:cNvGraphicFramePr/>
                <a:graphic xmlns:a="http://schemas.openxmlformats.org/drawingml/2006/main">
                  <a:graphicData uri="http://schemas.microsoft.com/office/word/2010/wordprocessingShape">
                    <wps:wsp>
                      <wps:cNvCnPr/>
                      <wps:spPr>
                        <a:xfrm flipV="1">
                          <a:off x="0" y="0"/>
                          <a:ext cx="5624195" cy="1904"/>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 o:spid="_x0000_s1026" o:spt="20" style="position:absolute;left:0pt;flip:y;margin-left:0pt;margin-top:1pt;height:0.15pt;width:442.85pt;z-index:251659264;mso-width-relative:page;mso-height-relative:page;" filled="f" stroked="t" coordsize="21600,21600" o:gfxdata="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f/efnTAAAABAEAAA8AAAAAAAAAAQAgAAAAIgAAAGRycy9kb3ducmV2LnhtbFBL&#10;AQIUABQAAAAIAIdO4kD6kDyE+wEAAPIDAAAOAAAAAAAAAAEAIAAAACIBAABkcnMvZTJvRG9jLnht&#10;bFBLBQYAAAAABgAGAFkBAACPBQAAAAA=&#10;">
                <v:fill on="f" focussize="0,0"/>
                <v:stroke color="#000000" joinstyle="round"/>
                <v:imagedata o:title=""/>
                <o:lock v:ext="edit" aspectratio="f"/>
              </v:line>
            </w:pict>
          </mc:Fallback>
        </mc:AlternateContent>
      </w:r>
      <w:r>
        <w:rPr>
          <w:rFonts w:hint="eastAsia" w:ascii="方正仿宋简体" w:hAnsi="方正仿宋简体" w:eastAsia="方正仿宋简体" w:cs="方正仿宋简体"/>
          <w:color w:val="auto"/>
          <w:kern w:val="2"/>
          <w:sz w:val="28"/>
          <w:szCs w:val="28"/>
          <w:highlight w:val="none"/>
        </w:rPr>
        <w:t xml:space="preserve">甘孜州生态环境局办公室           </w:t>
      </w:r>
      <w:r>
        <w:rPr>
          <w:rFonts w:hint="eastAsia" w:ascii="方正仿宋简体" w:hAnsi="方正仿宋简体" w:eastAsia="方正仿宋简体" w:cs="方正仿宋简体"/>
          <w:color w:val="auto"/>
          <w:kern w:val="2"/>
          <w:sz w:val="28"/>
          <w:szCs w:val="28"/>
          <w:highlight w:val="none"/>
          <w:lang w:val="en-US" w:eastAsia="zh-CN"/>
        </w:rPr>
        <w:t xml:space="preserve">    </w:t>
      </w:r>
      <w:r>
        <w:rPr>
          <w:rFonts w:hint="eastAsia" w:ascii="方正仿宋简体" w:hAnsi="方正仿宋简体" w:eastAsia="方正仿宋简体" w:cs="方正仿宋简体"/>
          <w:color w:val="auto"/>
          <w:kern w:val="2"/>
          <w:sz w:val="28"/>
          <w:szCs w:val="28"/>
          <w:highlight w:val="none"/>
        </w:rPr>
        <w:t xml:space="preserve">   </w:t>
      </w:r>
      <w:r>
        <w:rPr>
          <w:rFonts w:hint="eastAsia" w:ascii="Times New Roman" w:hAnsi="Times New Roman" w:eastAsia="方正仿宋简体" w:cs="方正仿宋简体"/>
          <w:color w:val="auto"/>
          <w:kern w:val="2"/>
          <w:sz w:val="28"/>
          <w:szCs w:val="28"/>
          <w:highlight w:val="none"/>
        </w:rPr>
        <w:t xml:space="preserve"> </w:t>
      </w:r>
      <w:r>
        <w:rPr>
          <w:rFonts w:hint="eastAsia" w:ascii="Times New Roman" w:hAnsi="Times New Roman" w:eastAsia="方正仿宋简体" w:cs="方正仿宋简体"/>
          <w:color w:val="auto"/>
          <w:spacing w:val="0"/>
          <w:kern w:val="2"/>
          <w:sz w:val="28"/>
          <w:szCs w:val="28"/>
          <w:highlight w:val="none"/>
        </w:rPr>
        <w:t>20</w:t>
      </w:r>
      <w:r>
        <w:rPr>
          <w:rFonts w:hint="eastAsia" w:ascii="Times New Roman" w:hAnsi="Times New Roman" w:eastAsia="方正仿宋简体" w:cs="方正仿宋简体"/>
          <w:color w:val="auto"/>
          <w:spacing w:val="0"/>
          <w:kern w:val="2"/>
          <w:sz w:val="28"/>
          <w:szCs w:val="28"/>
          <w:highlight w:val="none"/>
          <w:lang w:val="en-US" w:eastAsia="zh-CN"/>
        </w:rPr>
        <w:t>26</w:t>
      </w:r>
      <w:r>
        <w:rPr>
          <w:rFonts w:hint="eastAsia" w:ascii="Times New Roman" w:hAnsi="Times New Roman" w:eastAsia="方正仿宋简体" w:cs="方正仿宋简体"/>
          <w:color w:val="auto"/>
          <w:kern w:val="2"/>
          <w:sz w:val="28"/>
          <w:szCs w:val="28"/>
          <w:highlight w:val="none"/>
        </w:rPr>
        <w:t>年</w:t>
      </w:r>
      <w:r>
        <w:rPr>
          <w:rFonts w:hint="eastAsia" w:ascii="Times New Roman" w:hAnsi="Times New Roman" w:eastAsia="方正仿宋简体" w:cs="方正仿宋简体"/>
          <w:color w:val="auto"/>
          <w:spacing w:val="0"/>
          <w:kern w:val="2"/>
          <w:sz w:val="28"/>
          <w:szCs w:val="28"/>
          <w:highlight w:val="none"/>
          <w:lang w:val="en-US" w:eastAsia="zh-CN"/>
        </w:rPr>
        <w:t>5</w:t>
      </w:r>
      <w:r>
        <w:rPr>
          <w:rFonts w:hint="eastAsia" w:ascii="Times New Roman" w:hAnsi="Times New Roman" w:eastAsia="方正仿宋简体" w:cs="方正仿宋简体"/>
          <w:color w:val="auto"/>
          <w:kern w:val="2"/>
          <w:sz w:val="28"/>
          <w:szCs w:val="28"/>
          <w:highlight w:val="none"/>
        </w:rPr>
        <w:t>月</w:t>
      </w:r>
      <w:r>
        <w:rPr>
          <w:rFonts w:hint="eastAsia" w:ascii="Times New Roman" w:hAnsi="Times New Roman" w:eastAsia="方正仿宋简体" w:cs="方正仿宋简体"/>
          <w:color w:val="auto"/>
          <w:kern w:val="2"/>
          <w:sz w:val="28"/>
          <w:szCs w:val="28"/>
          <w:highlight w:val="none"/>
          <w:lang w:val="en-US" w:eastAsia="zh-CN"/>
        </w:rPr>
        <w:t>6</w:t>
      </w:r>
      <w:r>
        <w:rPr>
          <w:rFonts w:hint="eastAsia" w:ascii="Times New Roman" w:hAnsi="Times New Roman" w:eastAsia="方正仿宋简体" w:cs="方正仿宋简体"/>
          <w:color w:val="auto"/>
          <w:sz w:val="28"/>
          <w:szCs w:val="28"/>
          <w:highlight w:val="none"/>
        </w:rPr>
        <w:t>日印发</w:t>
      </w:r>
    </w:p>
    <w:sectPr>
      <w:footerReference r:id="rId3" w:type="default"/>
      <w:footerReference r:id="rId4" w:type="even"/>
      <w:pgSz w:w="11906" w:h="16838"/>
      <w:pgMar w:top="2098" w:right="1531" w:bottom="1871" w:left="1531" w:header="851" w:footer="1587" w:gutter="0"/>
      <w:pgBorders>
        <w:top w:val="none" w:sz="0" w:space="0"/>
        <w:left w:val="none" w:sz="0" w:space="0"/>
        <w:bottom w:val="none" w:sz="0" w:space="0"/>
        <w:right w:val="none" w:sz="0" w:space="0"/>
      </w:pgBorders>
      <w:pgNumType w:fmt="decimal"/>
      <w:cols w:space="0" w:num="1"/>
      <w:rtlGutter w:val="0"/>
      <w:docGrid w:type="linesAndChars" w:linePitch="582"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07887C-4253-4C1D-B447-09829D6828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AB16882-48DB-4DE6-A673-2A48DEBD3D62}"/>
  </w:font>
  <w:font w:name="方正仿宋_GB2312">
    <w:panose1 w:val="02000000000000000000"/>
    <w:charset w:val="86"/>
    <w:family w:val="auto"/>
    <w:pitch w:val="default"/>
    <w:sig w:usb0="A00002BF" w:usb1="184F6CFA" w:usb2="00000012" w:usb3="00000000" w:csb0="00040001" w:csb1="00000000"/>
    <w:embedRegular r:id="rId3" w:fontKey="{635AD26C-BEFF-4D8B-A58A-3AC97DFD8B8D}"/>
  </w:font>
  <w:font w:name="方正小标宋简体">
    <w:panose1 w:val="02000000000000000000"/>
    <w:charset w:val="86"/>
    <w:family w:val="auto"/>
    <w:pitch w:val="default"/>
    <w:sig w:usb0="00000001" w:usb1="08000000" w:usb2="00000000" w:usb3="00000000" w:csb0="00040000" w:csb1="00000000"/>
    <w:embedRegular r:id="rId4" w:fontKey="{AE0EE4F1-216C-44EA-8B31-98873E048E46}"/>
  </w:font>
  <w:font w:name="方正楷体_GBK">
    <w:panose1 w:val="02000000000000000000"/>
    <w:charset w:val="86"/>
    <w:family w:val="auto"/>
    <w:pitch w:val="default"/>
    <w:sig w:usb0="800002BF" w:usb1="38CF7CFA" w:usb2="00000016" w:usb3="00000000" w:csb0="00040000" w:csb1="00000000"/>
    <w:embedRegular r:id="rId5" w:fontKey="{28798120-3FCF-4FD4-8897-5B5EE262AFD0}"/>
  </w:font>
  <w:font w:name="方正仿宋_GBK">
    <w:panose1 w:val="03000509000000000000"/>
    <w:charset w:val="86"/>
    <w:family w:val="roman"/>
    <w:pitch w:val="default"/>
    <w:sig w:usb0="00000001" w:usb1="080E0000" w:usb2="00000000" w:usb3="00000000" w:csb0="00040000" w:csb1="00000000"/>
    <w:embedRegular r:id="rId6" w:fontKey="{664C7439-51A0-4527-AD30-B04B1DDABA69}"/>
  </w:font>
  <w:font w:name="方正黑体_GBK">
    <w:panose1 w:val="02010600010101010101"/>
    <w:charset w:val="86"/>
    <w:family w:val="auto"/>
    <w:pitch w:val="default"/>
    <w:sig w:usb0="00000001" w:usb1="080E0000" w:usb2="00000000" w:usb3="00000000" w:csb0="00040000" w:csb1="00000000"/>
    <w:embedRegular r:id="rId7" w:fontKey="{898FF88C-7576-404B-8839-329E1520ADDE}"/>
  </w:font>
  <w:font w:name="方正仿宋简体">
    <w:panose1 w:val="02000000000000000000"/>
    <w:charset w:val="86"/>
    <w:family w:val="auto"/>
    <w:pitch w:val="default"/>
    <w:sig w:usb0="A00002BF" w:usb1="184F6CFA" w:usb2="00000012" w:usb3="00000000" w:csb0="00040001" w:csb1="00000000"/>
    <w:embedRegular r:id="rId8" w:fontKey="{44DB74E5-56B1-44E9-A958-E1240CE5F4AB}"/>
  </w:font>
  <w:font w:name="方正黑体简体">
    <w:panose1 w:val="02000000000000000000"/>
    <w:charset w:val="86"/>
    <w:family w:val="auto"/>
    <w:pitch w:val="default"/>
    <w:sig w:usb0="A00002BF" w:usb1="184F6CFA" w:usb2="00000012" w:usb3="00000000" w:csb0="00040001" w:csb1="00000000"/>
    <w:embedRegular r:id="rId9" w:fontKey="{12D2509E-0F88-4D53-A7D6-820F350C5EDC}"/>
  </w:font>
  <w:font w:name="微软雅黑">
    <w:panose1 w:val="020B0503020204020204"/>
    <w:charset w:val="86"/>
    <w:family w:val="auto"/>
    <w:pitch w:val="default"/>
    <w:sig w:usb0="80000287" w:usb1="2ACF3C50" w:usb2="00000016" w:usb3="00000000" w:csb0="0004001F" w:csb1="00000000"/>
    <w:embedRegular r:id="rId10" w:fontKey="{0DF45723-71E8-4DD2-80E2-651B87D529F7}"/>
  </w:font>
  <w:font w:name="方正公文小标宋">
    <w:panose1 w:val="02000500000000000000"/>
    <w:charset w:val="86"/>
    <w:family w:val="auto"/>
    <w:pitch w:val="default"/>
    <w:sig w:usb0="A00002BF" w:usb1="38CF7CFA" w:usb2="00000016" w:usb3="00000000" w:csb0="00040001" w:csb1="00000000"/>
    <w:embedRegular r:id="rId11" w:fontKey="{8840B612-BDBA-4CEC-AD18-C572AF8F3992}"/>
  </w:font>
  <w:font w:name="WPSEMBED1">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23661">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2B86FA7">
                          <w:pPr>
                            <w:pStyle w:val="7"/>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14:paraId="32B86FA7">
                    <w:pPr>
                      <w:pStyle w:val="7"/>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rect>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E60472D">
                          <w:pPr>
                            <w:pStyle w:val="7"/>
                            <w:rPr>
                              <w:rFonts w:hint="eastAsia" w:ascii="宋体" w:hAnsi="宋体" w:eastAsia="宋体" w:cs="宋体"/>
                              <w:sz w:val="28"/>
                              <w:szCs w:val="28"/>
                            </w:rPr>
                          </w:pP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G106jTAQAAngMAAA4AAABkcnMvZTJvRG9jLnhtbK1TS27bMBDdF+gd&#10;CO5ryUZb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W15dceaEpTc//fxx+vXn&#10;9Ps7e5c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G106jTAQAAngMAAA4AAAAAAAAAAQAgAAAAHwEA&#10;AGRycy9lMm9Eb2MueG1sUEsFBgAAAAAGAAYAWQEAAGQFAAAAAA==&#10;">
              <v:fill on="f" focussize="0,0"/>
              <v:stroke on="f"/>
              <v:imagedata o:title=""/>
              <o:lock v:ext="edit" aspectratio="f"/>
              <v:textbox inset="0mm,0mm,0mm,0mm" style="mso-fit-shape-to-text:t;">
                <w:txbxContent>
                  <w:p w14:paraId="7E60472D">
                    <w:pPr>
                      <w:pStyle w:val="7"/>
                      <w:rPr>
                        <w:rFonts w:hint="eastAsia" w:ascii="宋体" w:hAnsi="宋体" w:eastAsia="宋体" w:cs="宋体"/>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4767">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6C43F28">
                          <w:pPr>
                            <w:pStyle w:val="7"/>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26C43F28">
                    <w:pPr>
                      <w:pStyle w:val="7"/>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YWRmODJlZTdkZTYyNGM4YjU5MGJiZGM1ZTgzNzQifQ=="/>
  </w:docVars>
  <w:rsids>
    <w:rsidRoot w:val="00000000"/>
    <w:rsid w:val="09696E40"/>
    <w:rsid w:val="0CD04ED2"/>
    <w:rsid w:val="0DCE4DB6"/>
    <w:rsid w:val="0F3D2C05"/>
    <w:rsid w:val="108076D5"/>
    <w:rsid w:val="12274A70"/>
    <w:rsid w:val="15B50BB4"/>
    <w:rsid w:val="19687E48"/>
    <w:rsid w:val="1D2B1A87"/>
    <w:rsid w:val="1E546BED"/>
    <w:rsid w:val="1E8F3B54"/>
    <w:rsid w:val="212B6A9E"/>
    <w:rsid w:val="219C4C32"/>
    <w:rsid w:val="281822C2"/>
    <w:rsid w:val="28920A3E"/>
    <w:rsid w:val="2B040671"/>
    <w:rsid w:val="2CEC6A51"/>
    <w:rsid w:val="2FAC668D"/>
    <w:rsid w:val="36F9612C"/>
    <w:rsid w:val="3891486E"/>
    <w:rsid w:val="396C0E37"/>
    <w:rsid w:val="3B564F05"/>
    <w:rsid w:val="3D6073B2"/>
    <w:rsid w:val="3F5A1FE9"/>
    <w:rsid w:val="4CC76658"/>
    <w:rsid w:val="514A3438"/>
    <w:rsid w:val="579E184B"/>
    <w:rsid w:val="58FA1848"/>
    <w:rsid w:val="5A8902B2"/>
    <w:rsid w:val="5AE31628"/>
    <w:rsid w:val="5F8D7DD2"/>
    <w:rsid w:val="601274EB"/>
    <w:rsid w:val="60C223CE"/>
    <w:rsid w:val="621D0916"/>
    <w:rsid w:val="624C5116"/>
    <w:rsid w:val="63217C3B"/>
    <w:rsid w:val="65940FE0"/>
    <w:rsid w:val="662036EE"/>
    <w:rsid w:val="66D81FC8"/>
    <w:rsid w:val="672B7C17"/>
    <w:rsid w:val="68DB0AF5"/>
    <w:rsid w:val="6C427457"/>
    <w:rsid w:val="6DAD4F9F"/>
    <w:rsid w:val="6DF36E56"/>
    <w:rsid w:val="738C32C8"/>
    <w:rsid w:val="738F0ED6"/>
    <w:rsid w:val="745D32E0"/>
    <w:rsid w:val="75584667"/>
    <w:rsid w:val="76ED2CF8"/>
    <w:rsid w:val="77E45A61"/>
    <w:rsid w:val="78FE2B52"/>
    <w:rsid w:val="79444A09"/>
    <w:rsid w:val="FEE50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宋体"/>
      <w:kern w:val="2"/>
      <w:sz w:val="32"/>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character" w:default="1" w:styleId="11">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kinsoku w:val="0"/>
      <w:autoSpaceDE w:val="0"/>
      <w:autoSpaceDN w:val="0"/>
      <w:adjustRightInd w:val="0"/>
      <w:spacing w:before="0" w:after="120"/>
      <w:ind w:left="420" w:leftChars="200" w:right="0" w:firstLine="420" w:firstLineChars="200"/>
    </w:pPr>
    <w:rPr>
      <w:rFonts w:ascii="Arial" w:hAnsi="Arial" w:eastAsia="Arial" w:cs="Arial"/>
      <w:snapToGrid w:val="0"/>
      <w:color w:val="000000"/>
      <w:sz w:val="21"/>
      <w:szCs w:val="21"/>
      <w:lang w:val="en-US" w:eastAsia="en-US" w:bidi="ar-SA"/>
    </w:rPr>
  </w:style>
  <w:style w:type="paragraph" w:styleId="3">
    <w:name w:val="Body Text Indent"/>
    <w:basedOn w:val="1"/>
    <w:qFormat/>
    <w:uiPriority w:val="0"/>
    <w:pPr>
      <w:kinsoku w:val="0"/>
      <w:autoSpaceDE w:val="0"/>
      <w:autoSpaceDN w:val="0"/>
      <w:adjustRightInd w:val="0"/>
      <w:spacing w:before="0" w:after="120"/>
      <w:ind w:left="420" w:leftChars="200" w:right="0"/>
    </w:pPr>
    <w:rPr>
      <w:rFonts w:ascii="Arial" w:hAnsi="Arial" w:eastAsia="Arial" w:cs="Arial"/>
      <w:snapToGrid w:val="0"/>
      <w:color w:val="000000"/>
      <w:sz w:val="21"/>
      <w:szCs w:val="21"/>
      <w:lang w:val="en-US" w:eastAsia="en-US" w:bidi="ar-SA"/>
    </w:rPr>
  </w:style>
  <w:style w:type="paragraph" w:styleId="5">
    <w:name w:val="Normal Indent"/>
    <w:basedOn w:val="1"/>
    <w:qFormat/>
    <w:uiPriority w:val="99"/>
    <w:pPr>
      <w:ind w:firstLine="420"/>
    </w:pPr>
  </w:style>
  <w:style w:type="paragraph" w:styleId="6">
    <w:name w:val="Salutation"/>
    <w:basedOn w:val="1"/>
    <w:next w:val="1"/>
    <w:qFormat/>
    <w:uiPriority w:val="0"/>
    <w:pPr>
      <w:suppressAutoHyphens/>
    </w:pPr>
    <w:rPr>
      <w:rFonts w:ascii="Calibri" w:hAnsi="Calibri" w:eastAsia="宋体" w:cs="Times New Roman"/>
      <w:szCs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next w:val="7"/>
    <w:qFormat/>
    <w:uiPriority w:val="0"/>
    <w:pPr>
      <w:tabs>
        <w:tab w:val="center" w:pos="4140"/>
        <w:tab w:val="right" w:pos="8300"/>
      </w:tabs>
      <w:kinsoku w:val="0"/>
      <w:autoSpaceDE w:val="0"/>
      <w:autoSpaceDN w:val="0"/>
      <w:adjustRightInd w:val="0"/>
      <w:spacing w:after="0"/>
      <w:jc w:val="both"/>
    </w:pPr>
    <w:rPr>
      <w:rFonts w:ascii="Arial" w:hAnsi="Arial" w:eastAsia="Arial" w:cs="Arial"/>
      <w:snapToGrid w:val="0"/>
      <w:color w:val="000000"/>
      <w:sz w:val="18"/>
      <w:szCs w:val="21"/>
      <w:lang w:val="en-US" w:eastAsia="en-US" w:bidi="ar-SA"/>
    </w:rPr>
  </w:style>
  <w:style w:type="paragraph" w:styleId="9">
    <w:name w:val="Normal (Web)"/>
    <w:basedOn w:val="1"/>
    <w:qFormat/>
    <w:uiPriority w:val="0"/>
    <w:pPr>
      <w:kinsoku w:val="0"/>
      <w:autoSpaceDE w:val="0"/>
      <w:autoSpaceDN w:val="0"/>
      <w:adjustRightInd w:val="0"/>
      <w:spacing w:before="100" w:beforeAutospacing="1" w:after="100" w:afterAutospacing="1"/>
      <w:ind w:left="0" w:right="0"/>
    </w:pPr>
    <w:rPr>
      <w:rFonts w:ascii="宋体" w:hAnsi="宋体" w:eastAsia="Arial" w:cs="宋体"/>
      <w:snapToGrid w:val="0"/>
      <w:color w:val="000000"/>
      <w:sz w:val="24"/>
      <w:szCs w:val="24"/>
      <w:lang w:val="en-US" w:eastAsia="en-US" w:bidi="ar-SA"/>
    </w:rPr>
  </w:style>
  <w:style w:type="paragraph" w:customStyle="1" w:styleId="12">
    <w:name w:val="称呼1"/>
    <w:basedOn w:val="1"/>
    <w:next w:val="1"/>
    <w:qFormat/>
    <w:uiPriority w:val="0"/>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13b8898f-39b5-4c8a-b0b4-db1073937623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632619AD</paraID>
      <start>49</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fd117b-07ad-4ce2-ab88-91112db70815}">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2769</Words>
  <Characters>2865</Characters>
  <Paragraphs>63</Paragraphs>
  <TotalTime>395</TotalTime>
  <ScaleCrop>false</ScaleCrop>
  <LinksUpToDate>false</LinksUpToDate>
  <CharactersWithSpaces>2919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2024-06-17T09:42:00Z</dcterms:created>
  <dc:creator>緣~份的忝空</dc:creator>
  <cp:lastModifiedBy>汤汤汤汤圆</cp:lastModifiedBy>
  <cp:lastPrinted>2025-08-01T02:05:00Z</cp:lastPrinted>
  <dcterms:modified xsi:type="dcterms:W3CDTF">2026-04-30T07:48:46Z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3E82EE6114C6453C891E71DB645AC11B_13</vt:lpwstr>
  </property>
  <property fmtid="{D5CDD505-2E9C-101B-9397-08002B2CF9AE}" pid="4" name="KSOTemplateDocerSaveRecord">
    <vt:lpwstr>eyJoZGlkIjoiZDEzZThlMWRjODFjMjBjNDQwMmU5MzQ3MzU4MDQyOWEiLCJ1c2VySWQiOiI0MDczOTM1MDcifQ==</vt:lpwstr>
  </property>
</Properties>
</file>