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3" w:line="219" w:lineRule="auto"/>
        <w:jc w:val="both"/>
        <w:rPr>
          <w:rFonts w:hint="eastAsia" w:ascii="仿宋" w:hAnsi="仿宋" w:eastAsia="仿宋" w:cs="仿宋"/>
          <w:b/>
          <w:bCs/>
          <w:spacing w:val="-2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1"/>
          <w:szCs w:val="31"/>
          <w:lang w:val="en-US" w:eastAsia="zh-CN"/>
        </w:rPr>
        <w:t>附件</w:t>
      </w:r>
    </w:p>
    <w:p>
      <w:pPr>
        <w:spacing w:before="283" w:line="219" w:lineRule="auto"/>
        <w:jc w:val="center"/>
        <w:rPr>
          <w:rFonts w:hint="eastAsia" w:ascii="Times New Roman" w:hAnsi="Times New Roman" w:eastAsia="仿宋_GB2312"/>
          <w:spacing w:val="23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2"/>
          <w:sz w:val="44"/>
          <w:szCs w:val="44"/>
          <w:lang w:val="en-US" w:eastAsia="zh-CN"/>
        </w:rPr>
        <w:t>金沙江波罗水电站（四川侧）淹没区及移民工程项目建设用地征地补偿安置方案</w:t>
      </w:r>
    </w:p>
    <w:bookmarkEnd w:id="0"/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hint="eastAsia" w:ascii="Times New Roman" w:hAnsi="Times New Roman" w:eastAsia="仿宋_GB2312"/>
          <w:spacing w:val="2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hint="eastAsia" w:ascii="Times New Roman" w:hAnsi="Times New Roman" w:eastAsia="仿宋_GB2312"/>
          <w:spacing w:val="23"/>
          <w:sz w:val="32"/>
          <w:szCs w:val="32"/>
        </w:rPr>
      </w:pPr>
      <w:r>
        <w:rPr>
          <w:rFonts w:hint="eastAsia" w:ascii="Times New Roman" w:hAnsi="Times New Roman" w:eastAsia="仿宋_GB2312"/>
          <w:spacing w:val="23"/>
          <w:sz w:val="32"/>
          <w:szCs w:val="32"/>
        </w:rPr>
        <w:t>依据社会稳定风险评估结果，结合土地现状调查情况，按照《中华人民共和国土地管理法》《中华人民共和国土地管理法实施条例》等法律法规的规定，拟定本方案。本方案在拟征收土地所在的乡镇、村范围内依法公告，听取被征地的农村集体经济组织及其成员、村民委员会和其他利害关系人的意见后确定。</w:t>
      </w:r>
    </w:p>
    <w:p>
      <w:pPr>
        <w:spacing w:before="38" w:line="221" w:lineRule="auto"/>
        <w:ind w:left="644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4"/>
          <w:sz w:val="32"/>
          <w:szCs w:val="32"/>
        </w:rPr>
        <w:t>一、拟征收土地范围、现状及面积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pacing w:val="23"/>
          <w:sz w:val="32"/>
          <w:szCs w:val="32"/>
        </w:rPr>
        <w:t>本次拟征收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土地涉及河坡镇格学村，建设镇麻通村、呷巴村，金沙乡播欧村、喀耶村、沙丁村、伍仲村、作英村、亚历西村、仁宗村、阿作村、吉松村的集体土地，合计86.3728公顷，其中，农用地71.6738公顷，建设用地11.2671公顷，未利用地3.4319公顷。具体各村拟征收土地面积和地类如下表：（单位：公顷）</w:t>
      </w:r>
    </w:p>
    <w:tbl>
      <w:tblPr>
        <w:tblStyle w:val="6"/>
        <w:tblW w:w="4879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327"/>
        <w:gridCol w:w="1335"/>
        <w:gridCol w:w="1331"/>
        <w:gridCol w:w="1331"/>
        <w:gridCol w:w="166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农用地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建设用地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未利用地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集体土地合计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河坡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格学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15.5296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1.3969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0.9862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17.9127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呷巴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2.0953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1.0254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3.1229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麻通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7.8333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1.6978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0.0814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9.6125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0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播欧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13.9821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1.0114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0.0713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15.0648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喀耶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2.2885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0.0594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0.5725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2.9204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沙丁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3.6727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0.6055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4.9502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伍仲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9.2335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0.2294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0.217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9.6799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作英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15.3676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4.87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0.7678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21.0054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亚历西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0.1974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0.0302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0.0033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仁宗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1.3341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阿作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0.0277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0.1055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0.1332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68" w:hRule="atLeast"/>
        </w:trPr>
        <w:tc>
          <w:tcPr>
            <w:tcW w:w="7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吉松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0.112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0.2356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0.0582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596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71.6738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11.2671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3.4319</w:t>
            </w:r>
          </w:p>
        </w:tc>
        <w:tc>
          <w:tcPr>
            <w:tcW w:w="99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86.3728</w:t>
            </w:r>
          </w:p>
        </w:tc>
      </w:tr>
    </w:tbl>
    <w:p>
      <w:pPr>
        <w:spacing w:before="224" w:line="221" w:lineRule="auto"/>
        <w:ind w:left="644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二、征收土地目的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ascii="Times New Roman" w:hAnsi="Times New Roman" w:eastAsia="仿宋_GB2312"/>
          <w:spacing w:val="23"/>
          <w:sz w:val="32"/>
          <w:szCs w:val="32"/>
        </w:rPr>
      </w:pPr>
      <w:r>
        <w:rPr>
          <w:rFonts w:ascii="Times New Roman" w:hAnsi="Times New Roman" w:eastAsia="仿宋_GB2312"/>
          <w:spacing w:val="23"/>
          <w:sz w:val="32"/>
          <w:szCs w:val="32"/>
        </w:rPr>
        <w:t>本次</w:t>
      </w:r>
      <w:r>
        <w:rPr>
          <w:rFonts w:hint="eastAsia" w:ascii="Times New Roman" w:hAnsi="Times New Roman" w:eastAsia="仿宋_GB2312"/>
          <w:spacing w:val="23"/>
          <w:sz w:val="32"/>
          <w:szCs w:val="32"/>
        </w:rPr>
        <w:t>拟征收土地用于金沙江波罗水电站项目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建设</w:t>
      </w:r>
      <w:r>
        <w:rPr>
          <w:rFonts w:hint="eastAsia" w:ascii="Times New Roman" w:hAnsi="Times New Roman" w:eastAsia="仿宋_GB2312"/>
          <w:spacing w:val="23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主要用途为：水库淹没区及配套移民工程建设用地，</w:t>
      </w:r>
      <w:r>
        <w:rPr>
          <w:rFonts w:ascii="Times New Roman" w:hAnsi="Times New Roman" w:eastAsia="仿宋_GB2312"/>
          <w:spacing w:val="23"/>
          <w:sz w:val="32"/>
          <w:szCs w:val="32"/>
        </w:rPr>
        <w:t>符合《中华人民共和国土地管理法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实施条例</w:t>
      </w:r>
      <w:r>
        <w:rPr>
          <w:rFonts w:ascii="Times New Roman" w:hAnsi="Times New Roman" w:eastAsia="仿宋_GB2312"/>
          <w:spacing w:val="23"/>
          <w:sz w:val="32"/>
          <w:szCs w:val="32"/>
        </w:rPr>
        <w:t>》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第</w:t>
      </w:r>
      <w:r>
        <w:rPr>
          <w:rFonts w:ascii="Times New Roman" w:hAnsi="Times New Roman" w:eastAsia="仿宋_GB2312"/>
          <w:spacing w:val="23"/>
          <w:sz w:val="32"/>
          <w:szCs w:val="32"/>
        </w:rPr>
        <w:t>四十五条规定。</w:t>
      </w:r>
    </w:p>
    <w:p>
      <w:pPr>
        <w:spacing w:before="171" w:line="221" w:lineRule="auto"/>
        <w:ind w:left="634"/>
        <w:outlineLvl w:val="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4"/>
          <w:sz w:val="32"/>
          <w:szCs w:val="32"/>
        </w:rPr>
        <w:t>三、补偿方式和标准</w:t>
      </w:r>
    </w:p>
    <w:p>
      <w:pPr>
        <w:spacing w:before="172" w:line="225" w:lineRule="auto"/>
        <w:ind w:left="800"/>
        <w:rPr>
          <w:rFonts w:hint="eastAsia" w:ascii="方正楷体_GB2312" w:hAnsi="方正楷体_GB2312" w:eastAsia="方正楷体_GB2312" w:cs="方正楷体_GB2312"/>
          <w:spacing w:val="24"/>
          <w:sz w:val="32"/>
          <w:szCs w:val="32"/>
          <w:lang w:val="en-US" w:eastAsia="en-US"/>
        </w:rPr>
      </w:pP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eastAsia="zh-CN"/>
        </w:rPr>
        <w:t>（</w:t>
      </w: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val="en-US" w:eastAsia="zh-CN"/>
        </w:rPr>
        <w:t>一</w:t>
      </w: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eastAsia="zh-CN"/>
        </w:rPr>
        <w:t>）</w:t>
      </w: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</w:rPr>
        <w:t>土地补偿费、安置补助费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ascii="Times New Roman" w:hAnsi="Times New Roman" w:eastAsia="仿宋_GB2312"/>
          <w:spacing w:val="23"/>
          <w:sz w:val="32"/>
          <w:szCs w:val="32"/>
        </w:rPr>
      </w:pPr>
      <w:r>
        <w:rPr>
          <w:rFonts w:ascii="Times New Roman" w:hAnsi="Times New Roman" w:eastAsia="仿宋_GB2312"/>
          <w:spacing w:val="23"/>
          <w:sz w:val="32"/>
          <w:szCs w:val="32"/>
        </w:rPr>
        <w:t>按照《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四川省人民政府关于同意各市（州）征收农用地区片综合地价标准的批复</w:t>
      </w:r>
      <w:r>
        <w:rPr>
          <w:rFonts w:ascii="Times New Roman" w:hAnsi="Times New Roman" w:eastAsia="仿宋_GB2312"/>
          <w:spacing w:val="23"/>
          <w:sz w:val="32"/>
          <w:szCs w:val="32"/>
        </w:rPr>
        <w:t>》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pacing w:val="23"/>
          <w:sz w:val="32"/>
          <w:szCs w:val="32"/>
        </w:rPr>
        <w:t>川府函〔2023〕222号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）、《甘孜藏族自治州人民政府关于公布甘孜州征收农用地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eastAsia="zh-CN"/>
        </w:rPr>
        <w:t>区片综合地价标准的通知》（甘府规〔2023〕3号）</w:t>
      </w:r>
      <w:r>
        <w:rPr>
          <w:rFonts w:ascii="Times New Roman" w:hAnsi="Times New Roman" w:eastAsia="仿宋_GB2312"/>
          <w:spacing w:val="23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val="en-US" w:eastAsia="zh-CN"/>
        </w:rPr>
        <w:t>建设镇麻通村、呷巴</w:t>
      </w:r>
      <w:r>
        <w:rPr>
          <w:rFonts w:ascii="Times New Roman" w:hAnsi="Times New Roman" w:eastAsia="仿宋_GB2312"/>
          <w:spacing w:val="23"/>
          <w:sz w:val="32"/>
          <w:szCs w:val="32"/>
          <w:highlight w:val="none"/>
        </w:rPr>
        <w:t>村征收农用地区片综合地价为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val="en-US" w:eastAsia="zh-CN"/>
        </w:rPr>
        <w:t>28500</w:t>
      </w:r>
      <w:r>
        <w:rPr>
          <w:rFonts w:ascii="Times New Roman" w:hAnsi="Times New Roman" w:eastAsia="仿宋_GB2312"/>
          <w:spacing w:val="23"/>
          <w:sz w:val="32"/>
          <w:szCs w:val="32"/>
          <w:highlight w:val="none"/>
        </w:rPr>
        <w:t>元/亩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val="en-US" w:eastAsia="zh-CN"/>
        </w:rPr>
        <w:t>耕地调节系数为1.8，补偿标准为51300元/亩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/>
          <w:spacing w:val="23"/>
          <w:sz w:val="32"/>
          <w:szCs w:val="32"/>
          <w:highlight w:val="none"/>
        </w:rPr>
        <w:t>，征收农用地以外的其他集体土地补偿标准为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val="en-US" w:eastAsia="zh-CN"/>
        </w:rPr>
        <w:t>14250</w:t>
      </w:r>
      <w:r>
        <w:rPr>
          <w:rFonts w:ascii="Times New Roman" w:hAnsi="Times New Roman" w:eastAsia="仿宋_GB2312"/>
          <w:spacing w:val="23"/>
          <w:sz w:val="32"/>
          <w:szCs w:val="32"/>
          <w:highlight w:val="none"/>
        </w:rPr>
        <w:t>元/亩；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河坡镇格学</w:t>
      </w:r>
      <w:r>
        <w:rPr>
          <w:rFonts w:ascii="Times New Roman" w:hAnsi="Times New Roman" w:eastAsia="仿宋_GB2312"/>
          <w:spacing w:val="23"/>
          <w:sz w:val="32"/>
          <w:szCs w:val="32"/>
        </w:rPr>
        <w:t>村征收农用地区片综合地价为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26800</w:t>
      </w:r>
      <w:r>
        <w:rPr>
          <w:rFonts w:ascii="Times New Roman" w:hAnsi="Times New Roman" w:eastAsia="仿宋_GB2312"/>
          <w:spacing w:val="23"/>
          <w:sz w:val="32"/>
          <w:szCs w:val="32"/>
        </w:rPr>
        <w:t>元/亩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val="en-US" w:eastAsia="zh-CN"/>
        </w:rPr>
        <w:t>耕地调节系数为1.8，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补偿标准为48240元/亩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pacing w:val="23"/>
          <w:sz w:val="32"/>
          <w:szCs w:val="32"/>
        </w:rPr>
        <w:t>，征收农用地以外的其他集体土地补偿标准为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13400</w:t>
      </w:r>
      <w:r>
        <w:rPr>
          <w:rFonts w:ascii="Times New Roman" w:hAnsi="Times New Roman" w:eastAsia="仿宋_GB2312"/>
          <w:spacing w:val="23"/>
          <w:sz w:val="32"/>
          <w:szCs w:val="32"/>
        </w:rPr>
        <w:t>元/亩；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  <w:lang w:val="en-US" w:eastAsia="en-US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播欧</w:t>
      </w:r>
      <w:r>
        <w:rPr>
          <w:rFonts w:ascii="Times New Roman" w:hAnsi="Times New Roman" w:eastAsia="仿宋_GB2312"/>
          <w:spacing w:val="23"/>
          <w:sz w:val="32"/>
          <w:szCs w:val="32"/>
          <w:lang w:val="en-US" w:eastAsia="en-US"/>
        </w:rPr>
        <w:t>村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、喀耶村、沙丁村、伍仲村、作英村、亚历西村、仁宗村、阿作村、吉松村</w:t>
      </w:r>
      <w:r>
        <w:rPr>
          <w:rFonts w:ascii="Times New Roman" w:hAnsi="Times New Roman" w:eastAsia="仿宋_GB2312"/>
          <w:spacing w:val="23"/>
          <w:sz w:val="32"/>
          <w:szCs w:val="32"/>
        </w:rPr>
        <w:t>征收农用地区片综合地价为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26800</w:t>
      </w:r>
      <w:r>
        <w:rPr>
          <w:rFonts w:ascii="Times New Roman" w:hAnsi="Times New Roman" w:eastAsia="仿宋_GB2312"/>
          <w:spacing w:val="23"/>
          <w:sz w:val="32"/>
          <w:szCs w:val="32"/>
        </w:rPr>
        <w:t>元/亩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pacing w:val="23"/>
          <w:sz w:val="32"/>
          <w:szCs w:val="32"/>
          <w:highlight w:val="none"/>
          <w:lang w:val="en-US" w:eastAsia="zh-CN"/>
        </w:rPr>
        <w:t>耕地调节系数为1.8，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补偿标准为48240元/亩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pacing w:val="23"/>
          <w:sz w:val="32"/>
          <w:szCs w:val="32"/>
        </w:rPr>
        <w:t>，征收农用地以外的其他集体土地补偿标准为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13400</w:t>
      </w:r>
      <w:r>
        <w:rPr>
          <w:rFonts w:ascii="Times New Roman" w:hAnsi="Times New Roman" w:eastAsia="仿宋_GB2312"/>
          <w:spacing w:val="23"/>
          <w:sz w:val="32"/>
          <w:szCs w:val="32"/>
        </w:rPr>
        <w:t>元/亩。按照《四川省人民政府办公厅关于进一步做好征地工作的通知》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/>
          <w:spacing w:val="23"/>
          <w:sz w:val="32"/>
          <w:szCs w:val="32"/>
        </w:rPr>
        <w:t>川办发〔2024〕18号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pacing w:val="23"/>
          <w:sz w:val="32"/>
          <w:szCs w:val="32"/>
        </w:rPr>
        <w:t>规定，土地补偿费支付给被征地的农村集体经济组织，用于发展生产和安排生活补助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/>
          <w:spacing w:val="23"/>
          <w:sz w:val="32"/>
          <w:szCs w:val="32"/>
        </w:rPr>
        <w:t>安置补助费支付给农村集体经济组织，用于被征地的农村集体经济组织成员的生产、生活安置，农村集体经济组织未统一安置的，安置补助费发放给被安置人员个人。</w:t>
      </w:r>
    </w:p>
    <w:p>
      <w:pPr>
        <w:spacing w:before="172" w:line="225" w:lineRule="auto"/>
        <w:ind w:left="800"/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eastAsia="zh-CN"/>
        </w:rPr>
      </w:pP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eastAsia="zh-CN"/>
        </w:rPr>
        <w:t>（二）青苗和地上附着物补偿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ascii="Times New Roman" w:hAnsi="Times New Roman" w:eastAsia="仿宋_GB2312"/>
          <w:spacing w:val="23"/>
          <w:sz w:val="32"/>
          <w:szCs w:val="32"/>
        </w:rPr>
      </w:pPr>
      <w:r>
        <w:rPr>
          <w:rFonts w:ascii="Times New Roman" w:hAnsi="Times New Roman" w:eastAsia="仿宋_GB2312"/>
          <w:spacing w:val="23"/>
          <w:sz w:val="32"/>
          <w:szCs w:val="32"/>
        </w:rPr>
        <w:t>按照《</w:t>
      </w:r>
      <w:r>
        <w:rPr>
          <w:rFonts w:hint="eastAsia" w:ascii="Times New Roman" w:hAnsi="Times New Roman" w:eastAsia="仿宋_GB2312"/>
          <w:spacing w:val="23"/>
          <w:sz w:val="32"/>
          <w:szCs w:val="32"/>
        </w:rPr>
        <w:t>四川省人民政府关于同意各市（州）征地青苗和地上附着物补偿标准的批复</w:t>
      </w:r>
      <w:r>
        <w:rPr>
          <w:rFonts w:ascii="Times New Roman" w:hAnsi="Times New Roman" w:eastAsia="仿宋_GB2312"/>
          <w:spacing w:val="23"/>
          <w:sz w:val="32"/>
          <w:szCs w:val="32"/>
        </w:rPr>
        <w:t>》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pacing w:val="23"/>
          <w:sz w:val="32"/>
          <w:szCs w:val="32"/>
        </w:rPr>
        <w:t>川府函〔2024〕190号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及四川省水利厅批准的</w:t>
      </w:r>
      <w:r>
        <w:rPr>
          <w:rFonts w:hint="default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《金沙江上游波罗水电站建设征地移民安置规划（四川部分·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审定本</w:t>
      </w:r>
      <w:r>
        <w:rPr>
          <w:rFonts w:hint="default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》）</w:t>
      </w:r>
      <w:r>
        <w:rPr>
          <w:rFonts w:ascii="Times New Roman" w:hAnsi="Times New Roman" w:eastAsia="仿宋_GB2312"/>
          <w:spacing w:val="23"/>
          <w:sz w:val="32"/>
          <w:szCs w:val="32"/>
        </w:rPr>
        <w:t>执行。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补偿费用</w:t>
      </w:r>
      <w:r>
        <w:rPr>
          <w:rFonts w:ascii="Times New Roman" w:hAnsi="Times New Roman" w:eastAsia="仿宋_GB2312"/>
          <w:spacing w:val="23"/>
          <w:sz w:val="32"/>
          <w:szCs w:val="32"/>
        </w:rPr>
        <w:t>支付给地上附着物、青苗的所有权人。</w:t>
      </w:r>
    </w:p>
    <w:p>
      <w:pPr>
        <w:spacing w:before="197" w:line="222" w:lineRule="auto"/>
        <w:ind w:left="704"/>
        <w:outlineLvl w:val="2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ascii="黑体" w:hAnsi="黑体" w:eastAsia="黑体" w:cs="黑体"/>
          <w:b/>
          <w:bCs/>
          <w:sz w:val="32"/>
          <w:szCs w:val="32"/>
        </w:rPr>
        <w:t>四、安置对象及安置方式</w:t>
      </w:r>
    </w:p>
    <w:p>
      <w:pPr>
        <w:spacing w:before="172" w:line="225" w:lineRule="auto"/>
        <w:ind w:left="800"/>
        <w:rPr>
          <w:rFonts w:hint="default" w:ascii="方正楷体_GB2312" w:hAnsi="方正楷体_GB2312" w:eastAsia="方正楷体_GB2312" w:cs="方正楷体_GB2312"/>
          <w:spacing w:val="15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eastAsia="zh-CN"/>
        </w:rPr>
        <w:t>（一）</w:t>
      </w: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val="en-US" w:eastAsia="zh-CN"/>
        </w:rPr>
        <w:t>人员安置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pacing w:val="23"/>
          <w:sz w:val="32"/>
          <w:szCs w:val="32"/>
        </w:rPr>
        <w:t>本次征地共涉及安置人员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937</w:t>
      </w:r>
      <w:r>
        <w:rPr>
          <w:rFonts w:ascii="Times New Roman" w:hAnsi="Times New Roman" w:eastAsia="仿宋_GB2312"/>
          <w:spacing w:val="23"/>
          <w:sz w:val="32"/>
          <w:szCs w:val="32"/>
        </w:rPr>
        <w:t>人，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拟通过逐年货币补偿安置、自行安置（一次性货币补偿）方式进行安置；金沙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亚历西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26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自行安置（一次性货币补偿）26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仁宗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自行安置（一次性货币补偿）7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伍仲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63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自行安置（一次性货币补偿）63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沙丁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逐年货币补偿安置2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自行安置（一次性货币补偿）29人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作英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302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逐年货币补偿安置224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自行安置（一次性货币补偿）78人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播欧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105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逐年货币补偿安置51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自行安置（一次性货币补偿）54人；金沙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阿作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自行安置（一次性货币补偿）5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吉松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自行安置（一次性货币补偿）11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金沙</w:t>
      </w:r>
      <w:r>
        <w:rPr>
          <w:rFonts w:ascii="Times New Roman" w:hAnsi="Times New Roman" w:eastAsia="仿宋_GB2312"/>
          <w:spacing w:val="23"/>
          <w:sz w:val="32"/>
          <w:szCs w:val="32"/>
        </w:rPr>
        <w:t>乡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喀耶</w:t>
      </w:r>
      <w:r>
        <w:rPr>
          <w:rFonts w:ascii="Times New Roman" w:hAnsi="Times New Roman" w:eastAsia="仿宋_GB2312"/>
          <w:spacing w:val="23"/>
          <w:sz w:val="32"/>
          <w:szCs w:val="32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115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自行安置（一次性货币补偿）115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建设镇呷巴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自行安置（一次性货币补偿）5人；建设镇麻通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村安置对象人数为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158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自行安置（一次性货币补偿）158人；河坡镇格学村</w:t>
      </w:r>
      <w:r>
        <w:rPr>
          <w:rFonts w:ascii="Times New Roman" w:hAnsi="Times New Roman" w:eastAsia="仿宋_GB2312"/>
          <w:spacing w:val="23"/>
          <w:sz w:val="32"/>
          <w:szCs w:val="32"/>
        </w:rPr>
        <w:t>安置对象人数为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109</w:t>
      </w:r>
      <w:r>
        <w:rPr>
          <w:rFonts w:ascii="Times New Roman" w:hAnsi="Times New Roman" w:eastAsia="仿宋_GB2312"/>
          <w:spacing w:val="23"/>
          <w:sz w:val="32"/>
          <w:szCs w:val="32"/>
        </w:rPr>
        <w:t>人，拟通过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逐年货币补偿安置86</w:t>
      </w:r>
      <w:r>
        <w:rPr>
          <w:rFonts w:ascii="Times New Roman" w:hAnsi="Times New Roman" w:eastAsia="仿宋_GB2312"/>
          <w:spacing w:val="23"/>
          <w:sz w:val="32"/>
          <w:szCs w:val="32"/>
        </w:rPr>
        <w:t>人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自行安置（一次性货币补偿）23人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详情见下表。</w:t>
      </w:r>
    </w:p>
    <w:tbl>
      <w:tblPr>
        <w:tblStyle w:val="6"/>
        <w:tblW w:w="499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1101"/>
        <w:gridCol w:w="1571"/>
        <w:gridCol w:w="2171"/>
        <w:gridCol w:w="242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37" w:type="pct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乡（镇）</w:t>
            </w:r>
          </w:p>
        </w:tc>
        <w:tc>
          <w:tcPr>
            <w:tcW w:w="646" w:type="pct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村</w:t>
            </w:r>
          </w:p>
        </w:tc>
        <w:tc>
          <w:tcPr>
            <w:tcW w:w="922" w:type="pct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生产安置人口（人）</w:t>
            </w:r>
          </w:p>
        </w:tc>
        <w:tc>
          <w:tcPr>
            <w:tcW w:w="2694" w:type="pct"/>
            <w:gridSpan w:val="2"/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生产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安置方案（人）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37" w:type="pct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2" w:type="pct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逐年货币补偿安置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自行安置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一次性货币补偿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亚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历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西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仁宗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伍仲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沙丁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作英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播欧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阿作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吉松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金沙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喀耶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建设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呷巴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建设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麻通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37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河坡</w:t>
            </w:r>
          </w:p>
        </w:tc>
        <w:tc>
          <w:tcPr>
            <w:tcW w:w="646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格学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83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922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74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426</w:t>
            </w:r>
          </w:p>
        </w:tc>
        <w:tc>
          <w:tcPr>
            <w:tcW w:w="1419" w:type="pct"/>
            <w:shd w:val="clear" w:color="auto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before="172" w:line="225" w:lineRule="auto"/>
        <w:ind w:left="800"/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pacing w:val="15"/>
          <w:sz w:val="32"/>
          <w:szCs w:val="32"/>
          <w:lang w:val="en-US" w:eastAsia="zh-CN"/>
        </w:rPr>
        <w:t>（二）农村村民住宅安置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本次征地共涉及征收农村村民住宅142户，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604人，拟通过集中安置（重新安排宅基地安置）、自行安置（货币补偿）方式进行安置；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金沙乡亚历西村2户，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安置人数为13人；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金沙乡仁宗村3户，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安置人数为11人；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金沙乡伍仲村8户，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安置人数为23人；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金沙乡沙丁村14户，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安置人数为69人；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金沙乡作英村69户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，安置人数为281人；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金沙乡播欧村14户，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安置人数为75人；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金沙乡吉松村2户，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安置人数为4人；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建设镇呷巴村1户，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安置人数为7人；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建设镇麻通村5户，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安置人数为19人；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河坡镇格学村24户，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安置人数为102人。根据移民调查意愿调查结果，76户选择集中安置（重新安排宅基地建房），安置人数为306人；66户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选择分散安置（货币补偿），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安置人数为298人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补偿标准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按照四川省水利厅批准的</w:t>
      </w:r>
      <w:r>
        <w:rPr>
          <w:rFonts w:hint="default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《金沙江上游波罗水电站建设征地移民安置规划（四川部分·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审定本</w:t>
      </w:r>
      <w:r>
        <w:rPr>
          <w:rFonts w:hint="default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）》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执行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。详情见下表。</w:t>
      </w:r>
    </w:p>
    <w:tbl>
      <w:tblPr>
        <w:tblStyle w:val="6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050"/>
        <w:gridCol w:w="1326"/>
        <w:gridCol w:w="1350"/>
        <w:gridCol w:w="963"/>
        <w:gridCol w:w="963"/>
        <w:gridCol w:w="963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51" w:type="pct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616" w:type="pct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  <w:tc>
          <w:tcPr>
            <w:tcW w:w="778" w:type="pct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农村村民住宅（户）</w:t>
            </w:r>
          </w:p>
        </w:tc>
        <w:tc>
          <w:tcPr>
            <w:tcW w:w="792" w:type="pct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安置人数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（人）</w:t>
            </w:r>
          </w:p>
        </w:tc>
        <w:tc>
          <w:tcPr>
            <w:tcW w:w="2261" w:type="pct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搬迁安置方案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51" w:type="pct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pct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0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集中安置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（重新安排宅基地安置）</w:t>
            </w:r>
          </w:p>
        </w:tc>
        <w:tc>
          <w:tcPr>
            <w:tcW w:w="1131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自行安置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（货币补偿）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27" w:hRule="atLeast"/>
        </w:trPr>
        <w:tc>
          <w:tcPr>
            <w:tcW w:w="551" w:type="pct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pct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pct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户数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户数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亚历西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仁宗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伍仲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沙丁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作英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播欧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吉松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呷巴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2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麻通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5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河坡</w:t>
            </w:r>
          </w:p>
        </w:tc>
        <w:tc>
          <w:tcPr>
            <w:tcW w:w="6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格学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67" w:type="pct"/>
            <w:gridSpan w:val="2"/>
            <w:tcBorders>
              <w:top w:val="single" w:color="000000" w:sz="8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78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792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</w:tr>
    </w:tbl>
    <w:p>
      <w:pPr>
        <w:spacing w:before="197" w:line="222" w:lineRule="auto"/>
        <w:ind w:left="704"/>
        <w:outlineLvl w:val="2"/>
        <w:rPr>
          <w:rFonts w:ascii="Arial" w:hAnsi="Arial" w:eastAsia="Arial" w:cs="Arial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黑体" w:hAnsi="黑体" w:eastAsia="黑体" w:cs="黑体"/>
          <w:b/>
          <w:bCs/>
          <w:sz w:val="32"/>
          <w:szCs w:val="32"/>
        </w:rPr>
        <w:t>五、社会保障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  <w:rPr>
          <w:spacing w:val="2"/>
          <w:sz w:val="32"/>
          <w:szCs w:val="32"/>
          <w:highlight w:val="yellow"/>
        </w:rPr>
      </w:pP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按照四川省水利厅批准的</w:t>
      </w:r>
      <w:r>
        <w:rPr>
          <w:rFonts w:hint="default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《金沙江上游波罗水电站建设征地移民安置规划（四川部分·</w:t>
      </w:r>
      <w:r>
        <w:rPr>
          <w:rFonts w:hint="eastAsia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审定本</w:t>
      </w:r>
      <w:r>
        <w:rPr>
          <w:rFonts w:hint="default" w:ascii="Times New Roman" w:hAnsi="Times New Roman" w:eastAsia="仿宋_GB2312" w:cs="Times New Roman"/>
          <w:color w:val="auto"/>
          <w:spacing w:val="23"/>
          <w:sz w:val="32"/>
          <w:szCs w:val="32"/>
          <w:lang w:val="en-US" w:eastAsia="zh-CN"/>
        </w:rPr>
        <w:t>）》</w:t>
      </w:r>
      <w:r>
        <w:rPr>
          <w:rFonts w:hint="default" w:ascii="Times New Roman" w:hAnsi="Times New Roman" w:eastAsia="仿宋_GB2312"/>
          <w:spacing w:val="23"/>
          <w:sz w:val="32"/>
          <w:szCs w:val="32"/>
          <w:lang w:val="en-US" w:eastAsia="zh-CN"/>
        </w:rPr>
        <w:t>执行</w:t>
      </w:r>
      <w:r>
        <w:rPr>
          <w:spacing w:val="24"/>
          <w:sz w:val="32"/>
          <w:szCs w:val="32"/>
        </w:rPr>
        <w:t>。</w:t>
      </w:r>
    </w:p>
    <w:p>
      <w:pPr>
        <w:spacing w:before="39" w:line="222" w:lineRule="auto"/>
        <w:ind w:left="644"/>
        <w:outlineLvl w:val="2"/>
        <w:rPr>
          <w:rFonts w:ascii="Arial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3"/>
          <w:sz w:val="32"/>
          <w:szCs w:val="32"/>
        </w:rPr>
        <w:t>六</w:t>
      </w:r>
      <w:r>
        <w:rPr>
          <w:rFonts w:ascii="黑体" w:hAnsi="黑体" w:eastAsia="黑体" w:cs="黑体"/>
          <w:spacing w:val="-73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3"/>
          <w:sz w:val="32"/>
          <w:szCs w:val="32"/>
        </w:rPr>
        <w:t>、其他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line="344" w:lineRule="auto"/>
        <w:ind w:right="23" w:firstLine="732" w:firstLineChars="200"/>
        <w:jc w:val="both"/>
        <w:textAlignment w:val="baseline"/>
      </w:pPr>
      <w:r>
        <w:rPr>
          <w:rFonts w:ascii="Times New Roman" w:hAnsi="Times New Roman" w:eastAsia="仿宋_GB2312"/>
          <w:spacing w:val="23"/>
          <w:sz w:val="32"/>
          <w:szCs w:val="32"/>
          <w:lang w:val="en-US" w:eastAsia="zh-CN"/>
        </w:rPr>
        <w:t>本次土地征收范围和面积以最终土地征收批准文件载明的</w:t>
      </w:r>
      <w:r>
        <w:rPr>
          <w:rFonts w:hint="eastAsia" w:ascii="Times New Roman" w:hAnsi="Times New Roman" w:eastAsia="仿宋_GB2312"/>
          <w:spacing w:val="23"/>
          <w:sz w:val="32"/>
          <w:szCs w:val="32"/>
          <w:lang w:val="en-US" w:eastAsia="zh-CN"/>
        </w:rPr>
        <w:t>内容为准。</w:t>
      </w:r>
    </w:p>
    <w:sectPr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2312">
    <w:altName w:val="方正楷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233" w:lineRule="auto"/>
      <w:ind w:left="823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67B61"/>
    <w:rsid w:val="021D3C05"/>
    <w:rsid w:val="058D4F7A"/>
    <w:rsid w:val="08E67B61"/>
    <w:rsid w:val="0E6C0832"/>
    <w:rsid w:val="0EFD3674"/>
    <w:rsid w:val="0F3D3F7D"/>
    <w:rsid w:val="128F2D41"/>
    <w:rsid w:val="145B4DDE"/>
    <w:rsid w:val="14887A48"/>
    <w:rsid w:val="1A0931AE"/>
    <w:rsid w:val="1BAF7FB0"/>
    <w:rsid w:val="21471D75"/>
    <w:rsid w:val="22EB3FC4"/>
    <w:rsid w:val="28B45675"/>
    <w:rsid w:val="2A762DB6"/>
    <w:rsid w:val="2BDC5E30"/>
    <w:rsid w:val="2E5F22C9"/>
    <w:rsid w:val="31DC0F7C"/>
    <w:rsid w:val="357C6CFE"/>
    <w:rsid w:val="36F066C0"/>
    <w:rsid w:val="3AEA64B7"/>
    <w:rsid w:val="42F36125"/>
    <w:rsid w:val="43FE5ADD"/>
    <w:rsid w:val="449E314B"/>
    <w:rsid w:val="45AB2CE7"/>
    <w:rsid w:val="486544A7"/>
    <w:rsid w:val="4B343B55"/>
    <w:rsid w:val="4E2D337F"/>
    <w:rsid w:val="4E826C38"/>
    <w:rsid w:val="51600E2A"/>
    <w:rsid w:val="53B81DAA"/>
    <w:rsid w:val="589D4C38"/>
    <w:rsid w:val="597204CD"/>
    <w:rsid w:val="5A267735"/>
    <w:rsid w:val="5A737E20"/>
    <w:rsid w:val="64BB2AEF"/>
    <w:rsid w:val="65876E75"/>
    <w:rsid w:val="6CBE13CE"/>
    <w:rsid w:val="6ED955B2"/>
    <w:rsid w:val="715207C1"/>
    <w:rsid w:val="74D361B6"/>
    <w:rsid w:val="77B35D8B"/>
    <w:rsid w:val="7D712478"/>
    <w:rsid w:val="7EB4748B"/>
    <w:rsid w:val="FFFEB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ascii="仿宋" w:hAnsi="仿宋" w:eastAsia="方正仿宋_GB2312" w:cs="方正仿宋_GB2312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 xmlns="http://schemas.wps.cn/vas-ai-hub/contract-review">
    <reviewItem xmlns="http://schemas.wps.cn/vas-ai-hub/contract-review">
      <errorID xmlns="http://schemas.wps.cn/vas-ai-hub/contract-review">72a7ccb7-5fd3-4292-aac0-0043f1502a52</errorID>
      <errorWord xmlns="http://schemas.wps.cn/vas-ai-hub/contract-review">**〔</errorWord>
      <group xmlns="http://schemas.wps.cn/vas-ai-hub/contract-review">L1_Grammar</group>
      <groupName xmlns="http://schemas.wps.cn/vas-ai-hub/contract-review">语法问题</groupName>
      <ability xmlns="http://schemas.wps.cn/vas-ai-hub/contract-review">L2_Grammar</ability>
      <abilityName xmlns="http://schemas.wps.cn/vas-ai-hub/contract-review">语法错误</abilityName>
      <candidateList xmlns="http://schemas.wps.cn/vas-ai-hub/contract-review">
        <item xmlns="http://schemas.wps.cn/vas-ai-hub/contract-review">〔</item>
      </candidateList>
      <explain xmlns="http://schemas.wps.cn/vas-ai-hub/contract-review"/>
      <paraID xmlns="http://schemas.wps.cn/vas-ai-hub/contract-review">7D21862B</paraID>
      <start xmlns="http://schemas.wps.cn/vas-ai-hub/contract-review">0</start>
      <end xmlns="http://schemas.wps.cn/vas-ai-hub/contract-review">3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e2213ef5-f9ef-4016-8793-7f6353b09f4c</errorID>
      <errorWord xmlns="http://schemas.wps.cn/vas-ai-hub/contract-review">〕**</errorWord>
      <group xmlns="http://schemas.wps.cn/vas-ai-hub/contract-review">L1_Grammar</group>
      <groupName xmlns="http://schemas.wps.cn/vas-ai-hub/contract-review">语法问题</groupName>
      <ability xmlns="http://schemas.wps.cn/vas-ai-hub/contract-review">L2_Grammar</ability>
      <abilityName xmlns="http://schemas.wps.cn/vas-ai-hub/contract-review">语法错误</abilityName>
      <candidateList xmlns="http://schemas.wps.cn/vas-ai-hub/contract-review">
        <item xmlns="http://schemas.wps.cn/vas-ai-hub/contract-review">〕</item>
      </candidateList>
      <explain xmlns="http://schemas.wps.cn/vas-ai-hub/contract-review"/>
      <paraID xmlns="http://schemas.wps.cn/vas-ai-hub/contract-review">7D21862B</paraID>
      <start xmlns="http://schemas.wps.cn/vas-ai-hub/contract-review">7</start>
      <end xmlns="http://schemas.wps.cn/vas-ai-hub/contract-review">10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ad754c2e-450f-4c32-aa8d-c6189b74f63b</errorID>
      <errorWord xmlns="http://schemas.wps.cn/vas-ai-hub/contract-review">法律、法规</errorWord>
      <group xmlns="http://schemas.wps.cn/vas-ai-hub/contract-review">L1_Word</group>
      <groupName xmlns="http://schemas.wps.cn/vas-ai-hub/contract-review">字词问题</groupName>
      <ability xmlns="http://schemas.wps.cn/vas-ai-hub/contract-review">L2_Typo</ability>
      <abilityName xmlns="http://schemas.wps.cn/vas-ai-hub/contract-review">字词错误</abilityName>
      <candidateList xmlns="http://schemas.wps.cn/vas-ai-hub/contract-review">
        <item xmlns="http://schemas.wps.cn/vas-ai-hub/contract-review">法律法规</item>
      </candidateList>
      <explain xmlns="http://schemas.wps.cn/vas-ai-hub/contract-review"/>
      <paraID xmlns="http://schemas.wps.cn/vas-ai-hub/contract-review">78F6CFE5</paraID>
      <start xmlns="http://schemas.wps.cn/vas-ai-hub/contract-review">136</start>
      <end xmlns="http://schemas.wps.cn/vas-ai-hub/contract-review">141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1b198920-5bc2-4d73-9af8-b1f48e2e18c8</errorID>
      <errorWord xmlns="http://schemas.wps.cn/vas-ai-hub/contract-review">：</errorWord>
      <group xmlns="http://schemas.wps.cn/vas-ai-hub/contract-review">L1_Punc</group>
      <groupName xmlns="http://schemas.wps.cn/vas-ai-hub/contract-review">标点问题</groupName>
      <ability xmlns="http://schemas.wps.cn/vas-ai-hub/contract-review">L2_Punc</ability>
      <abilityName xmlns="http://schemas.wps.cn/vas-ai-hub/contract-review">标点符号检查</abilityName>
      <candidateList xmlns="http://schemas.wps.cn/vas-ai-hub/contract-review">
        <item xmlns="http://schemas.wps.cn/vas-ai-hub/contract-review"/>
      </candidateList>
      <explain xmlns="http://schemas.wps.cn/vas-ai-hub/contract-review"/>
      <paraID xmlns="http://schemas.wps.cn/vas-ai-hub/contract-review">556FA770</paraID>
      <start xmlns="http://schemas.wps.cn/vas-ai-hub/contract-review">144</start>
      <end xmlns="http://schemas.wps.cn/vas-ai-hub/contract-review">144</end>
      <status xmlns="http://schemas.wps.cn/vas-ai-hub/contract-review">modified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c25303dc-59cb-401c-b1ba-af653d82401c</errorID>
      <errorWord xmlns="http://schemas.wps.cn/vas-ai-hub/contract-review"/>
      <group xmlns="http://schemas.wps.cn/vas-ai-hub/contract-review">L1_Punc</group>
      <groupName xmlns="http://schemas.wps.cn/vas-ai-hub/contract-review">标点问题</groupName>
      <ability xmlns="http://schemas.wps.cn/vas-ai-hub/contract-review">L2_Punc</ability>
      <abilityName xmlns="http://schemas.wps.cn/vas-ai-hub/contract-review">标点符号检查</abilityName>
      <candidateList xmlns="http://schemas.wps.cn/vas-ai-hub/contract-review">
        <item xmlns="http://schemas.wps.cn/vas-ai-hub/contract-review"/>
      </candidateList>
      <explain xmlns="http://schemas.wps.cn/vas-ai-hub/contract-review">此处空格冗余，建议删除。</explain>
      <paraID xmlns="http://schemas.wps.cn/vas-ai-hub/contract-review">428AD4C7</paraID>
      <start xmlns="http://schemas.wps.cn/vas-ai-hub/contract-review">1</start>
      <end xmlns="http://schemas.wps.cn/vas-ai-hub/contract-review">2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</reviewItems>
  <config xmlns="http://schemas.wps.cn/vas-ai-hub/contract-review"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c570a0-491b-45cb-82c3-b6b5222e04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3111</Words>
  <Characters>3637</Characters>
  <Lines>0</Lines>
  <Paragraphs>0</Paragraphs>
  <TotalTime>23</TotalTime>
  <ScaleCrop>false</ScaleCrop>
  <LinksUpToDate>false</LinksUpToDate>
  <CharactersWithSpaces>3667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2026-04-27T14:35:00Z</dcterms:created>
  <dc:creator>何相余</dc:creator>
  <cp:lastModifiedBy>user</cp:lastModifiedBy>
  <dcterms:modified xsi:type="dcterms:W3CDTF">2026-05-14T16:50:52Z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A4941CEB707543B994539713DBEC6EA9_13</vt:lpwstr>
  </property>
  <property fmtid="{D5CDD505-2E9C-101B-9397-08002B2CF9AE}" pid="4" name="KSOTemplateDocerSaveRecord">
    <vt:lpwstr>eyJoZGlkIjoiZGE2Mjg2YTZkZTMyMTYwY2M1OTQ5YzJlN2MyYmRjOGEiLCJ1c2VySWQiOiI0OTkwMDI3NDIifQ==</vt:lpwstr>
  </property>
</Properties>
</file>