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60A2C">
      <w:pPr>
        <w:widowControl w:val="0"/>
        <w:kinsoku/>
        <w:wordWrap w:val="0"/>
        <w:autoSpaceDE/>
        <w:autoSpaceDN/>
        <w:spacing w:line="560" w:lineRule="exact"/>
        <w:jc w:val="both"/>
        <w:rPr>
          <w:rFonts w:ascii="Times New Roman" w:hAnsi="Times New Roman" w:eastAsia="仿宋_GB2312"/>
          <w:highlight w:val="none"/>
          <w:shd w:val="clear" w:color="auto" w:fill="FFFFFF"/>
          <w:lang w:eastAsia="zh-CN"/>
        </w:rPr>
      </w:pPr>
    </w:p>
    <w:p w14:paraId="0B6E4719">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45C7A72A">
      <w:pPr>
        <w:widowControl w:val="0"/>
        <w:kinsoku/>
        <w:wordWrap w:val="0"/>
        <w:autoSpaceDE/>
        <w:autoSpaceDN/>
        <w:spacing w:line="560" w:lineRule="exact"/>
        <w:jc w:val="both"/>
        <w:rPr>
          <w:rFonts w:ascii="Times New Roman" w:hAnsi="Times New Roman" w:eastAsia="仿宋_GB2312"/>
          <w:highlight w:val="none"/>
          <w:shd w:val="clear" w:color="auto" w:fill="FFFFFF"/>
        </w:rPr>
      </w:pPr>
      <w:bookmarkStart w:id="0" w:name="_GoBack"/>
      <w:bookmarkEnd w:id="0"/>
    </w:p>
    <w:p w14:paraId="6935121E">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6E436418">
      <w:pPr>
        <w:widowControl w:val="0"/>
        <w:kinsoku/>
        <w:wordWrap w:val="0"/>
        <w:autoSpaceDE/>
        <w:autoSpaceDN/>
        <w:spacing w:line="800" w:lineRule="exact"/>
        <w:jc w:val="both"/>
        <w:rPr>
          <w:rFonts w:ascii="Times New Roman" w:hAnsi="Times New Roman"/>
          <w:highlight w:val="none"/>
        </w:rPr>
      </w:pPr>
      <w:r>
        <w:rPr>
          <w:rFonts w:hint="eastAsia" w:ascii="Times New Roman" w:hAnsi="Times New Roman" w:eastAsia="仿宋_GB2312"/>
          <w:highlight w:val="none"/>
          <w:shd w:val="clear" w:color="auto" w:fill="FFFFFF"/>
          <w:lang w:eastAsia="zh-CN"/>
        </w:rPr>
        <w:t xml:space="preserve">                </w:t>
      </w:r>
    </w:p>
    <w:p w14:paraId="3EE353E9">
      <w:pPr>
        <w:widowControl w:val="0"/>
        <w:kinsoku/>
        <w:wordWrap w:val="0"/>
        <w:autoSpaceDE/>
        <w:autoSpaceDN/>
        <w:adjustRightInd/>
        <w:snapToGrid/>
        <w:spacing w:line="100" w:lineRule="exact"/>
        <w:jc w:val="both"/>
        <w:textAlignment w:val="auto"/>
        <w:rPr>
          <w:rFonts w:ascii="Times New Roman" w:hAnsi="Times New Roman" w:eastAsia="仿宋_GB2312" w:cs="仿宋_GB2312"/>
          <w:sz w:val="32"/>
          <w:szCs w:val="32"/>
          <w:highlight w:val="none"/>
          <w:shd w:val="clear" w:color="auto" w:fill="FFFFFF"/>
          <w:lang w:eastAsia="zh-CN"/>
        </w:rPr>
      </w:pPr>
      <w:r>
        <w:rPr>
          <w:rFonts w:hint="eastAsia" w:ascii="Times New Roman" w:hAnsi="Times New Roman" w:eastAsia="仿宋_GB2312"/>
          <w:highlight w:val="none"/>
          <w:shd w:val="clear" w:color="auto" w:fill="FFFFFF"/>
          <w:lang w:eastAsia="zh-CN"/>
        </w:rPr>
        <w:t xml:space="preserve">         </w:t>
      </w:r>
    </w:p>
    <w:p w14:paraId="5B028773">
      <w:pPr>
        <w:widowControl w:val="0"/>
        <w:kinsoku/>
        <w:wordWrap w:val="0"/>
        <w:autoSpaceDE/>
        <w:autoSpaceDN/>
        <w:spacing w:line="40" w:lineRule="exact"/>
        <w:jc w:val="both"/>
        <w:rPr>
          <w:rFonts w:ascii="Times New Roman" w:hAnsi="Times New Roman"/>
          <w:highlight w:val="none"/>
          <w:lang w:eastAsia="zh-CN"/>
        </w:rPr>
      </w:pPr>
    </w:p>
    <w:p w14:paraId="21865EB1">
      <w:pPr>
        <w:widowControl w:val="0"/>
        <w:kinsoku/>
        <w:wordWrap w:val="0"/>
        <w:autoSpaceDE/>
        <w:autoSpaceDN/>
        <w:adjustRightInd/>
        <w:snapToGrid/>
        <w:spacing w:line="550" w:lineRule="exact"/>
        <w:jc w:val="right"/>
        <w:textAlignment w:val="auto"/>
        <w:rPr>
          <w:rFonts w:hint="eastAsia" w:ascii="Times New Roman" w:hAnsi="Times New Roman" w:eastAsia="方正仿宋_GBK" w:cs="方正仿宋_GBK"/>
          <w:color w:val="auto"/>
          <w:sz w:val="32"/>
          <w:szCs w:val="32"/>
          <w:highlight w:val="none"/>
          <w:shd w:val="clear" w:color="auto" w:fill="FFFFFF"/>
          <w:lang w:eastAsia="zh-CN"/>
        </w:rPr>
      </w:pPr>
      <w:r>
        <w:rPr>
          <w:rFonts w:hint="eastAsia" w:ascii="Times New Roman" w:hAnsi="Times New Roman" w:eastAsia="方正仿宋_GBK" w:cs="方正仿宋_GBK"/>
          <w:color w:val="auto"/>
          <w:sz w:val="32"/>
          <w:szCs w:val="32"/>
          <w:highlight w:val="none"/>
          <w:shd w:val="clear" w:color="auto" w:fill="FFFFFF"/>
          <w:lang w:eastAsia="zh-CN"/>
        </w:rPr>
        <w:t>甘</w:t>
      </w:r>
      <w:r>
        <w:rPr>
          <w:rFonts w:hint="eastAsia" w:ascii="Times New Roman" w:hAnsi="Times New Roman" w:eastAsia="方正仿宋_GBK" w:cs="方正仿宋_GBK"/>
          <w:color w:val="auto"/>
          <w:sz w:val="32"/>
          <w:szCs w:val="32"/>
          <w:highlight w:val="none"/>
          <w:shd w:val="clear" w:color="auto" w:fill="FFFFFF"/>
          <w:lang w:val="en-US" w:eastAsia="zh-CN"/>
        </w:rPr>
        <w:t>环审批</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方正仿宋_GBK" w:cs="方正仿宋_GBK"/>
          <w:color w:val="auto"/>
          <w:sz w:val="32"/>
          <w:szCs w:val="32"/>
          <w:highlight w:val="none"/>
          <w:shd w:val="clear" w:color="auto" w:fill="FFFFFF"/>
          <w:lang w:val="en-US" w:eastAsia="zh-CN"/>
        </w:rPr>
        <w:t>13</w:t>
      </w:r>
      <w:r>
        <w:rPr>
          <w:rFonts w:hint="eastAsia" w:ascii="Times New Roman" w:hAnsi="Times New Roman" w:eastAsia="方正仿宋_GBK" w:cs="方正仿宋_GBK"/>
          <w:color w:val="auto"/>
          <w:sz w:val="32"/>
          <w:szCs w:val="32"/>
          <w:highlight w:val="none"/>
          <w:shd w:val="clear" w:color="auto" w:fill="FFFFFF"/>
          <w:lang w:eastAsia="zh-CN"/>
        </w:rPr>
        <w:t>号</w:t>
      </w:r>
    </w:p>
    <w:p w14:paraId="44356012">
      <w:pPr>
        <w:keepNext w:val="0"/>
        <w:keepLines w:val="0"/>
        <w:pageBreakBefore w:val="0"/>
        <w:widowControl w:val="0"/>
        <w:kinsoku/>
        <w:wordWrap/>
        <w:overflowPunct/>
        <w:topLinePunct w:val="0"/>
        <w:autoSpaceDE/>
        <w:autoSpaceDN/>
        <w:bidi w:val="0"/>
        <w:adjustRightInd w:val="0"/>
        <w:snapToGrid/>
        <w:spacing w:line="670" w:lineRule="exact"/>
        <w:jc w:val="center"/>
        <w:textAlignment w:val="auto"/>
        <w:rPr>
          <w:rFonts w:hint="eastAsia" w:ascii="Times New Roman" w:hAnsi="Times New Roman" w:eastAsia="方正小标宋简体" w:cs="方正小标宋简体"/>
          <w:color w:val="000000" w:themeColor="text1"/>
          <w:kern w:val="44"/>
          <w:sz w:val="44"/>
          <w:szCs w:val="44"/>
          <w:highlight w:val="none"/>
          <w:lang w:eastAsia="zh-CN"/>
          <w14:textFill>
            <w14:solidFill>
              <w14:schemeClr w14:val="tx1"/>
            </w14:solidFill>
          </w14:textFill>
        </w:rPr>
      </w:pPr>
    </w:p>
    <w:p w14:paraId="73FEDCE9">
      <w:pPr>
        <w:pStyle w:val="11"/>
        <w:widowControl w:val="0"/>
        <w:kinsoku/>
        <w:autoSpaceDE/>
        <w:autoSpaceDN/>
        <w:spacing w:before="0" w:line="670" w:lineRule="exact"/>
        <w:ind w:left="0"/>
        <w:jc w:val="center"/>
        <w:textAlignment w:val="auto"/>
        <w:rPr>
          <w:rFonts w:ascii="Times New Roman" w:hAnsi="Times New Roman" w:eastAsia="方正小标宋_GBK" w:cs="方正小标宋_GBK"/>
          <w:color w:val="000000" w:themeColor="text1"/>
          <w:sz w:val="44"/>
          <w:szCs w:val="44"/>
          <w14:textFill>
            <w14:solidFill>
              <w14:schemeClr w14:val="tx1"/>
            </w14:solidFill>
          </w14:textFill>
        </w:rPr>
      </w:pPr>
      <w:r>
        <w:rPr>
          <w:rFonts w:hint="eastAsia" w:ascii="Times New Roman" w:hAnsi="Times New Roman" w:eastAsia="方正小标宋_GBK" w:cs="方正小标宋_GBK"/>
          <w:color w:val="000000" w:themeColor="text1"/>
          <w:sz w:val="44"/>
          <w:szCs w:val="44"/>
          <w14:textFill>
            <w14:solidFill>
              <w14:schemeClr w14:val="tx1"/>
            </w14:solidFill>
          </w14:textFill>
        </w:rPr>
        <w:t>甘孜州生态环境局</w:t>
      </w:r>
    </w:p>
    <w:p w14:paraId="6A390AF6">
      <w:pPr>
        <w:widowControl w:val="0"/>
        <w:kinsoku/>
        <w:autoSpaceDE/>
        <w:autoSpaceDN/>
        <w:adjustRightInd/>
        <w:snapToGrid/>
        <w:spacing w:line="670" w:lineRule="exact"/>
        <w:jc w:val="center"/>
        <w:textAlignment w:val="auto"/>
        <w:rPr>
          <w:rFonts w:ascii="Times New Roman" w:hAnsi="Times New Roman" w:eastAsia="方正小标宋简体" w:cs="方正小标宋简体"/>
          <w:color w:val="000000" w:themeColor="text1"/>
          <w:sz w:val="44"/>
          <w:szCs w:val="44"/>
          <w:lang w:eastAsia="zh-CN"/>
          <w14:textFill>
            <w14:solidFill>
              <w14:schemeClr w14:val="tx1"/>
            </w14:solidFill>
          </w14:textFill>
        </w:rPr>
      </w:pPr>
      <w:r>
        <w:rPr>
          <w:rFonts w:hint="eastAsia" w:ascii="Times New Roman" w:hAnsi="Times New Roman" w:eastAsia="方正小标宋简体" w:cs="方正小标宋简体"/>
          <w:color w:val="000000" w:themeColor="text1"/>
          <w:sz w:val="44"/>
          <w:szCs w:val="44"/>
          <w:lang w:eastAsia="zh-CN"/>
          <w14:textFill>
            <w14:solidFill>
              <w14:schemeClr w14:val="tx1"/>
            </w14:solidFill>
          </w14:textFill>
        </w:rPr>
        <w:t>关于</w:t>
      </w:r>
      <w:r>
        <w:rPr>
          <w:rFonts w:ascii="Times New Roman" w:hAnsi="Times New Roman" w:eastAsia="方正小标宋简体" w:cs="方正小标宋简体"/>
          <w:color w:val="000000" w:themeColor="text1"/>
          <w:sz w:val="44"/>
          <w:szCs w:val="44"/>
          <w:lang w:eastAsia="zh-CN"/>
          <w14:textFill>
            <w14:solidFill>
              <w14:schemeClr w14:val="tx1"/>
            </w14:solidFill>
          </w14:textFill>
        </w:rPr>
        <w:t>甘孜巴塘夏邛110千伏变电站主变扩建</w:t>
      </w:r>
    </w:p>
    <w:p w14:paraId="3570339B">
      <w:pPr>
        <w:widowControl w:val="0"/>
        <w:kinsoku/>
        <w:autoSpaceDE/>
        <w:autoSpaceDN/>
        <w:adjustRightInd/>
        <w:snapToGrid/>
        <w:spacing w:line="670" w:lineRule="exact"/>
        <w:jc w:val="center"/>
        <w:textAlignment w:val="auto"/>
        <w:rPr>
          <w:rFonts w:ascii="Times New Roman" w:hAnsi="Times New Roman" w:eastAsia="方正小标宋简体" w:cs="方正小标宋简体"/>
          <w:color w:val="000000" w:themeColor="text1"/>
          <w:sz w:val="44"/>
          <w:szCs w:val="44"/>
          <w:lang w:eastAsia="zh-CN"/>
          <w14:textFill>
            <w14:solidFill>
              <w14:schemeClr w14:val="tx1"/>
            </w14:solidFill>
          </w14:textFill>
        </w:rPr>
      </w:pPr>
      <w:r>
        <w:rPr>
          <w:rFonts w:ascii="Times New Roman" w:hAnsi="Times New Roman" w:eastAsia="方正小标宋简体" w:cs="方正小标宋简体"/>
          <w:color w:val="000000" w:themeColor="text1"/>
          <w:sz w:val="44"/>
          <w:szCs w:val="44"/>
          <w:lang w:eastAsia="zh-CN"/>
          <w14:textFill>
            <w14:solidFill>
              <w14:schemeClr w14:val="tx1"/>
            </w14:solidFill>
          </w14:textFill>
        </w:rPr>
        <w:t>工程</w:t>
      </w:r>
      <w:r>
        <w:rPr>
          <w:rFonts w:hint="eastAsia" w:ascii="Times New Roman" w:hAnsi="Times New Roman" w:eastAsia="方正小标宋简体" w:cs="方正小标宋简体"/>
          <w:color w:val="000000" w:themeColor="text1"/>
          <w:sz w:val="44"/>
          <w:szCs w:val="44"/>
          <w:lang w:eastAsia="zh-CN"/>
          <w14:textFill>
            <w14:solidFill>
              <w14:schemeClr w14:val="tx1"/>
            </w14:solidFill>
          </w14:textFill>
        </w:rPr>
        <w:t>环境影响报告表的批复</w:t>
      </w:r>
    </w:p>
    <w:p w14:paraId="4122A9B7">
      <w:pPr>
        <w:widowControl w:val="0"/>
        <w:kinsoku/>
        <w:autoSpaceDE/>
        <w:autoSpaceDN/>
        <w:adjustRightInd/>
        <w:snapToGrid/>
        <w:spacing w:line="670" w:lineRule="exact"/>
        <w:jc w:val="center"/>
        <w:textAlignment w:val="auto"/>
        <w:rPr>
          <w:rFonts w:ascii="Times New Roman" w:hAnsi="Times New Roman" w:eastAsia="方正楷体_GBK" w:cs="方正楷体_GBK"/>
          <w:b/>
          <w:bCs/>
          <w:color w:val="000000" w:themeColor="text1"/>
          <w:spacing w:val="-11"/>
          <w:sz w:val="32"/>
          <w:szCs w:val="32"/>
          <w:lang w:eastAsia="zh-CN"/>
          <w14:textFill>
            <w14:solidFill>
              <w14:schemeClr w14:val="tx1"/>
            </w14:solidFill>
          </w14:textFill>
        </w:rPr>
      </w:pPr>
      <w:r>
        <w:rPr>
          <w:rFonts w:hint="eastAsia" w:ascii="Times New Roman" w:hAnsi="Times New Roman" w:eastAsia="方正楷体_GBK" w:cs="方正楷体_GBK"/>
          <w:b/>
          <w:bCs/>
          <w:color w:val="000000" w:themeColor="text1"/>
          <w:spacing w:val="-11"/>
          <w:sz w:val="32"/>
          <w:szCs w:val="32"/>
          <w:lang w:eastAsia="zh-CN"/>
          <w14:textFill>
            <w14:solidFill>
              <w14:schemeClr w14:val="tx1"/>
            </w14:solidFill>
          </w14:textFill>
        </w:rPr>
        <w:t>（项目代码：</w:t>
      </w:r>
      <w:r>
        <w:rPr>
          <w:rFonts w:ascii="Times New Roman" w:hAnsi="Times New Roman" w:eastAsia="方正楷体_GBK" w:cs="方正楷体_GBK"/>
          <w:b/>
          <w:bCs/>
          <w:color w:val="000000" w:themeColor="text1"/>
          <w:spacing w:val="-11"/>
          <w:sz w:val="32"/>
          <w:lang w:eastAsia="zh-CN"/>
          <w14:textFill>
            <w14:solidFill>
              <w14:schemeClr w14:val="tx1"/>
            </w14:solidFill>
          </w14:textFill>
        </w:rPr>
        <w:t>2501-513300-04-01-832391</w:t>
      </w:r>
      <w:r>
        <w:rPr>
          <w:rFonts w:hint="eastAsia" w:ascii="Times New Roman" w:hAnsi="Times New Roman" w:eastAsia="方正楷体_GBK" w:cs="方正楷体_GBK"/>
          <w:b/>
          <w:bCs/>
          <w:color w:val="000000" w:themeColor="text1"/>
          <w:spacing w:val="-11"/>
          <w:sz w:val="32"/>
          <w:szCs w:val="32"/>
          <w:lang w:eastAsia="zh-CN"/>
          <w14:textFill>
            <w14:solidFill>
              <w14:schemeClr w14:val="tx1"/>
            </w14:solidFill>
          </w14:textFill>
        </w:rPr>
        <w:t>）</w:t>
      </w:r>
    </w:p>
    <w:p w14:paraId="415C387C">
      <w:pPr>
        <w:widowControl w:val="0"/>
        <w:kinsoku/>
        <w:autoSpaceDE/>
        <w:autoSpaceDN/>
        <w:adjustRightInd/>
        <w:snapToGrid/>
        <w:spacing w:line="576" w:lineRule="exact"/>
        <w:jc w:val="both"/>
        <w:textAlignment w:val="auto"/>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p>
    <w:p w14:paraId="4CFB2351">
      <w:pPr>
        <w:widowControl w:val="0"/>
        <w:kinsoku/>
        <w:autoSpaceDE/>
        <w:autoSpaceDN/>
        <w:adjustRightInd/>
        <w:snapToGrid/>
        <w:spacing w:line="576" w:lineRule="exact"/>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国网四川省电力公司甘孜供电公司：</w:t>
      </w:r>
    </w:p>
    <w:p w14:paraId="4E072327">
      <w:pPr>
        <w:widowControl w:val="0"/>
        <w:kinsoku/>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你公司报送的《</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关于甘孜巴塘夏邛110千伏变电站主变扩建工程环境影响报告表</w:t>
      </w: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》（以下简称《报告表》）收悉，经研究，现批复如下：</w:t>
      </w:r>
    </w:p>
    <w:p w14:paraId="26350E3E">
      <w:pPr>
        <w:pStyle w:val="3"/>
        <w:keepNext w:val="0"/>
        <w:keepLines w:val="0"/>
        <w:widowControl w:val="0"/>
        <w:kinsoku/>
        <w:autoSpaceDE/>
        <w:autoSpaceDN/>
        <w:spacing w:before="0" w:after="0" w:line="576" w:lineRule="exact"/>
        <w:ind w:firstLine="640" w:firstLineChars="200"/>
        <w:jc w:val="both"/>
        <w:textAlignment w:val="auto"/>
        <w:rPr>
          <w:rFonts w:hint="eastAsia" w:ascii="Times New Roman" w:hAnsi="Times New Roman" w:eastAsia="方正黑体_GBK" w:cs="方正黑体_GBK"/>
          <w:b w:val="0"/>
          <w:bCs/>
          <w:color w:val="000000" w:themeColor="text1"/>
          <w:szCs w:val="32"/>
          <w:lang w:eastAsia="zh-CN"/>
          <w14:textFill>
            <w14:solidFill>
              <w14:schemeClr w14:val="tx1"/>
            </w14:solidFill>
          </w14:textFill>
        </w:rPr>
      </w:pPr>
      <w:r>
        <w:rPr>
          <w:rFonts w:hint="eastAsia" w:ascii="Times New Roman" w:hAnsi="Times New Roman" w:eastAsia="方正黑体_GBK" w:cs="方正黑体_GBK"/>
          <w:b w:val="0"/>
          <w:bCs/>
          <w:color w:val="000000" w:themeColor="text1"/>
          <w:szCs w:val="32"/>
          <w:lang w:eastAsia="zh-CN"/>
          <w14:textFill>
            <w14:solidFill>
              <w14:schemeClr w14:val="tx1"/>
            </w14:solidFill>
          </w14:textFill>
        </w:rPr>
        <w:t>一、项目基本情况</w:t>
      </w:r>
    </w:p>
    <w:p w14:paraId="504C5061">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sectPr>
          <w:headerReference r:id="rId3" w:type="default"/>
          <w:footerReference r:id="rId4" w:type="default"/>
          <w:pgSz w:w="11900" w:h="16830"/>
          <w:pgMar w:top="2098" w:right="1531" w:bottom="1871" w:left="1531" w:header="0" w:footer="1417" w:gutter="0"/>
          <w:pgNumType w:fmt="decimal" w:start="2"/>
          <w:cols w:space="720" w:num="1"/>
        </w:sect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本项目建设地点位于甘孜巴塘夏邛110千伏变电站内，不新增用地，建设性质为扩建。主要建设内容包括扩建</w:t>
      </w:r>
      <w:r>
        <w:rPr>
          <w:rFonts w:hint="eastAsia" w:ascii="Times New Roman" w:hAnsi="Times New Roman" w:eastAsia="方正仿宋_GBK" w:cs="方正仿宋_GBK"/>
          <w:color w:val="000000" w:themeColor="text1"/>
          <w:kern w:val="2"/>
          <w:sz w:val="32"/>
          <w:szCs w:val="32"/>
          <w:lang w:val="en-US" w:eastAsia="zh-CN"/>
          <w14:textFill>
            <w14:solidFill>
              <w14:schemeClr w14:val="tx1"/>
            </w14:solidFill>
          </w14:textFill>
        </w:rPr>
        <w:t>1台</w:t>
      </w: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1×50MVA主变，扩建35千伏出线3回，扩建10千伏出线6回，在扩建主变10千伏侧安装2组4Mvar并联电容器，拆除原550</w:t>
      </w:r>
    </w:p>
    <w:p w14:paraId="2A22EA39">
      <w:pPr>
        <w:widowControl w:val="0"/>
        <w:kinsoku/>
        <w:autoSpaceDE/>
        <w:autoSpaceDN/>
        <w:spacing w:line="576" w:lineRule="exact"/>
        <w:ind w:firstLine="0" w:firstLineChars="0"/>
        <w:jc w:val="both"/>
        <w:textAlignment w:val="auto"/>
        <w:rPr>
          <w:rFonts w:hint="eastAsia" w:ascii="Times New Roman" w:hAnsi="Times New Roman" w:eastAsia="方正仿宋_GBK" w:cs="方正仿宋_GBK"/>
          <w:lang w:eastAsia="zh-CN"/>
        </w:r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千伏安消弧线圈，新增1×1100千伏安消弧线圈。项目总投资1778万元，其中环保投资34万元，占总投资1.91%。</w:t>
      </w:r>
    </w:p>
    <w:p w14:paraId="6DDA22FD">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项目建设总体符合国家产业政策、巴塘县国土空间规划、地方电力规划以及甘孜州生态环境分区管控相关要求，在全面落实《报告表》提出的各项生态环境保护措施和下列工作要求的前提下，该项目建设和运营过程中产生的电磁、噪声等不利生态影响可得到有效减缓和控制。据此，我局原则同意该项目环境影响报告表结论。</w:t>
      </w:r>
    </w:p>
    <w:p w14:paraId="7A3500E6">
      <w:pPr>
        <w:pStyle w:val="3"/>
        <w:keepNext w:val="0"/>
        <w:keepLines w:val="0"/>
        <w:widowControl w:val="0"/>
        <w:kinsoku/>
        <w:autoSpaceDE/>
        <w:autoSpaceDN/>
        <w:spacing w:before="0" w:after="0" w:line="576" w:lineRule="exact"/>
        <w:ind w:firstLine="640" w:firstLineChars="200"/>
        <w:jc w:val="both"/>
        <w:textAlignment w:val="auto"/>
        <w:rPr>
          <w:rFonts w:hint="eastAsia" w:ascii="Times New Roman" w:hAnsi="Times New Roman" w:eastAsia="方正黑体_GBK" w:cs="方正黑体_GBK"/>
          <w:b w:val="0"/>
          <w:bCs/>
          <w:color w:val="000000" w:themeColor="text1"/>
          <w:szCs w:val="32"/>
          <w:lang w:eastAsia="zh-CN"/>
          <w14:textFill>
            <w14:solidFill>
              <w14:schemeClr w14:val="tx1"/>
            </w14:solidFill>
          </w14:textFill>
        </w:rPr>
      </w:pPr>
      <w:r>
        <w:rPr>
          <w:rFonts w:hint="eastAsia" w:ascii="Times New Roman" w:hAnsi="Times New Roman" w:eastAsia="方正黑体_GBK" w:cs="方正黑体_GBK"/>
          <w:b w:val="0"/>
          <w:bCs/>
          <w:color w:val="000000" w:themeColor="text1"/>
          <w:szCs w:val="32"/>
          <w:lang w:eastAsia="zh-CN"/>
          <w14:textFill>
            <w14:solidFill>
              <w14:schemeClr w14:val="tx1"/>
            </w14:solidFill>
          </w14:textFill>
        </w:rPr>
        <w:t>二、项目建设及运营期应重点做好以下工作</w:t>
      </w:r>
    </w:p>
    <w:p w14:paraId="11E4F769">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（一）加强施工期环境保护工作。</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认真落实施工过程中各项污染防治和生态环境保护措施。优化施工布置，合理安排施工时间，采取有效措施控制和减小施工噪声、扬尘对周围环境的影响，加强施工废水处理、垃圾清运、废弃物收集、转运，降低施工对周边环境影响。</w:t>
      </w:r>
    </w:p>
    <w:p w14:paraId="41F93885">
      <w:pPr>
        <w:widowControl w:val="0"/>
        <w:kinsoku/>
        <w:wordWrap/>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b w:val="0"/>
          <w:bCs w:val="0"/>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b w:val="0"/>
          <w:bCs w:val="0"/>
          <w:snapToGrid/>
          <w:color w:val="000000" w:themeColor="text1"/>
          <w:kern w:val="2"/>
          <w:sz w:val="32"/>
          <w:szCs w:val="32"/>
          <w:lang w:eastAsia="zh-CN"/>
          <w14:textFill>
            <w14:solidFill>
              <w14:schemeClr w14:val="tx1"/>
            </w14:solidFill>
          </w14:textFill>
        </w:rPr>
        <w:t>（</w:t>
      </w:r>
      <w:r>
        <w:rPr>
          <w:rFonts w:hint="eastAsia" w:ascii="Times New Roman" w:hAnsi="Times New Roman" w:eastAsia="方正楷体_GBK" w:cs="方正楷体_GBK"/>
          <w:b w:val="0"/>
          <w:bCs w:val="0"/>
          <w:snapToGrid/>
          <w:color w:val="000000" w:themeColor="text1"/>
          <w:kern w:val="2"/>
          <w:sz w:val="32"/>
          <w:szCs w:val="32"/>
          <w:lang w:val="en-US" w:eastAsia="zh-CN"/>
          <w14:textFill>
            <w14:solidFill>
              <w14:schemeClr w14:val="tx1"/>
            </w14:solidFill>
          </w14:textFill>
        </w:rPr>
        <w:t>二</w:t>
      </w:r>
      <w:r>
        <w:rPr>
          <w:rFonts w:hint="eastAsia" w:ascii="Times New Roman" w:hAnsi="Times New Roman" w:eastAsia="方正楷体_GBK" w:cs="方正楷体_GBK"/>
          <w:b w:val="0"/>
          <w:bCs w:val="0"/>
          <w:snapToGrid/>
          <w:color w:val="000000" w:themeColor="text1"/>
          <w:kern w:val="2"/>
          <w:sz w:val="32"/>
          <w:szCs w:val="32"/>
          <w:lang w:eastAsia="zh-CN"/>
          <w14:textFill>
            <w14:solidFill>
              <w14:schemeClr w14:val="tx1"/>
            </w14:solidFill>
          </w14:textFill>
        </w:rPr>
        <w:t>）落实噪声防治措施。</w:t>
      </w:r>
      <w:r>
        <w:rPr>
          <w:rFonts w:hint="eastAsia" w:ascii="Times New Roman" w:hAnsi="Times New Roman" w:eastAsia="方正仿宋_GBK" w:cs="方正仿宋_GBK"/>
          <w:b w:val="0"/>
          <w:bCs w:val="0"/>
          <w:snapToGrid/>
          <w:kern w:val="2"/>
          <w:sz w:val="32"/>
          <w:szCs w:val="32"/>
          <w:lang w:eastAsia="zh-CN"/>
        </w:rPr>
        <w:t>项目建设运营应选用低噪声设备，合理布置施工设备，采取隔声降噪措施，严禁夜间施工和噪声扰民。</w:t>
      </w:r>
    </w:p>
    <w:p w14:paraId="12B4E3D9">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（三）落实电磁环境防治措施。</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优化站内配电装置等布局，按规范设置警示和防护指示标志，</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确保项目周边建筑的环境电磁辐射满足有关标准限值。</w:t>
      </w:r>
    </w:p>
    <w:p w14:paraId="7F39AB26">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（四）加强固体废物管理。</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依法依规分类落实并持续优化固体废物处置和污染防治要求，事故油池、事故油坑等重点防渗区域需做好防渗漏措施，防范事故油泄漏风险；事故废油和废蓄电池等危险废物应按照相关法规标准贮存，并交由有危险废物处理资质的单位利用或处置。</w:t>
      </w:r>
    </w:p>
    <w:p w14:paraId="715E31B9">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（五）落实环境监测和风险防范。</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建设单位应制定和落实环境监测计划，并按计划开展电磁环境及声环境监测，结合项目建设运营特点，认真制定环境风险应急预案，落实环境风险防范措施，严防环境风险事故发生。</w:t>
      </w:r>
    </w:p>
    <w:p w14:paraId="6B529105">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（六）加强公众沟通和科普宣传。</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在项目运行管理中，你公司按要求做好环境信息公开，主动接受社会监督。切实做好电磁辐射相关知识的宣传工作，消除公众的疑虑和担心，及时回应公众合理环境诉求。</w:t>
      </w:r>
    </w:p>
    <w:p w14:paraId="41840691">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snapToGrid/>
          <w:color w:val="000000" w:themeColor="text1"/>
          <w:kern w:val="2"/>
          <w:sz w:val="32"/>
          <w:szCs w:val="32"/>
          <w:lang w:eastAsia="zh-CN"/>
          <w14:textFill>
            <w14:solidFill>
              <w14:schemeClr w14:val="tx1"/>
            </w14:solidFill>
          </w14:textFill>
        </w:rPr>
        <w:t>（七）</w:t>
      </w:r>
      <w:r>
        <w:rPr>
          <w:rFonts w:hint="eastAsia" w:ascii="Times New Roman" w:hAnsi="Times New Roman" w:eastAsia="方正仿宋_GBK" w:cs="方正仿宋_GBK"/>
          <w:snapToGrid/>
          <w:color w:val="000000" w:themeColor="text1"/>
          <w:kern w:val="2"/>
          <w:sz w:val="32"/>
          <w:szCs w:val="32"/>
          <w:lang w:eastAsia="zh-CN"/>
          <w14:textFill>
            <w14:solidFill>
              <w14:schemeClr w14:val="tx1"/>
            </w14:solidFill>
          </w14:textFill>
        </w:rPr>
        <w:t>其他事项严格按照《报告表》要求执行。</w:t>
      </w:r>
    </w:p>
    <w:p w14:paraId="27A2A093">
      <w:pPr>
        <w:widowControl w:val="0"/>
        <w:kinsoku/>
        <w:autoSpaceDE/>
        <w:autoSpaceDN/>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黑体_GBK" w:cs="方正黑体_GBK"/>
          <w:bCs/>
          <w:color w:val="000000" w:themeColor="text1"/>
          <w:kern w:val="0"/>
          <w:sz w:val="32"/>
          <w:szCs w:val="32"/>
          <w:lang w:eastAsia="zh-CN"/>
          <w14:textFill>
            <w14:solidFill>
              <w14:schemeClr w14:val="tx1"/>
            </w14:solidFill>
          </w14:textFill>
        </w:rPr>
        <w:t>三、项目建设必须严格执行配套建设的环境保护设施与主体工程同时设计、同时施工、同时投产使用的环境保护“三同时”制度。</w:t>
      </w: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项目竣工后，你公司是建设项目竣工环境保护验收的责任主体，应当按照规定的程序和标准，组织对配套建设的环境保护设施进行验收，编制验收报告，公开相关信息，接受社会监督。验收合格后，项目方可投入运行。</w:t>
      </w:r>
    </w:p>
    <w:p w14:paraId="2353ABB6">
      <w:pPr>
        <w:widowControl w:val="0"/>
        <w:kinsoku/>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项目环境影响评价文件经批准后，如工程的性质、规模、工艺、地点或者防治污染、防止生态破坏的措施发生重大变动，建设单位应当重新报批报告表，否则不得实施建设。如工程超过5年未开工建设，环境影响评价文件应按要求重新报批。</w:t>
      </w:r>
    </w:p>
    <w:p w14:paraId="7976C737">
      <w:pPr>
        <w:widowControl w:val="0"/>
        <w:kinsoku/>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pPr>
      <w:r>
        <w:rPr>
          <w:rFonts w:hint="eastAsia" w:ascii="Times New Roman" w:hAnsi="Times New Roman" w:eastAsia="方正黑体_GBK" w:cs="方正黑体_GBK"/>
          <w:bCs/>
          <w:color w:val="000000" w:themeColor="text1"/>
          <w:kern w:val="0"/>
          <w:sz w:val="32"/>
          <w:szCs w:val="32"/>
          <w:lang w:eastAsia="zh-CN"/>
          <w14:textFill>
            <w14:solidFill>
              <w14:schemeClr w14:val="tx1"/>
            </w14:solidFill>
          </w14:textFill>
        </w:rPr>
        <w:t>四、</w:t>
      </w: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甘孜州生态环境保护综合行政执法支队、甘孜州巴塘生态环境局要切实承担事中事后监管主要责任，履行属地服务指导和监管职责，按照《关于进一步完善建设项目环境保护“三同时”及竣工环境保护自主验收监管工作机制的意见》（环执法〔2021〕70号）要求，加强对该项目环境保护“三同时”及自主验收监管。</w:t>
      </w:r>
    </w:p>
    <w:p w14:paraId="26B91008">
      <w:pPr>
        <w:widowControl w:val="0"/>
        <w:kinsoku/>
        <w:autoSpaceDE/>
        <w:autoSpaceDN/>
        <w:adjustRightInd/>
        <w:snapToGrid/>
        <w:spacing w:line="576" w:lineRule="exact"/>
        <w:ind w:firstLine="640" w:firstLineChars="200"/>
        <w:jc w:val="both"/>
        <w:textAlignment w:val="auto"/>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黑体_GBK" w:cs="方正黑体_GBK"/>
          <w:bCs/>
          <w:color w:val="000000" w:themeColor="text1"/>
          <w:kern w:val="0"/>
          <w:sz w:val="32"/>
          <w:szCs w:val="32"/>
          <w:lang w:eastAsia="zh-CN"/>
          <w14:textFill>
            <w14:solidFill>
              <w14:schemeClr w14:val="tx1"/>
            </w14:solidFill>
          </w14:textFill>
        </w:rPr>
        <w:t>五、</w:t>
      </w:r>
      <w:r>
        <w:rPr>
          <w:rFonts w:hint="eastAsia" w:ascii="Times New Roman" w:hAnsi="Times New Roman" w:eastAsia="方正仿宋_GBK" w:cs="方正仿宋_GBK"/>
          <w:color w:val="000000" w:themeColor="text1"/>
          <w:kern w:val="2"/>
          <w:sz w:val="32"/>
          <w:szCs w:val="32"/>
          <w:lang w:eastAsia="zh-CN"/>
          <w14:textFill>
            <w14:solidFill>
              <w14:schemeClr w14:val="tx1"/>
            </w14:solidFill>
          </w14:textFill>
        </w:rPr>
        <w:t>你公司应在收到本批复15个工作日内，将批复后的报告表分送甘孜州生态环境保护综合执法支队和甘孜州巴塘生态环境局备案，并按规定接受各级生态环境主管部门的日常监督检查。</w:t>
      </w:r>
    </w:p>
    <w:p w14:paraId="29F5F51A">
      <w:pPr>
        <w:widowControl w:val="0"/>
        <w:kinsoku/>
        <w:wordWrap w:val="0"/>
        <w:autoSpaceDE/>
        <w:autoSpaceDN/>
        <w:adjustRightInd w:val="0"/>
        <w:snapToGrid w:val="0"/>
        <w:spacing w:before="0" w:beforeLines="0" w:beforeAutospacing="0" w:after="0" w:afterLines="0" w:afterAutospacing="0" w:line="550" w:lineRule="exact"/>
        <w:ind w:left="218" w:leftChars="104" w:firstLine="0" w:firstLineChars="0"/>
        <w:jc w:val="both"/>
        <w:textAlignment w:val="baseline"/>
        <w:rPr>
          <w:rFonts w:hint="eastAsia" w:ascii="Times New Roman" w:hAnsi="Times New Roman" w:eastAsia="方正仿宋_GBK" w:cs="方正仿宋_GBK"/>
          <w:sz w:val="32"/>
          <w:szCs w:val="32"/>
          <w:shd w:val="clear" w:color="auto" w:fill="FFFFFF"/>
          <w:lang w:eastAsia="zh-CN"/>
        </w:rPr>
      </w:pPr>
    </w:p>
    <w:p w14:paraId="1C94C041">
      <w:pPr>
        <w:widowControl w:val="0"/>
        <w:kinsoku/>
        <w:wordWrap w:val="0"/>
        <w:autoSpaceDE/>
        <w:autoSpaceDN/>
        <w:adjustRightInd w:val="0"/>
        <w:snapToGrid w:val="0"/>
        <w:spacing w:beforeLines="0" w:after="0" w:afterLines="0" w:line="576" w:lineRule="exact"/>
        <w:ind w:left="0" w:leftChars="0" w:firstLine="0" w:firstLineChars="0"/>
        <w:jc w:val="both"/>
        <w:textAlignment w:val="baseline"/>
        <w:rPr>
          <w:rFonts w:hint="eastAsia" w:ascii="Times New Roman" w:hAnsi="Times New Roman" w:eastAsia="方正仿宋_GBK" w:cs="方正仿宋_GBK"/>
          <w:sz w:val="32"/>
          <w:szCs w:val="32"/>
          <w:highlight w:val="none"/>
          <w:lang w:eastAsia="zh-CN"/>
        </w:rPr>
      </w:pPr>
    </w:p>
    <w:p w14:paraId="311E9297">
      <w:pPr>
        <w:widowControl w:val="0"/>
        <w:kinsoku/>
        <w:wordWrap w:val="0"/>
        <w:autoSpaceDE/>
        <w:autoSpaceDN/>
        <w:adjustRightInd w:val="0"/>
        <w:snapToGrid w:val="0"/>
        <w:spacing w:before="0" w:beforeLines="0" w:beforeAutospacing="0" w:after="0" w:afterLines="0" w:afterAutospacing="0" w:line="576" w:lineRule="exact"/>
        <w:ind w:firstLine="0" w:firstLineChars="0"/>
        <w:jc w:val="both"/>
        <w:textAlignment w:val="baseline"/>
        <w:rPr>
          <w:rFonts w:hint="eastAsia" w:ascii="Times New Roman" w:hAnsi="Times New Roman" w:eastAsia="方正仿宋_GBK" w:cs="方正仿宋_GBK"/>
          <w:sz w:val="32"/>
          <w:szCs w:val="32"/>
          <w:highlight w:val="none"/>
          <w:shd w:val="clear" w:color="auto" w:fill="FFFFFF"/>
          <w:lang w:eastAsia="zh-CN"/>
        </w:rPr>
      </w:pPr>
    </w:p>
    <w:p w14:paraId="1CE42634">
      <w:pPr>
        <w:pStyle w:val="23"/>
        <w:widowControl w:val="0"/>
        <w:kinsoku/>
        <w:wordWrap w:val="0"/>
        <w:autoSpaceDE/>
        <w:autoSpaceDN/>
        <w:adjustRightInd/>
        <w:snapToGrid/>
        <w:spacing w:before="0" w:beforeLines="0" w:beforeAutospacing="0" w:after="0" w:afterLines="0" w:afterAutospacing="0" w:line="576" w:lineRule="exact"/>
        <w:ind w:firstLine="640" w:firstLineChars="200"/>
        <w:jc w:val="both"/>
        <w:textAlignment w:val="auto"/>
        <w:rPr>
          <w:rFonts w:hint="eastAsia" w:ascii="Times New Roman" w:hAnsi="Times New Roman" w:eastAsia="方正仿宋_GBK" w:cs="方正仿宋_GBK"/>
          <w:color w:val="auto"/>
          <w:sz w:val="32"/>
          <w:szCs w:val="32"/>
          <w:highlight w:val="none"/>
          <w:shd w:val="clear" w:color="auto" w:fill="auto"/>
          <w:lang w:eastAsia="zh-CN"/>
        </w:rPr>
      </w:pPr>
      <w:r>
        <w:rPr>
          <w:rFonts w:hint="eastAsia" w:ascii="Times New Roman" w:hAnsi="Times New Roman" w:eastAsia="方正仿宋_GBK" w:cs="方正仿宋_GBK"/>
          <w:sz w:val="32"/>
          <w:szCs w:val="32"/>
          <w:highlight w:val="none"/>
          <w:shd w:val="clear" w:color="auto" w:fill="FFFFFF"/>
          <w:lang w:eastAsia="zh-CN"/>
        </w:rPr>
        <w:t xml:space="preserve">              </w:t>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 xml:space="preserve">                            </w:t>
      </w:r>
      <w:r>
        <w:rPr>
          <w:rFonts w:hint="eastAsia" w:ascii="Times New Roman" w:hAnsi="Times New Roman" w:eastAsia="方正仿宋_GBK" w:cs="方正仿宋_GBK"/>
          <w:color w:val="auto"/>
          <w:sz w:val="32"/>
          <w:szCs w:val="32"/>
          <w:highlight w:val="none"/>
          <w:shd w:val="clear" w:color="auto" w:fill="auto"/>
          <w:lang w:eastAsia="zh-CN"/>
        </w:rPr>
        <w:t>甘孜州生态环境局</w:t>
      </w:r>
    </w:p>
    <w:p w14:paraId="29A6BDC2">
      <w:pPr>
        <w:pStyle w:val="23"/>
        <w:keepNext w:val="0"/>
        <w:keepLines w:val="0"/>
        <w:pageBreakBefore w:val="0"/>
        <w:widowControl w:val="0"/>
        <w:shd w:val="clear" w:color="auto" w:fill="auto"/>
        <w:kinsoku/>
        <w:wordWrap w:val="0"/>
        <w:overflowPunct/>
        <w:topLinePunct w:val="0"/>
        <w:autoSpaceDE/>
        <w:autoSpaceDN/>
        <w:bidi w:val="0"/>
        <w:adjustRightInd/>
        <w:snapToGrid/>
        <w:spacing w:before="0" w:beforeLines="0" w:beforeAutospacing="0" w:after="0" w:afterLines="0" w:afterAutospacing="0" w:line="576" w:lineRule="exact"/>
        <w:ind w:firstLine="5760" w:firstLineChars="1800"/>
        <w:jc w:val="both"/>
        <w:textAlignment w:val="auto"/>
        <w:outlineLvl w:val="0"/>
        <w:rPr>
          <w:rFonts w:hint="eastAsia" w:ascii="Times New Roman" w:hAnsi="Times New Roman" w:eastAsia="方正仿宋_GBK" w:cs="方正仿宋_GBK"/>
          <w:b w:val="0"/>
          <w:bCs w:val="0"/>
          <w:spacing w:val="0"/>
          <w:sz w:val="32"/>
          <w:szCs w:val="32"/>
          <w:highlight w:val="none"/>
        </w:rPr>
      </w:pPr>
      <w:r>
        <w:rPr>
          <w:rFonts w:hint="eastAsia" w:ascii="Times New Roman" w:hAnsi="Times New Roman" w:eastAsia="方正仿宋_GBK" w:cs="方正仿宋_GBK"/>
          <w:color w:val="auto"/>
          <w:sz w:val="32"/>
          <w:szCs w:val="32"/>
          <w:highlight w:val="none"/>
          <w:shd w:val="clear" w:color="auto" w:fill="auto"/>
          <w:lang w:eastAsia="zh-CN"/>
        </w:rPr>
        <w:t>202</w:t>
      </w:r>
      <w:r>
        <w:rPr>
          <w:rFonts w:hint="eastAsia" w:ascii="Times New Roman" w:hAnsi="Times New Roman" w:eastAsia="方正仿宋_GBK" w:cs="方正仿宋_GBK"/>
          <w:color w:val="auto"/>
          <w:sz w:val="32"/>
          <w:szCs w:val="32"/>
          <w:highlight w:val="none"/>
          <w:shd w:val="clear" w:color="auto" w:fill="auto"/>
          <w:lang w:eastAsia="zh-CN"/>
        </w:rPr>
        <w:t>6</w:t>
      </w:r>
      <w:r>
        <w:rPr>
          <w:rFonts w:hint="eastAsia" w:ascii="Times New Roman" w:hAnsi="Times New Roman" w:eastAsia="方正仿宋_GBK" w:cs="方正仿宋_GBK"/>
          <w:color w:val="auto"/>
          <w:sz w:val="32"/>
          <w:szCs w:val="32"/>
          <w:highlight w:val="none"/>
          <w:shd w:val="clear" w:color="auto" w:fill="auto"/>
          <w:lang w:eastAsia="zh-CN"/>
        </w:rPr>
        <w:t>年</w:t>
      </w:r>
      <w:r>
        <w:rPr>
          <w:rFonts w:hint="eastAsia" w:ascii="Times New Roman" w:hAnsi="Times New Roman" w:eastAsia="方正仿宋_GBK" w:cs="方正仿宋_GBK"/>
          <w:color w:val="auto"/>
          <w:sz w:val="32"/>
          <w:szCs w:val="32"/>
          <w:highlight w:val="none"/>
          <w:shd w:val="clear" w:color="auto" w:fill="auto"/>
          <w:lang w:val="en-US" w:eastAsia="zh-CN"/>
        </w:rPr>
        <w:t>5</w:t>
      </w:r>
      <w:r>
        <w:rPr>
          <w:rFonts w:hint="eastAsia" w:ascii="Times New Roman" w:hAnsi="Times New Roman" w:eastAsia="方正仿宋_GBK" w:cs="方正仿宋_GBK"/>
          <w:color w:val="auto"/>
          <w:sz w:val="32"/>
          <w:szCs w:val="32"/>
          <w:highlight w:val="none"/>
          <w:shd w:val="clear" w:color="auto" w:fill="auto"/>
          <w:lang w:eastAsia="zh-CN"/>
        </w:rPr>
        <w:t>月</w:t>
      </w:r>
      <w:r>
        <w:rPr>
          <w:rFonts w:hint="eastAsia" w:ascii="Times New Roman" w:hAnsi="Times New Roman" w:eastAsia="方正仿宋_GBK" w:cs="方正仿宋_GBK"/>
          <w:color w:val="auto"/>
          <w:sz w:val="32"/>
          <w:szCs w:val="32"/>
          <w:highlight w:val="none"/>
          <w:shd w:val="clear" w:color="auto" w:fill="auto"/>
          <w:lang w:val="en-US" w:eastAsia="zh-CN"/>
        </w:rPr>
        <w:t>28</w:t>
      </w:r>
      <w:r>
        <w:rPr>
          <w:rFonts w:hint="eastAsia" w:ascii="Times New Roman" w:hAnsi="Times New Roman" w:eastAsia="方正仿宋_GBK" w:cs="方正仿宋_GBK"/>
          <w:color w:val="auto"/>
          <w:sz w:val="32"/>
          <w:szCs w:val="32"/>
          <w:highlight w:val="none"/>
          <w:shd w:val="clear" w:color="auto" w:fill="auto"/>
          <w:lang w:eastAsia="zh-CN"/>
        </w:rPr>
        <w:t>日</w:t>
      </w:r>
    </w:p>
    <w:p w14:paraId="6513B4B8">
      <w:pPr>
        <w:keepNext w:val="0"/>
        <w:keepLines w:val="0"/>
        <w:pageBreakBefore w:val="0"/>
        <w:widowControl w:val="0"/>
        <w:shd w:val="clear" w:color="auto" w:fill="auto"/>
        <w:kinsoku/>
        <w:wordWrap w:val="0"/>
        <w:overflowPunct/>
        <w:topLinePunct w:val="0"/>
        <w:autoSpaceDE/>
        <w:autoSpaceDN/>
        <w:bidi w:val="0"/>
        <w:snapToGrid w:val="0"/>
        <w:spacing w:line="240" w:lineRule="auto"/>
        <w:jc w:val="both"/>
        <w:textAlignment w:val="auto"/>
        <w:outlineLvl w:val="0"/>
        <w:rPr>
          <w:rFonts w:hint="eastAsia" w:ascii="Times New Roman" w:hAnsi="Times New Roman" w:eastAsia="方正黑体_GBK" w:cs="方正黑体_GBK"/>
          <w:b w:val="0"/>
          <w:bCs w:val="0"/>
          <w:spacing w:val="0"/>
          <w:sz w:val="28"/>
          <w:szCs w:val="28"/>
          <w:highlight w:val="none"/>
        </w:rPr>
      </w:pPr>
    </w:p>
    <w:p w14:paraId="1F24C87C">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黑体_GBK" w:cs="方正黑体_GBK"/>
          <w:b w:val="0"/>
          <w:bCs w:val="0"/>
          <w:spacing w:val="0"/>
          <w:sz w:val="28"/>
          <w:szCs w:val="28"/>
          <w:highlight w:val="none"/>
        </w:rPr>
      </w:pPr>
    </w:p>
    <w:p w14:paraId="1800DFD0">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黑体_GBK" w:cs="方正黑体_GBK"/>
          <w:b w:val="0"/>
          <w:bCs w:val="0"/>
          <w:spacing w:val="0"/>
          <w:sz w:val="30"/>
          <w:szCs w:val="30"/>
          <w:highlight w:val="none"/>
        </w:rPr>
      </w:pPr>
    </w:p>
    <w:p w14:paraId="2EA4EF65">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小标宋_GBK" w:cs="方正小标宋_GBK"/>
          <w:b w:val="0"/>
          <w:bCs w:val="0"/>
          <w:snapToGrid/>
          <w:spacing w:val="0"/>
          <w:kern w:val="2"/>
          <w:sz w:val="30"/>
          <w:szCs w:val="30"/>
          <w:highlight w:val="none"/>
          <w:lang w:eastAsia="zh-CN"/>
        </w:rPr>
      </w:pPr>
      <w:r>
        <w:rPr>
          <w:rFonts w:hint="eastAsia" w:ascii="Times New Roman" w:hAnsi="Times New Roman" w:eastAsia="方正黑体_GBK" w:cs="方正黑体_GBK"/>
          <w:b w:val="0"/>
          <w:bCs w:val="0"/>
          <w:spacing w:val="0"/>
          <w:sz w:val="30"/>
          <w:szCs w:val="30"/>
          <w:highlight w:val="none"/>
        </w:rPr>
        <w:t>信息公开选项</w:t>
      </w:r>
      <w:r>
        <w:rPr>
          <w:rFonts w:hint="eastAsia" w:ascii="Times New Roman" w:hAnsi="Times New Roman" w:eastAsia="方正黑体简体" w:cs="方正黑体简体"/>
          <w:b w:val="0"/>
          <w:bCs w:val="0"/>
          <w:spacing w:val="0"/>
          <w:sz w:val="30"/>
          <w:szCs w:val="30"/>
          <w:highlight w:val="none"/>
        </w:rPr>
        <w:t>：</w:t>
      </w:r>
      <w:r>
        <w:rPr>
          <w:rFonts w:hint="eastAsia" w:ascii="Times New Roman" w:hAnsi="Times New Roman" w:eastAsia="方正小标宋_GBK" w:cs="方正小标宋_GBK"/>
          <w:b w:val="0"/>
          <w:bCs w:val="0"/>
          <w:snapToGrid/>
          <w:spacing w:val="0"/>
          <w:kern w:val="2"/>
          <w:sz w:val="30"/>
          <w:szCs w:val="30"/>
          <w:highlight w:val="none"/>
          <w:lang w:eastAsia="zh-CN"/>
        </w:rPr>
        <w:t>主动公开</w:t>
      </w:r>
    </w:p>
    <w:p w14:paraId="067E8575">
      <w:pPr>
        <w:pStyle w:val="25"/>
        <w:widowControl w:val="0"/>
        <w:kinsoku/>
        <w:autoSpaceDE/>
        <w:autoSpaceDN/>
        <w:adjustRightInd/>
        <w:snapToGrid/>
        <w:spacing w:after="0" w:line="480" w:lineRule="exact"/>
        <w:ind w:left="0" w:leftChars="0" w:firstLine="300" w:firstLineChars="100"/>
        <w:jc w:val="both"/>
        <w:textAlignment w:val="auto"/>
        <w:rPr>
          <w:rFonts w:ascii="Times New Roman" w:hAnsi="Times New Roman" w:eastAsia="方正仿宋简体" w:cs="方正仿宋简体"/>
          <w:color w:val="auto"/>
          <w:sz w:val="30"/>
          <w:szCs w:val="30"/>
          <w:lang w:eastAsia="zh-CN"/>
        </w:rPr>
      </w:pPr>
      <w:r>
        <w:rPr>
          <w:rFonts w:hint="eastAsia" w:ascii="Times New Roman" w:hAnsi="Times New Roman" w:eastAsia="方正仿宋简体" w:cs="方正仿宋简体"/>
          <w:color w:val="auto"/>
          <w:sz w:val="30"/>
          <w:szCs w:val="30"/>
          <w:lang w:eastAsia="zh-CN"/>
        </w:rPr>
        <mc:AlternateContent>
          <mc:Choice Requires="wps">
            <w:drawing>
              <wp:anchor distT="0" distB="0" distL="114300" distR="114300" simplePos="0" relativeHeight="251662336" behindDoc="0" locked="0" layoutInCell="1" allowOverlap="1">
                <wp:simplePos x="0" y="0"/>
                <wp:positionH relativeFrom="column">
                  <wp:posOffset>-52070</wp:posOffset>
                </wp:positionH>
                <wp:positionV relativeFrom="paragraph">
                  <wp:posOffset>11430</wp:posOffset>
                </wp:positionV>
                <wp:extent cx="5727700" cy="698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1pt;margin-top:0.9pt;height:0.55pt;width:451pt;z-index:251662336;mso-width-relative:page;mso-height-relative:page;" filled="f" stroked="t" coordsize="21600,21600" o:gfxdata="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0uZovUAAAABgEAAA8AAAAAAAAAAQAgAAAAIgAAAGRycy9kb3ducmV2LnhtbFBLAQIUABQA&#10;AAAIAIdO4kAhuIpA9AEAAOkDAAAOAAAAAAAAAAEAIAAAACMBAABkcnMvZTJvRG9jLnhtbFBLBQYA&#10;AAAABgAGAFkBAACJBQAAAAA=&#10;">
                <v:fill on="f" focussize="0,0"/>
                <v:stroke color="#000000" joinstyle="round"/>
                <v:imagedata o:title=""/>
                <o:lock v:ext="edit" aspectratio="f"/>
              </v:line>
            </w:pict>
          </mc:Fallback>
        </mc:AlternateContent>
      </w:r>
      <w:r>
        <w:rPr>
          <w:rFonts w:hint="eastAsia" w:ascii="Times New Roman" w:hAnsi="Times New Roman" w:eastAsia="方正仿宋简体" w:cs="方正仿宋简体"/>
          <w:color w:val="auto"/>
          <w:sz w:val="30"/>
          <w:szCs w:val="30"/>
          <w:lang w:eastAsia="zh-CN"/>
        </w:rPr>
        <w:t>抄送：巴塘县人民政府，甘孜州发展和改革委员会，</w:t>
      </w:r>
    </w:p>
    <w:p w14:paraId="026B81C1">
      <w:pPr>
        <w:pStyle w:val="25"/>
        <w:keepNext w:val="0"/>
        <w:keepLines w:val="0"/>
        <w:pageBreakBefore w:val="0"/>
        <w:widowControl w:val="0"/>
        <w:kinsoku/>
        <w:wordWrap/>
        <w:overflowPunct/>
        <w:topLinePunct w:val="0"/>
        <w:autoSpaceDE/>
        <w:autoSpaceDN/>
        <w:bidi w:val="0"/>
        <w:adjustRightInd/>
        <w:snapToGrid/>
        <w:spacing w:after="0" w:line="480" w:lineRule="exact"/>
        <w:ind w:left="0" w:leftChars="0" w:firstLine="1200" w:firstLineChars="400"/>
        <w:jc w:val="both"/>
        <w:textAlignment w:val="auto"/>
        <w:rPr>
          <w:rFonts w:hint="eastAsia" w:ascii="Times New Roman" w:hAnsi="Times New Roman" w:eastAsia="方正仿宋简体" w:cs="方正仿宋简体"/>
          <w:color w:val="auto"/>
          <w:sz w:val="30"/>
          <w:szCs w:val="30"/>
          <w:lang w:eastAsia="zh-CN"/>
        </w:rPr>
      </w:pPr>
      <w:r>
        <w:rPr>
          <w:rFonts w:hint="eastAsia" w:ascii="Times New Roman" w:hAnsi="Times New Roman" w:eastAsia="方正仿宋简体" w:cs="方正仿宋简体"/>
          <w:color w:val="auto"/>
          <w:sz w:val="30"/>
          <w:szCs w:val="30"/>
          <w:lang w:eastAsia="zh-CN"/>
        </w:rPr>
        <w:t>甘孜州生态环境保护综合执法支队，</w:t>
      </w:r>
    </w:p>
    <w:p w14:paraId="7681C1FF">
      <w:pPr>
        <w:pStyle w:val="25"/>
        <w:keepNext w:val="0"/>
        <w:keepLines w:val="0"/>
        <w:pageBreakBefore w:val="0"/>
        <w:widowControl w:val="0"/>
        <w:kinsoku/>
        <w:wordWrap/>
        <w:overflowPunct/>
        <w:topLinePunct w:val="0"/>
        <w:autoSpaceDE/>
        <w:autoSpaceDN/>
        <w:bidi w:val="0"/>
        <w:adjustRightInd/>
        <w:snapToGrid/>
        <w:spacing w:after="0" w:line="480" w:lineRule="exact"/>
        <w:ind w:left="0" w:leftChars="0" w:firstLine="1200" w:firstLineChars="400"/>
        <w:jc w:val="both"/>
        <w:textAlignment w:val="auto"/>
        <w:rPr>
          <w:rFonts w:hint="eastAsia" w:ascii="Times New Roman" w:hAnsi="Times New Roman" w:eastAsia="方正仿宋简体" w:cs="方正仿宋简体"/>
          <w:color w:val="auto"/>
          <w:sz w:val="30"/>
          <w:szCs w:val="30"/>
          <w:lang w:eastAsia="zh-CN"/>
        </w:rPr>
      </w:pPr>
      <w:r>
        <w:rPr>
          <w:rFonts w:hint="eastAsia" w:ascii="Times New Roman" w:hAnsi="Times New Roman" w:eastAsia="方正仿宋简体" w:cs="方正仿宋简体"/>
          <w:color w:val="auto"/>
          <w:sz w:val="30"/>
          <w:szCs w:val="30"/>
          <w:lang w:eastAsia="zh-CN"/>
        </w:rPr>
        <w:t>甘孜州环境影响评估中心，甘孜州巴塘生态环境局，</w:t>
      </w:r>
    </w:p>
    <w:p w14:paraId="13A453AD">
      <w:pPr>
        <w:pStyle w:val="25"/>
        <w:keepNext w:val="0"/>
        <w:keepLines w:val="0"/>
        <w:pageBreakBefore w:val="0"/>
        <w:widowControl w:val="0"/>
        <w:kinsoku/>
        <w:wordWrap/>
        <w:overflowPunct/>
        <w:topLinePunct w:val="0"/>
        <w:autoSpaceDE/>
        <w:autoSpaceDN/>
        <w:bidi w:val="0"/>
        <w:adjustRightInd/>
        <w:snapToGrid/>
        <w:spacing w:after="0" w:line="480" w:lineRule="exact"/>
        <w:ind w:left="0" w:leftChars="0" w:firstLine="1200" w:firstLineChars="400"/>
        <w:jc w:val="both"/>
        <w:textAlignment w:val="auto"/>
        <w:rPr>
          <w:rFonts w:hint="eastAsia" w:ascii="Times New Roman" w:hAnsi="Times New Roman" w:eastAsia="方正小标宋_GBK" w:cs="方正小标宋_GBK"/>
          <w:b w:val="0"/>
          <w:bCs w:val="0"/>
          <w:snapToGrid/>
          <w:color w:val="auto"/>
          <w:spacing w:val="0"/>
          <w:kern w:val="2"/>
          <w:sz w:val="30"/>
          <w:szCs w:val="30"/>
          <w:lang w:eastAsia="zh-CN"/>
        </w:rPr>
      </w:pPr>
      <w:r>
        <w:rPr>
          <w:rFonts w:hint="eastAsia" w:ascii="Times New Roman" w:hAnsi="Times New Roman" w:eastAsia="方正仿宋简体" w:cs="方正仿宋简体"/>
          <w:color w:val="auto"/>
          <w:sz w:val="30"/>
          <w:szCs w:val="30"/>
          <w:lang w:eastAsia="zh-CN"/>
        </w:rPr>
        <w:t>成都维清环保科技有限公司。</w:t>
      </w:r>
    </w:p>
    <w:p w14:paraId="7951FC10">
      <w:pPr>
        <w:widowControl w:val="0"/>
        <w:kinsoku/>
        <w:wordWrap/>
        <w:autoSpaceDE/>
        <w:autoSpaceDN/>
        <w:adjustRightInd/>
        <w:snapToGrid/>
        <w:spacing w:after="0" w:line="480" w:lineRule="exact"/>
        <w:ind w:left="0" w:leftChars="0" w:firstLine="300" w:firstLineChars="100"/>
        <w:jc w:val="left"/>
        <w:textAlignment w:val="auto"/>
        <w:rPr>
          <w:rFonts w:hint="eastAsia" w:ascii="Times New Roman" w:hAnsi="Times New Roman" w:eastAsia="方正仿宋_GBK" w:cs="方正仿宋_GBK"/>
          <w:b w:val="0"/>
          <w:bCs w:val="0"/>
          <w:sz w:val="30"/>
          <w:szCs w:val="30"/>
          <w:highlight w:val="none"/>
          <w:lang w:eastAsia="zh-CN"/>
        </w:rPr>
      </w:pP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36195</wp:posOffset>
                </wp:positionV>
                <wp:extent cx="5727700" cy="698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27700" cy="698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pt;margin-top:2.85pt;height:0.55pt;width:451pt;z-index:251661312;mso-width-relative:page;mso-height-relative:page;" filled="f" stroked="t" coordsize="21600,21600" o:gfxdata="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AlfK1AAAAAYBAAAPAAAAAAAAAAEAIAAAACIAAABkcnMvZG93bnJldi54bWxQSwECFAAU&#10;AAAACACHTuJAz7yVivUBAADrAwAADgAAAAAAAAABACAAAAAjAQAAZHJzL2Uyb0RvYy54bWxQSwUG&#10;AAAAAAYABgBZAQAAigUAAAAA&#10;">
                <v:fill on="f" focussize="0,0"/>
                <v:stroke weight="0.5pt"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323215</wp:posOffset>
                </wp:positionV>
                <wp:extent cx="5727700" cy="698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25.45pt;height:0.55pt;width:451pt;z-index:251660288;mso-width-relative:page;mso-height-relative:page;" filled="f" stroked="t" coordsize="21600,21600" o:gfxdata="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3/fvXAAAACAEAAA8AAAAAAAAAAQAgAAAAIgAAAGRycy9kb3ducmV2LnhtbFBLAQIU&#10;ABQAAAAIAIdO4kCiFcR59AEAAOsDAAAOAAAAAAAAAAEAIAAAACY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w:t xml:space="preserve">甘孜州生态环境局办公室                </w:t>
      </w:r>
      <w:r>
        <w:rPr>
          <w:rFonts w:hint="eastAsia" w:ascii="Times New Roman" w:hAnsi="Times New Roman" w:eastAsia="方正仿宋_GBK" w:cs="方正仿宋_GBK"/>
          <w:sz w:val="30"/>
          <w:szCs w:val="30"/>
          <w:highlight w:val="none"/>
          <w:lang w:val="en-US" w:eastAsia="zh-CN"/>
        </w:rPr>
        <w:t xml:space="preserve">             </w:t>
      </w:r>
      <w:r>
        <w:rPr>
          <w:rFonts w:hint="eastAsia" w:ascii="Times New Roman" w:hAnsi="Times New Roman" w:eastAsia="方正仿宋_GBK" w:cs="方正仿宋_GBK"/>
          <w:sz w:val="30"/>
          <w:szCs w:val="30"/>
          <w:highlight w:val="none"/>
          <w:lang w:eastAsia="zh-CN"/>
        </w:rPr>
        <w:t xml:space="preserve"> </w:t>
      </w:r>
      <w:r>
        <w:rPr>
          <w:rFonts w:hint="eastAsia" w:ascii="Times New Roman" w:hAnsi="Times New Roman" w:eastAsia="方正仿宋_GBK" w:cs="方正仿宋_GBK"/>
          <w:b w:val="0"/>
          <w:bCs w:val="0"/>
          <w:color w:val="auto"/>
          <w:sz w:val="30"/>
          <w:szCs w:val="30"/>
          <w:highlight w:val="none"/>
          <w:lang w:eastAsia="zh-CN"/>
        </w:rPr>
        <w:t>202</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年</w:t>
      </w:r>
      <w:r>
        <w:rPr>
          <w:rFonts w:hint="eastAsia" w:ascii="Times New Roman" w:hAnsi="Times New Roman" w:eastAsia="方正仿宋_GBK" w:cs="方正仿宋_GBK"/>
          <w:b w:val="0"/>
          <w:bCs w:val="0"/>
          <w:color w:val="auto"/>
          <w:sz w:val="30"/>
          <w:szCs w:val="30"/>
          <w:highlight w:val="none"/>
          <w:lang w:val="en-US" w:eastAsia="zh-CN"/>
        </w:rPr>
        <w:t>5</w:t>
      </w:r>
      <w:r>
        <w:rPr>
          <w:rFonts w:hint="eastAsia" w:ascii="Times New Roman" w:hAnsi="Times New Roman" w:eastAsia="方正仿宋_GBK" w:cs="方正仿宋_GBK"/>
          <w:b w:val="0"/>
          <w:bCs w:val="0"/>
          <w:color w:val="auto"/>
          <w:sz w:val="30"/>
          <w:szCs w:val="30"/>
          <w:highlight w:val="none"/>
          <w:lang w:eastAsia="zh-CN"/>
        </w:rPr>
        <w:t>月</w:t>
      </w:r>
      <w:r>
        <w:rPr>
          <w:rFonts w:hint="eastAsia" w:ascii="Times New Roman" w:hAnsi="Times New Roman" w:eastAsia="方正仿宋_GBK" w:cs="方正仿宋_GBK"/>
          <w:b w:val="0"/>
          <w:bCs w:val="0"/>
          <w:color w:val="auto"/>
          <w:sz w:val="30"/>
          <w:szCs w:val="30"/>
          <w:highlight w:val="none"/>
          <w:lang w:val="en-US" w:eastAsia="zh-CN"/>
        </w:rPr>
        <w:t>28</w:t>
      </w:r>
      <w:r>
        <w:rPr>
          <w:rFonts w:hint="eastAsia" w:ascii="Times New Roman" w:hAnsi="Times New Roman" w:eastAsia="方正仿宋_GBK" w:cs="方正仿宋_GBK"/>
          <w:b w:val="0"/>
          <w:bCs w:val="0"/>
          <w:color w:val="auto"/>
          <w:sz w:val="30"/>
          <w:szCs w:val="30"/>
          <w:highlight w:val="none"/>
          <w:lang w:eastAsia="zh-CN"/>
        </w:rPr>
        <w:t>日</w:t>
      </w:r>
      <w:r>
        <w:rPr>
          <w:rFonts w:hint="eastAsia" w:ascii="Times New Roman" w:hAnsi="Times New Roman" w:eastAsia="方正仿宋简体" w:cs="方正仿宋简体"/>
          <w:b w:val="0"/>
          <w:bCs w:val="0"/>
          <w:color w:val="auto"/>
          <w:sz w:val="30"/>
          <w:szCs w:val="30"/>
          <w:highlight w:val="none"/>
          <w:lang w:eastAsia="zh-CN"/>
        </w:rPr>
        <w:t>印发</w:t>
      </w:r>
    </w:p>
    <w:sectPr>
      <w:footerReference r:id="rId5" w:type="default"/>
      <w:pgSz w:w="11900" w:h="16830"/>
      <w:pgMar w:top="2098" w:right="1531" w:bottom="1871" w:left="1531" w:header="0" w:footer="1417" w:gutter="0"/>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黑体简体">
    <w:altName w:val="方正黑体_GBK"/>
    <w:panose1 w:val="02010601030101010101"/>
    <w:charset w:val="86"/>
    <w:family w:val="script"/>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5E8E3">
    <w:pPr>
      <w:spacing w:line="14" w:lineRule="auto"/>
      <w:rPr>
        <w:sz w:val="2"/>
      </w:rPr>
    </w:pPr>
  </w:p>
  <w:p w14:paraId="38B25AE9">
    <w:pPr>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12BB3">
                          <w:pPr>
                            <w:pStyle w:val="1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3360;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MeXtc4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DGfjWAAAACAEAAA8AAAAAAAAAAQAgAAAAIgAAAGRycy9kb3ducmV2LnhtbFBL&#10;AQIUABQAAAAIAIdO4kDHl7XOMQIAAGEEAAAOAAAAAAAAAAEAIAAAACUBAABkcnMvZTJvRG9jLnht&#10;bFBLBQYAAAAABgAGAFkBAADIBQAAAAA=&#10;">
              <v:fill on="f" focussize="0,0"/>
              <v:stroke on="f" weight="0.5pt"/>
              <v:imagedata o:title=""/>
              <o:lock v:ext="edit" aspectratio="f"/>
              <v:textbox inset="0mm,0mm,0mm,0mm" style="mso-fit-shape-to-text:t;">
                <w:txbxContent>
                  <w:p w14:paraId="00312BB3">
                    <w:pPr>
                      <w:pStyle w:val="16"/>
                      <w:rPr>
                        <w:rFonts w:hint="eastAsia" w:asciiTheme="minorEastAsia" w:hAnsiTheme="minorEastAsia" w:eastAsiaTheme="minorEastAsia" w:cstheme="minorEastAsia"/>
                        <w:sz w:val="28"/>
                        <w:szCs w:val="28"/>
                      </w:rPr>
                    </w:pPr>
                  </w:p>
                </w:txbxContent>
              </v:textbox>
            </v:shape>
          </w:pict>
        </mc:Fallback>
      </mc:AlternateContent>
    </w:r>
    <w:r>
      <w:rPr>
        <w:sz w:val="2"/>
        <w:lang w:eastAsia="zh-CN"/>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1D0BC">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2336;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Mq/o+UsAgAAV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rwsS1gAAAAgBAAAPAAAAAAAAAAEAIAAAACIAAABkcnMvZG93bnJldi54bWxQSwECFAAU&#10;AAAACACHTuJAyr+j5SwCAABVBAAADgAAAAAAAAABACAAAAAlAQAAZHJzL2Uyb0RvYy54bWxQSwUG&#10;AAAAAAYABgBZAQAAwwUAAAAA&#10;">
              <v:fill on="f" focussize="0,0"/>
              <v:stroke on="f" weight="0.5pt"/>
              <v:imagedata o:title=""/>
              <o:lock v:ext="edit" aspectratio="f"/>
              <v:textbox inset="0mm,0mm,0mm,0mm" style="mso-fit-shape-to-text:t;">
                <w:txbxContent>
                  <w:p w14:paraId="5361D0BC">
                    <w:pPr>
                      <w:pStyle w:val="16"/>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A8FDF">
    <w:pPr>
      <w:spacing w:line="14" w:lineRule="auto"/>
      <w:rPr>
        <w:sz w:val="2"/>
      </w:rPr>
    </w:pPr>
  </w:p>
  <w:p w14:paraId="476C7AE4">
    <w:pPr>
      <w:spacing w:line="14" w:lineRule="auto"/>
      <w:rPr>
        <w:sz w:val="2"/>
      </w:rPr>
    </w:pPr>
    <w:r>
      <w:rPr>
        <w:sz w:val="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4DC7C">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5408;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3994DC7C">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
        <w:lang w:eastAsia="zh-CN"/>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BE3A2">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4384;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rwsS1gAAAAg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731BE3A2">
                    <w:pPr>
                      <w:pStyle w:val="16"/>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0E3A">
    <w:pPr>
      <w:spacing w:line="52" w:lineRule="auto"/>
      <w:rPr>
        <w:sz w:val="2"/>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401955</wp:posOffset>
              </wp:positionH>
              <wp:positionV relativeFrom="page">
                <wp:posOffset>1022985</wp:posOffset>
              </wp:positionV>
              <wp:extent cx="431165" cy="9525"/>
              <wp:effectExtent l="0" t="0" r="0" b="0"/>
              <wp:wrapNone/>
              <wp:docPr id="10" name="矩形 10"/>
              <wp:cNvGraphicFramePr/>
              <a:graphic xmlns:a="http://schemas.openxmlformats.org/drawingml/2006/main">
                <a:graphicData uri="http://schemas.microsoft.com/office/word/2010/wordprocessingShape">
                  <wps:wsp>
                    <wps:cNvSpPr/>
                    <wps:spPr>
                      <a:xfrm>
                        <a:off x="0" y="0"/>
                        <a:ext cx="431165" cy="9525"/>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31.65pt;margin-top:80.55pt;height:0.75pt;width:33.95pt;mso-position-horizontal-relative:page;mso-position-vertical-relative:page;z-index:251659264;mso-width-relative:page;mso-height-relative:page;" fillcolor="#FFFFFF" filled="t" stroked="f" coordsize="21600,21600" o:allowincell="f" o:gfxdata="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tHN&#10;NdYAAAAKAQAADwAAAAAAAAABACAAAAAiAAAAZHJzL2Rvd25yZXYueG1sUEsBAhQAFAAAAAgAh07i&#10;QDjkaVuyAQAAbAMAAA4AAAAAAAAAAQAgAAAAJQEAAGRycy9lMm9Eb2MueG1sUEsFBgAAAAAGAAYA&#10;WQEAAEkFAAAAAA==&#10;">
              <v:fill on="t" focussize="0,0"/>
              <v:stroke on="f"/>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c5OGU1NjU0Mjg4YWQ3NjYwNTBkM2VhNTg2NWJkYTAifQ=="/>
  </w:docVars>
  <w:rsids>
    <w:rsidRoot w:val="00DC2CD1"/>
    <w:rsid w:val="001248A4"/>
    <w:rsid w:val="00127DEA"/>
    <w:rsid w:val="001B7271"/>
    <w:rsid w:val="0020529D"/>
    <w:rsid w:val="00287C77"/>
    <w:rsid w:val="002D2325"/>
    <w:rsid w:val="002F185B"/>
    <w:rsid w:val="003A24E9"/>
    <w:rsid w:val="004237BF"/>
    <w:rsid w:val="005A328F"/>
    <w:rsid w:val="005F5938"/>
    <w:rsid w:val="00644EEA"/>
    <w:rsid w:val="00775A45"/>
    <w:rsid w:val="00822A27"/>
    <w:rsid w:val="00883B00"/>
    <w:rsid w:val="0089444E"/>
    <w:rsid w:val="00984034"/>
    <w:rsid w:val="00AB0268"/>
    <w:rsid w:val="00B70907"/>
    <w:rsid w:val="00CB1F54"/>
    <w:rsid w:val="00D028B1"/>
    <w:rsid w:val="00DC2CD1"/>
    <w:rsid w:val="00E2264D"/>
    <w:rsid w:val="00E33FF3"/>
    <w:rsid w:val="07BFB100"/>
    <w:rsid w:val="07F715C6"/>
    <w:rsid w:val="0F022DEF"/>
    <w:rsid w:val="0F571139"/>
    <w:rsid w:val="0FB27DE8"/>
    <w:rsid w:val="0FF53569"/>
    <w:rsid w:val="108D39A0"/>
    <w:rsid w:val="11D54B9C"/>
    <w:rsid w:val="1A6F0D79"/>
    <w:rsid w:val="1B9B2FF4"/>
    <w:rsid w:val="1BB7344B"/>
    <w:rsid w:val="1BBEA2C9"/>
    <w:rsid w:val="1BBF18BC"/>
    <w:rsid w:val="1CF20A63"/>
    <w:rsid w:val="1E758680"/>
    <w:rsid w:val="275E0F08"/>
    <w:rsid w:val="2BFB3D91"/>
    <w:rsid w:val="2D2A4A40"/>
    <w:rsid w:val="2DF21A11"/>
    <w:rsid w:val="2DFF6E98"/>
    <w:rsid w:val="2F7D8E89"/>
    <w:rsid w:val="346302B1"/>
    <w:rsid w:val="359332F6"/>
    <w:rsid w:val="36FFDF59"/>
    <w:rsid w:val="371D7D04"/>
    <w:rsid w:val="37DFFB96"/>
    <w:rsid w:val="3BEF2C7A"/>
    <w:rsid w:val="3BFFC6E7"/>
    <w:rsid w:val="3D074865"/>
    <w:rsid w:val="3DFEE637"/>
    <w:rsid w:val="3E75ED56"/>
    <w:rsid w:val="3EEDC83A"/>
    <w:rsid w:val="3EF6E51A"/>
    <w:rsid w:val="3F7FDEDA"/>
    <w:rsid w:val="3FA7CB69"/>
    <w:rsid w:val="3FBE46C2"/>
    <w:rsid w:val="3FBFCFBF"/>
    <w:rsid w:val="3FFB1385"/>
    <w:rsid w:val="3FFF1293"/>
    <w:rsid w:val="46F6697D"/>
    <w:rsid w:val="47BF364F"/>
    <w:rsid w:val="4CFFD3C6"/>
    <w:rsid w:val="4D2B23F8"/>
    <w:rsid w:val="4F4D14CB"/>
    <w:rsid w:val="4FBD6C9D"/>
    <w:rsid w:val="4FEA1AB7"/>
    <w:rsid w:val="50CE367A"/>
    <w:rsid w:val="56F53EF3"/>
    <w:rsid w:val="57E740D4"/>
    <w:rsid w:val="57E7A79E"/>
    <w:rsid w:val="57FF897D"/>
    <w:rsid w:val="588D6F55"/>
    <w:rsid w:val="595F34AB"/>
    <w:rsid w:val="59B937CD"/>
    <w:rsid w:val="5B4FEBE9"/>
    <w:rsid w:val="5DF7DAE2"/>
    <w:rsid w:val="5DFBB1AC"/>
    <w:rsid w:val="5E42470E"/>
    <w:rsid w:val="5E7FFE5C"/>
    <w:rsid w:val="5EFF352D"/>
    <w:rsid w:val="5F3B711E"/>
    <w:rsid w:val="5F6B27AE"/>
    <w:rsid w:val="5F7F1073"/>
    <w:rsid w:val="5FEFC9B6"/>
    <w:rsid w:val="5FF33FFF"/>
    <w:rsid w:val="5FF66281"/>
    <w:rsid w:val="62AB440F"/>
    <w:rsid w:val="65BF01BD"/>
    <w:rsid w:val="66FD3090"/>
    <w:rsid w:val="671E0F55"/>
    <w:rsid w:val="675F72D4"/>
    <w:rsid w:val="67DEE56C"/>
    <w:rsid w:val="67F546B3"/>
    <w:rsid w:val="68FFF4F8"/>
    <w:rsid w:val="6B677826"/>
    <w:rsid w:val="6BD6E799"/>
    <w:rsid w:val="6BEF36DF"/>
    <w:rsid w:val="6BFE9C34"/>
    <w:rsid w:val="6C6039DA"/>
    <w:rsid w:val="6C6F518E"/>
    <w:rsid w:val="6CF96173"/>
    <w:rsid w:val="6D33133C"/>
    <w:rsid w:val="6D6E3416"/>
    <w:rsid w:val="6D7FFED9"/>
    <w:rsid w:val="6DDFFBDC"/>
    <w:rsid w:val="6DEE552E"/>
    <w:rsid w:val="6DF5278E"/>
    <w:rsid w:val="6E97DA69"/>
    <w:rsid w:val="6FB8E99A"/>
    <w:rsid w:val="6FF6AE11"/>
    <w:rsid w:val="6FFDE2FC"/>
    <w:rsid w:val="71CB575B"/>
    <w:rsid w:val="71FDA3D4"/>
    <w:rsid w:val="726FF8E6"/>
    <w:rsid w:val="734723CC"/>
    <w:rsid w:val="73CFE6FA"/>
    <w:rsid w:val="73FD6AA1"/>
    <w:rsid w:val="75AB55A7"/>
    <w:rsid w:val="75E5F8A1"/>
    <w:rsid w:val="75F60686"/>
    <w:rsid w:val="75F7C0DC"/>
    <w:rsid w:val="76DF86E8"/>
    <w:rsid w:val="777B4487"/>
    <w:rsid w:val="77B5C8F6"/>
    <w:rsid w:val="77BBA932"/>
    <w:rsid w:val="77C3DB3D"/>
    <w:rsid w:val="77FED181"/>
    <w:rsid w:val="78FB8429"/>
    <w:rsid w:val="7AFF9BB6"/>
    <w:rsid w:val="7B79543D"/>
    <w:rsid w:val="7BCBF09C"/>
    <w:rsid w:val="7BED1548"/>
    <w:rsid w:val="7BFA32BE"/>
    <w:rsid w:val="7BFAC9F9"/>
    <w:rsid w:val="7BFE9249"/>
    <w:rsid w:val="7BFF81BF"/>
    <w:rsid w:val="7D678D7C"/>
    <w:rsid w:val="7D8FC703"/>
    <w:rsid w:val="7D9404C0"/>
    <w:rsid w:val="7DFDF6ED"/>
    <w:rsid w:val="7DFF8EC8"/>
    <w:rsid w:val="7E3FE503"/>
    <w:rsid w:val="7E5EF602"/>
    <w:rsid w:val="7E767249"/>
    <w:rsid w:val="7E7F7C46"/>
    <w:rsid w:val="7EB41CCF"/>
    <w:rsid w:val="7EE2F48C"/>
    <w:rsid w:val="7EFF57F7"/>
    <w:rsid w:val="7F76798A"/>
    <w:rsid w:val="7FD91B40"/>
    <w:rsid w:val="7FDEF4D9"/>
    <w:rsid w:val="7FDF0122"/>
    <w:rsid w:val="7FDFBEFD"/>
    <w:rsid w:val="7FE7EA6A"/>
    <w:rsid w:val="7FEA2ADF"/>
    <w:rsid w:val="7FEF40DD"/>
    <w:rsid w:val="7FF41C08"/>
    <w:rsid w:val="7FFAF49F"/>
    <w:rsid w:val="7FFB64C0"/>
    <w:rsid w:val="7FFF1A1C"/>
    <w:rsid w:val="7FFF48B5"/>
    <w:rsid w:val="7FFFCD66"/>
    <w:rsid w:val="916E1B5F"/>
    <w:rsid w:val="95BD9540"/>
    <w:rsid w:val="9D5D76F3"/>
    <w:rsid w:val="9E9C01CE"/>
    <w:rsid w:val="9EF50DBC"/>
    <w:rsid w:val="9F59DF18"/>
    <w:rsid w:val="9F5F3A9A"/>
    <w:rsid w:val="A3DA6AC5"/>
    <w:rsid w:val="AF7D4D47"/>
    <w:rsid w:val="B5FB7737"/>
    <w:rsid w:val="B99F1E6B"/>
    <w:rsid w:val="B9EC35C6"/>
    <w:rsid w:val="BC3D7348"/>
    <w:rsid w:val="BC7A672A"/>
    <w:rsid w:val="BFEB4E60"/>
    <w:rsid w:val="BFF536C1"/>
    <w:rsid w:val="BFFA8F7D"/>
    <w:rsid w:val="BFFE5507"/>
    <w:rsid w:val="BFFF35E0"/>
    <w:rsid w:val="C3BE5563"/>
    <w:rsid w:val="CA8D8A4F"/>
    <w:rsid w:val="CDFCB6DE"/>
    <w:rsid w:val="CFAB5125"/>
    <w:rsid w:val="D6E9DD4E"/>
    <w:rsid w:val="D7F3F5B3"/>
    <w:rsid w:val="DBF94732"/>
    <w:rsid w:val="DDA4633D"/>
    <w:rsid w:val="DDB7E9BF"/>
    <w:rsid w:val="DDF3C19B"/>
    <w:rsid w:val="DE758F0E"/>
    <w:rsid w:val="DEE38F7F"/>
    <w:rsid w:val="DFB771FC"/>
    <w:rsid w:val="DFE6A999"/>
    <w:rsid w:val="DFFF6A3C"/>
    <w:rsid w:val="E3E3A092"/>
    <w:rsid w:val="E4FFEA05"/>
    <w:rsid w:val="E5BAC1A1"/>
    <w:rsid w:val="E7AD2DBA"/>
    <w:rsid w:val="E7DF58F3"/>
    <w:rsid w:val="E95FEDFA"/>
    <w:rsid w:val="E9F9B9B4"/>
    <w:rsid w:val="EAD90F78"/>
    <w:rsid w:val="EB2F9623"/>
    <w:rsid w:val="EB8EFC60"/>
    <w:rsid w:val="EBFB4F36"/>
    <w:rsid w:val="EC3EF99D"/>
    <w:rsid w:val="ECBD1976"/>
    <w:rsid w:val="EDD5925C"/>
    <w:rsid w:val="EE7E203B"/>
    <w:rsid w:val="EECEE540"/>
    <w:rsid w:val="EEEFA37E"/>
    <w:rsid w:val="EEFF0943"/>
    <w:rsid w:val="EF7F9451"/>
    <w:rsid w:val="EF9C8AE7"/>
    <w:rsid w:val="EFBFA815"/>
    <w:rsid w:val="F16E4B16"/>
    <w:rsid w:val="F19E774D"/>
    <w:rsid w:val="F1FF278C"/>
    <w:rsid w:val="F2C48A87"/>
    <w:rsid w:val="F4FDCAC9"/>
    <w:rsid w:val="F4FFB7B4"/>
    <w:rsid w:val="F5997006"/>
    <w:rsid w:val="F62E7EFD"/>
    <w:rsid w:val="F6EE48AD"/>
    <w:rsid w:val="F7D7B474"/>
    <w:rsid w:val="F7DB8F71"/>
    <w:rsid w:val="F7F78B68"/>
    <w:rsid w:val="F9B37761"/>
    <w:rsid w:val="FA34F519"/>
    <w:rsid w:val="FAAFC4C5"/>
    <w:rsid w:val="FB5F8ACF"/>
    <w:rsid w:val="FB93C442"/>
    <w:rsid w:val="FBBD1A69"/>
    <w:rsid w:val="FBDBA4FD"/>
    <w:rsid w:val="FC5E4795"/>
    <w:rsid w:val="FC7F3342"/>
    <w:rsid w:val="FCA38209"/>
    <w:rsid w:val="FCDBD752"/>
    <w:rsid w:val="FCF7F445"/>
    <w:rsid w:val="FD5C9BAC"/>
    <w:rsid w:val="FD7FDAB7"/>
    <w:rsid w:val="FDF91472"/>
    <w:rsid w:val="FDFB79DC"/>
    <w:rsid w:val="FDFC8722"/>
    <w:rsid w:val="FE67A300"/>
    <w:rsid w:val="FEADCA48"/>
    <w:rsid w:val="FEBD69D2"/>
    <w:rsid w:val="FED73FB0"/>
    <w:rsid w:val="FEDB19BD"/>
    <w:rsid w:val="FEE643A1"/>
    <w:rsid w:val="FEFC9E37"/>
    <w:rsid w:val="FF5719F9"/>
    <w:rsid w:val="FF6B2FBA"/>
    <w:rsid w:val="FFBF2196"/>
    <w:rsid w:val="FFBF4C66"/>
    <w:rsid w:val="FFDF07A5"/>
    <w:rsid w:val="FFDFCC8A"/>
    <w:rsid w:val="FFE9DA54"/>
    <w:rsid w:val="FFEE5821"/>
    <w:rsid w:val="FFF609DC"/>
    <w:rsid w:val="FFFA10C0"/>
    <w:rsid w:val="FFFFE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spacing w:before="100" w:beforeAutospacing="1" w:after="100" w:afterAutospacing="1"/>
      <w:outlineLvl w:val="2"/>
    </w:pPr>
    <w:rPr>
      <w:rFonts w:hint="eastAsia" w:ascii="宋体" w:hAnsi="宋体"/>
      <w:b/>
      <w:sz w:val="27"/>
      <w:szCs w:val="27"/>
    </w:rPr>
  </w:style>
  <w:style w:type="paragraph" w:styleId="5">
    <w:name w:val="heading 4"/>
    <w:basedOn w:val="1"/>
    <w:next w:val="1"/>
    <w:semiHidden/>
    <w:unhideWhenUsed/>
    <w:qFormat/>
    <w:uiPriority w:val="0"/>
    <w:pPr>
      <w:keepNext/>
      <w:keepLines/>
      <w:spacing w:beforeLines="0" w:beforeAutospacing="0" w:afterLines="0" w:afterAutospacing="0" w:line="600" w:lineRule="exact"/>
      <w:outlineLvl w:val="3"/>
    </w:pPr>
    <w:rPr>
      <w:rFonts w:ascii="Arial" w:hAnsi="Arial" w:eastAsia="黑体"/>
      <w:sz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caption"/>
    <w:basedOn w:val="1"/>
    <w:next w:val="1"/>
    <w:unhideWhenUsed/>
    <w:qFormat/>
    <w:uiPriority w:val="0"/>
    <w:rPr>
      <w:rFonts w:eastAsia="黑体"/>
      <w:sz w:val="24"/>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Salutation"/>
    <w:basedOn w:val="1"/>
    <w:next w:val="1"/>
    <w:qFormat/>
    <w:uiPriority w:val="0"/>
    <w:pPr>
      <w:widowControl w:val="0"/>
      <w:suppressAutoHyphens/>
      <w:jc w:val="both"/>
    </w:pPr>
    <w:rPr>
      <w:rFonts w:ascii="Calibri" w:hAnsi="Calibri" w:eastAsia="宋体" w:cs="Times New Roman"/>
      <w:color w:val="auto"/>
      <w:kern w:val="2"/>
      <w:szCs w:val="24"/>
      <w:lang w:eastAsia="zh-CN"/>
    </w:rPr>
  </w:style>
  <w:style w:type="paragraph" w:styleId="11">
    <w:name w:val="Body Text"/>
    <w:basedOn w:val="1"/>
    <w:link w:val="46"/>
    <w:qFormat/>
    <w:uiPriority w:val="1"/>
    <w:pPr>
      <w:spacing w:before="1"/>
      <w:ind w:left="100"/>
    </w:pPr>
    <w:rPr>
      <w:rFonts w:ascii="宋体" w:hAnsi="宋体" w:eastAsia="宋体" w:cs="宋体"/>
      <w:sz w:val="24"/>
      <w:szCs w:val="24"/>
      <w:lang w:val="zh-CN" w:eastAsia="zh-CN" w:bidi="zh-CN"/>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szCs w:val="20"/>
    </w:rPr>
  </w:style>
  <w:style w:type="paragraph" w:styleId="14">
    <w:name w:val="Body Text Indent 2"/>
    <w:basedOn w:val="1"/>
    <w:next w:val="1"/>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pPr>
      <w:tabs>
        <w:tab w:val="left" w:pos="0"/>
        <w:tab w:val="right" w:leader="dot" w:pos="8789"/>
      </w:tabs>
      <w:spacing w:line="560" w:lineRule="exact"/>
      <w:jc w:val="distribute"/>
    </w:pPr>
    <w:rPr>
      <w:rFonts w:eastAsia="楷体_GB2312"/>
      <w:b/>
      <w:sz w:val="28"/>
      <w:szCs w:val="28"/>
    </w:rPr>
  </w:style>
  <w:style w:type="paragraph" w:styleId="19">
    <w:name w:val="footnote text"/>
    <w:basedOn w:val="1"/>
    <w:unhideWhenUsed/>
    <w:qFormat/>
    <w:uiPriority w:val="99"/>
    <w:rPr>
      <w:rFonts w:ascii="Times New Roman" w:hAnsi="Times New Roman" w:eastAsia="宋体" w:cs="Times New Roman"/>
      <w:kern w:val="1"/>
      <w:sz w:val="18"/>
      <w:szCs w:val="18"/>
    </w:rPr>
  </w:style>
  <w:style w:type="paragraph" w:styleId="20">
    <w:name w:val="table of figures"/>
    <w:basedOn w:val="1"/>
    <w:next w:val="1"/>
    <w:qFormat/>
    <w:uiPriority w:val="0"/>
    <w:pPr>
      <w:ind w:left="200" w:leftChars="200" w:hanging="200" w:hangingChars="200"/>
    </w:pPr>
  </w:style>
  <w:style w:type="paragraph" w:styleId="21">
    <w:name w:val="Body Text 2"/>
    <w:basedOn w:val="1"/>
    <w:qFormat/>
    <w:uiPriority w:val="0"/>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23">
    <w:name w:val="Normal (Web)"/>
    <w:basedOn w:val="1"/>
    <w:qFormat/>
    <w:uiPriority w:val="0"/>
    <w:pPr>
      <w:spacing w:before="100" w:beforeAutospacing="1" w:after="100" w:afterAutospacing="1"/>
    </w:pPr>
    <w:rPr>
      <w:rFonts w:ascii="宋体" w:hAnsi="宋体" w:cs="宋体"/>
      <w:sz w:val="24"/>
      <w:szCs w:val="24"/>
    </w:rPr>
  </w:style>
  <w:style w:type="paragraph" w:styleId="24">
    <w:name w:val="Body Text First Indent"/>
    <w:basedOn w:val="11"/>
    <w:next w:val="1"/>
    <w:link w:val="45"/>
    <w:qFormat/>
    <w:uiPriority w:val="0"/>
    <w:pPr>
      <w:ind w:firstLine="420" w:firstLineChars="100"/>
    </w:pPr>
  </w:style>
  <w:style w:type="paragraph" w:styleId="25">
    <w:name w:val="Body Text First Indent 2"/>
    <w:basedOn w:val="12"/>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basedOn w:val="28"/>
    <w:qFormat/>
    <w:uiPriority w:val="0"/>
    <w:rPr>
      <w:color w:val="0000FF"/>
      <w:u w:val="single"/>
    </w:rPr>
  </w:style>
  <w:style w:type="paragraph" w:customStyle="1" w:styleId="31">
    <w:name w:val="ToCaption"/>
    <w:basedOn w:val="1"/>
    <w:next w:val="1"/>
    <w:qFormat/>
    <w:uiPriority w:val="0"/>
    <w:pPr>
      <w:ind w:left="200" w:leftChars="200" w:hanging="200" w:hangingChars="200"/>
    </w:p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Normal (Web)1"/>
    <w:basedOn w:val="1"/>
    <w:next w:val="34"/>
    <w:qFormat/>
    <w:uiPriority w:val="0"/>
    <w:rPr>
      <w:sz w:val="24"/>
    </w:rPr>
  </w:style>
  <w:style w:type="paragraph" w:customStyle="1" w:styleId="34">
    <w:name w:val="Date1"/>
    <w:basedOn w:val="1"/>
    <w:next w:val="1"/>
    <w:qFormat/>
    <w:uiPriority w:val="0"/>
    <w:pPr>
      <w:ind w:left="2500" w:leftChars="2500"/>
    </w:pPr>
    <w:rPr>
      <w:sz w:val="32"/>
      <w:szCs w:val="32"/>
    </w:rPr>
  </w:style>
  <w:style w:type="paragraph" w:customStyle="1" w:styleId="35">
    <w:name w:val="简单回函地址"/>
    <w:basedOn w:val="1"/>
    <w:next w:val="36"/>
    <w:qFormat/>
    <w:uiPriority w:val="0"/>
    <w:rPr>
      <w:rFonts w:ascii="宋体" w:hAnsi="宋体" w:cs="宋体"/>
      <w:szCs w:val="20"/>
    </w:rPr>
  </w:style>
  <w:style w:type="paragraph" w:customStyle="1" w:styleId="36">
    <w:name w:val="正文2"/>
    <w:basedOn w:val="12"/>
    <w:next w:val="1"/>
    <w:qFormat/>
    <w:uiPriority w:val="99"/>
  </w:style>
  <w:style w:type="paragraph" w:customStyle="1" w:styleId="37">
    <w:name w:val="BodyText1I2"/>
    <w:basedOn w:val="38"/>
    <w:next w:val="1"/>
    <w:qFormat/>
    <w:uiPriority w:val="0"/>
    <w:pPr>
      <w:ind w:firstLine="420" w:firstLineChars="200"/>
    </w:pPr>
    <w:rPr>
      <w:rFonts w:ascii="仿宋_GB2312"/>
      <w:sz w:val="32"/>
      <w:szCs w:val="32"/>
    </w:rPr>
  </w:style>
  <w:style w:type="paragraph" w:customStyle="1" w:styleId="38">
    <w:name w:val="BodyTextIndent"/>
    <w:basedOn w:val="1"/>
    <w:qFormat/>
    <w:uiPriority w:val="0"/>
    <w:pPr>
      <w:ind w:firstLine="645"/>
    </w:p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style>
  <w:style w:type="paragraph" w:customStyle="1" w:styleId="41">
    <w:name w:val="称呼1"/>
    <w:basedOn w:val="1"/>
    <w:next w:val="1"/>
    <w:qFormat/>
    <w:uiPriority w:val="0"/>
  </w:style>
  <w:style w:type="character" w:customStyle="1" w:styleId="42">
    <w:name w:val="Char Char"/>
    <w:link w:val="43"/>
    <w:qFormat/>
    <w:uiPriority w:val="0"/>
    <w:rPr>
      <w:b/>
      <w:kern w:val="0"/>
      <w:sz w:val="24"/>
    </w:rPr>
  </w:style>
  <w:style w:type="paragraph" w:customStyle="1" w:styleId="43">
    <w:name w:val="Char"/>
    <w:basedOn w:val="1"/>
    <w:link w:val="42"/>
    <w:qFormat/>
    <w:uiPriority w:val="0"/>
    <w:pPr>
      <w:spacing w:line="360" w:lineRule="auto"/>
      <w:ind w:firstLine="200" w:firstLineChars="200"/>
    </w:pPr>
    <w:rPr>
      <w:b/>
      <w:sz w:val="24"/>
    </w:rPr>
  </w:style>
  <w:style w:type="paragraph" w:customStyle="1" w:styleId="44">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45">
    <w:name w:val="正文首行缩进 Char"/>
    <w:basedOn w:val="46"/>
    <w:link w:val="24"/>
    <w:qFormat/>
    <w:uiPriority w:val="0"/>
    <w:rPr>
      <w:rFonts w:ascii="宋体" w:hAnsi="宋体" w:eastAsia="宋体" w:cs="宋体"/>
      <w:sz w:val="24"/>
      <w:szCs w:val="24"/>
      <w:lang w:val="zh-CN" w:eastAsia="zh-CN" w:bidi="zh-CN"/>
    </w:rPr>
  </w:style>
  <w:style w:type="character" w:customStyle="1" w:styleId="46">
    <w:name w:val="正文文本 Char"/>
    <w:basedOn w:val="28"/>
    <w:link w:val="11"/>
    <w:qFormat/>
    <w:uiPriority w:val="0"/>
    <w:rPr>
      <w:rFonts w:ascii="宋体" w:hAnsi="宋体" w:eastAsia="宋体" w:cs="宋体"/>
      <w:sz w:val="24"/>
      <w:szCs w:val="24"/>
      <w:lang w:val="zh-CN" w:eastAsia="zh-CN" w:bidi="zh-CN"/>
    </w:rPr>
  </w:style>
  <w:style w:type="paragraph" w:customStyle="1" w:styleId="47">
    <w:name w:val="表文"/>
    <w:basedOn w:val="1"/>
    <w:qFormat/>
    <w:uiPriority w:val="0"/>
    <w:pPr>
      <w:jc w:val="center"/>
    </w:pPr>
    <w:rPr>
      <w:rFonts w:hint="eastAsia"/>
      <w:sz w:val="24"/>
    </w:rPr>
  </w:style>
  <w:style w:type="character" w:customStyle="1" w:styleId="48">
    <w:name w:val="article_title5"/>
    <w:basedOn w:val="28"/>
    <w:qFormat/>
    <w:uiPriority w:val="0"/>
  </w:style>
  <w:style w:type="character" w:customStyle="1" w:styleId="49">
    <w:name w:val="font31"/>
    <w:basedOn w:val="28"/>
    <w:qFormat/>
    <w:uiPriority w:val="0"/>
    <w:rPr>
      <w:rFonts w:hint="eastAsia" w:ascii="仿宋" w:hAnsi="仿宋" w:eastAsia="仿宋" w:cs="仿宋"/>
      <w:color w:val="000000"/>
      <w:sz w:val="32"/>
      <w:szCs w:val="32"/>
      <w:u w:val="none"/>
    </w:rPr>
  </w:style>
  <w:style w:type="character" w:customStyle="1" w:styleId="50">
    <w:name w:val="font01"/>
    <w:basedOn w:val="28"/>
    <w:qFormat/>
    <w:uiPriority w:val="0"/>
    <w:rPr>
      <w:rFonts w:hint="eastAsia" w:ascii="宋体" w:hAnsi="宋体" w:eastAsia="宋体" w:cs="宋体"/>
      <w:color w:val="000000"/>
      <w:sz w:val="22"/>
      <w:szCs w:val="22"/>
      <w:u w:val="none"/>
    </w:rPr>
  </w:style>
  <w:style w:type="character" w:customStyle="1" w:styleId="51">
    <w:name w:val="font21"/>
    <w:basedOn w:val="28"/>
    <w:qFormat/>
    <w:uiPriority w:val="0"/>
    <w:rPr>
      <w:rFonts w:hint="default" w:ascii="Times New Roman" w:hAnsi="Times New Roman" w:cs="Times New Roman"/>
      <w:color w:val="000000"/>
      <w:sz w:val="22"/>
      <w:szCs w:val="22"/>
      <w:u w:val="none"/>
    </w:rPr>
  </w:style>
  <w:style w:type="paragraph" w:customStyle="1" w:styleId="52">
    <w:name w:val="Body text|1"/>
    <w:basedOn w:val="1"/>
    <w:qFormat/>
    <w:uiPriority w:val="0"/>
    <w:pPr>
      <w:widowControl w:val="0"/>
      <w:spacing w:line="410" w:lineRule="auto"/>
      <w:ind w:firstLine="400"/>
    </w:pPr>
    <w:rPr>
      <w:rFonts w:ascii="宋体" w:hAnsi="宋体" w:eastAsia="宋体" w:cs="宋体"/>
      <w:sz w:val="30"/>
      <w:szCs w:val="30"/>
      <w:lang w:val="zh-TW" w:eastAsia="zh-TW" w:bidi="zh-TW"/>
    </w:rPr>
  </w:style>
  <w:style w:type="paragraph" w:customStyle="1" w:styleId="53">
    <w:name w:val="Body text|2"/>
    <w:basedOn w:val="1"/>
    <w:qFormat/>
    <w:uiPriority w:val="0"/>
    <w:pPr>
      <w:widowControl w:val="0"/>
      <w:spacing w:after="280" w:line="586" w:lineRule="exact"/>
      <w:ind w:firstLine="640"/>
    </w:pPr>
    <w:rPr>
      <w:sz w:val="32"/>
      <w:szCs w:val="32"/>
    </w:rPr>
  </w:style>
  <w:style w:type="paragraph" w:customStyle="1" w:styleId="54">
    <w:name w:val="二级标题"/>
    <w:basedOn w:val="3"/>
    <w:next w:val="1"/>
    <w:qFormat/>
    <w:uiPriority w:val="0"/>
    <w:pPr>
      <w:keepNext w:val="0"/>
      <w:keepLines w:val="0"/>
      <w:spacing w:before="0" w:after="0" w:line="560" w:lineRule="exact"/>
      <w:ind w:firstLine="200" w:firstLineChars="200"/>
    </w:pPr>
    <w:rPr>
      <w:rFonts w:ascii="Times New Roman" w:hAnsi="Times New Roman" w:cs="Times New Roman"/>
      <w:b w:val="0"/>
      <w:szCs w:val="30"/>
      <w:lang w:val="zh-CN"/>
    </w:rPr>
  </w:style>
  <w:style w:type="paragraph" w:customStyle="1" w:styleId="55">
    <w:name w:val="正文01"/>
    <w:basedOn w:val="1"/>
    <w:qFormat/>
    <w:uiPriority w:val="0"/>
    <w:pPr>
      <w:spacing w:line="560" w:lineRule="exact"/>
      <w:ind w:firstLine="200" w:firstLineChars="200"/>
    </w:pPr>
    <w:rPr>
      <w:rFonts w:ascii="Calibri" w:hAnsi="Calibri"/>
    </w:rPr>
  </w:style>
  <w:style w:type="character" w:customStyle="1" w:styleId="56">
    <w:name w:val="15"/>
    <w:basedOn w:val="28"/>
    <w:qFormat/>
    <w:uiPriority w:val="0"/>
    <w:rPr>
      <w:rFonts w:hint="default" w:ascii="Calibri" w:hAnsi="Calibri"/>
      <w:b/>
      <w:bCs/>
    </w:rPr>
  </w:style>
  <w:style w:type="paragraph" w:customStyle="1" w:styleId="57">
    <w:name w:val="Char1"/>
    <w:basedOn w:val="1"/>
    <w:qFormat/>
    <w:uiPriority w:val="0"/>
    <w:pPr>
      <w:spacing w:after="160" w:line="240" w:lineRule="exact"/>
    </w:pPr>
    <w:rPr>
      <w:szCs w:val="20"/>
    </w:rPr>
  </w:style>
  <w:style w:type="character" w:customStyle="1" w:styleId="58">
    <w:name w:val=" Char Char"/>
    <w:link w:val="59"/>
    <w:qFormat/>
    <w:uiPriority w:val="0"/>
    <w:rPr>
      <w:b/>
      <w:kern w:val="0"/>
      <w:sz w:val="24"/>
    </w:rPr>
  </w:style>
  <w:style w:type="paragraph" w:customStyle="1" w:styleId="59">
    <w:name w:val=" Char"/>
    <w:basedOn w:val="1"/>
    <w:link w:val="58"/>
    <w:qFormat/>
    <w:uiPriority w:val="0"/>
    <w:pPr>
      <w:spacing w:line="360" w:lineRule="auto"/>
      <w:ind w:firstLine="200" w:firstLineChars="200"/>
    </w:pPr>
    <w:rPr>
      <w:b/>
      <w:kern w:val="0"/>
      <w:sz w:val="24"/>
    </w:rPr>
  </w:style>
  <w:style w:type="paragraph" w:customStyle="1" w:styleId="60">
    <w:name w:val="节标题"/>
    <w:basedOn w:val="1"/>
    <w:next w:val="1"/>
    <w:qFormat/>
    <w:uiPriority w:val="0"/>
    <w:pPr>
      <w:widowControl/>
      <w:spacing w:line="289" w:lineRule="atLeast"/>
      <w:jc w:val="center"/>
      <w:textAlignment w:val="baseline"/>
    </w:pPr>
    <w:rPr>
      <w:rFonts w:ascii="Calibri" w:hAnsi="Calibri" w:eastAsia="宋体" w:cs="宋体"/>
      <w:color w:val="000000"/>
      <w:sz w:val="28"/>
      <w:szCs w:val="28"/>
    </w:rPr>
  </w:style>
  <w:style w:type="character" w:customStyle="1" w:styleId="61">
    <w:name w:val="16"/>
    <w:basedOn w:val="2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4371</Words>
  <Characters>4700</Characters>
  <Lines>34</Lines>
  <Paragraphs>9</Paragraphs>
  <TotalTime>0</TotalTime>
  <ScaleCrop>false</ScaleCrop>
  <LinksUpToDate>false</LinksUpToDate>
  <CharactersWithSpaces>4821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2024-01-03T17:15:00Z</dcterms:created>
  <dc:creator>Kingsoft-PDF</dc:creator>
  <cp:lastModifiedBy>kylin</cp:lastModifiedBy>
  <cp:lastPrinted>2026-05-22T08:55:00Z</cp:lastPrinted>
  <dcterms:modified xsi:type="dcterms:W3CDTF">2026-05-28T15:34:44Z</dcterms:modified>
  <dc:subject>pdfbuilder</dc:subject>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2023-11-29T09:15:16Z</vt:filetime>
  </property>
  <property fmtid="{D5CDD505-2E9C-101B-9397-08002B2CF9AE}" pid="4" name="UsrData">
    <vt:lpwstr>656690a0d48727001f80256fwl</vt:lpwstr>
  </property>
  <property fmtid="{D5CDD505-2E9C-101B-9397-08002B2CF9AE}" pid="5" name="KSOProductBuildVer">
    <vt:lpwstr>2052-12.1.2.23578</vt:lpwstr>
  </property>
  <property fmtid="{D5CDD505-2E9C-101B-9397-08002B2CF9AE}" pid="6" name="ICV">
    <vt:lpwstr>BEE2551D2A52FF2ADAAB176A0D50EFD9</vt:lpwstr>
  </property>
  <property fmtid="{D5CDD505-2E9C-101B-9397-08002B2CF9AE}" pid="7" name="KSOTemplateDocerSaveRecord">
    <vt:lpwstr>eyJoZGlkIjoiNjQwZDgzYTk5YTg4M2I5OGY1OWRkNjgxYzgzY2VmYmYiLCJ1c2VySWQiOiI5NjU4NTc1MzMifQ==</vt:lpwstr>
  </property>
</Properties>
</file>