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55D8BF">
      <w:pPr>
        <w:widowControl w:val="0"/>
        <w:kinsoku/>
        <w:wordWrap w:val="0"/>
        <w:autoSpaceDE/>
        <w:autoSpaceDN/>
        <w:spacing w:line="560" w:lineRule="exact"/>
        <w:jc w:val="both"/>
        <w:rPr>
          <w:rFonts w:ascii="Times New Roman" w:hAnsi="Times New Roman" w:eastAsia="仿宋_GB2312"/>
          <w:highlight w:val="none"/>
          <w:shd w:val="clear" w:color="auto" w:fill="FFFFFF"/>
          <w:lang w:eastAsia="zh-CN"/>
        </w:rPr>
      </w:pPr>
    </w:p>
    <w:p w14:paraId="7D5B7E39">
      <w:pPr>
        <w:widowControl w:val="0"/>
        <w:kinsoku/>
        <w:wordWrap w:val="0"/>
        <w:autoSpaceDE/>
        <w:autoSpaceDN/>
        <w:spacing w:line="560" w:lineRule="exact"/>
        <w:jc w:val="both"/>
        <w:rPr>
          <w:rFonts w:ascii="Times New Roman" w:hAnsi="Times New Roman" w:eastAsia="仿宋_GB2312"/>
          <w:highlight w:val="none"/>
          <w:shd w:val="clear" w:color="auto" w:fill="FFFFFF"/>
        </w:rPr>
      </w:pPr>
    </w:p>
    <w:p w14:paraId="02B200C6">
      <w:pPr>
        <w:widowControl w:val="0"/>
        <w:kinsoku/>
        <w:wordWrap w:val="0"/>
        <w:autoSpaceDE/>
        <w:autoSpaceDN/>
        <w:spacing w:line="560" w:lineRule="exact"/>
        <w:jc w:val="both"/>
        <w:rPr>
          <w:rFonts w:ascii="Times New Roman" w:hAnsi="Times New Roman" w:eastAsia="仿宋_GB2312"/>
          <w:highlight w:val="none"/>
          <w:shd w:val="clear" w:color="auto" w:fill="FFFFFF"/>
        </w:rPr>
      </w:pPr>
    </w:p>
    <w:p w14:paraId="38148558">
      <w:pPr>
        <w:widowControl w:val="0"/>
        <w:kinsoku/>
        <w:wordWrap w:val="0"/>
        <w:autoSpaceDE/>
        <w:autoSpaceDN/>
        <w:spacing w:line="560" w:lineRule="exact"/>
        <w:jc w:val="both"/>
        <w:rPr>
          <w:rFonts w:ascii="Times New Roman" w:hAnsi="Times New Roman" w:eastAsia="仿宋_GB2312"/>
          <w:highlight w:val="none"/>
          <w:shd w:val="clear" w:color="auto" w:fill="FFFFFF"/>
        </w:rPr>
      </w:pPr>
    </w:p>
    <w:p w14:paraId="17277762">
      <w:pPr>
        <w:widowControl w:val="0"/>
        <w:kinsoku/>
        <w:wordWrap w:val="0"/>
        <w:autoSpaceDE/>
        <w:autoSpaceDN/>
        <w:spacing w:line="800" w:lineRule="exact"/>
        <w:jc w:val="both"/>
        <w:rPr>
          <w:rFonts w:ascii="Times New Roman" w:hAnsi="Times New Roman"/>
          <w:highlight w:val="none"/>
        </w:rPr>
      </w:pPr>
      <w:r>
        <w:rPr>
          <w:rFonts w:hint="eastAsia" w:ascii="Times New Roman" w:hAnsi="Times New Roman" w:eastAsia="仿宋_GB2312"/>
          <w:highlight w:val="none"/>
          <w:shd w:val="clear" w:color="auto" w:fill="FFFFFF"/>
          <w:lang w:eastAsia="zh-CN"/>
        </w:rPr>
        <w:t xml:space="preserve">                </w:t>
      </w:r>
      <w:bookmarkStart w:id="0" w:name="_GoBack"/>
      <w:bookmarkEnd w:id="0"/>
    </w:p>
    <w:p w14:paraId="4D68B852">
      <w:pPr>
        <w:widowControl w:val="0"/>
        <w:kinsoku/>
        <w:wordWrap w:val="0"/>
        <w:autoSpaceDE/>
        <w:autoSpaceDN/>
        <w:adjustRightInd/>
        <w:snapToGrid/>
        <w:spacing w:line="100" w:lineRule="exact"/>
        <w:jc w:val="both"/>
        <w:textAlignment w:val="auto"/>
        <w:rPr>
          <w:rFonts w:ascii="Times New Roman" w:hAnsi="Times New Roman" w:eastAsia="仿宋_GB2312" w:cs="仿宋_GB2312"/>
          <w:sz w:val="32"/>
          <w:szCs w:val="32"/>
          <w:highlight w:val="none"/>
          <w:shd w:val="clear" w:color="auto" w:fill="FFFFFF"/>
          <w:lang w:eastAsia="zh-CN"/>
        </w:rPr>
      </w:pPr>
      <w:r>
        <w:rPr>
          <w:rFonts w:hint="eastAsia" w:ascii="Times New Roman" w:hAnsi="Times New Roman" w:eastAsia="仿宋_GB2312"/>
          <w:highlight w:val="none"/>
          <w:shd w:val="clear" w:color="auto" w:fill="FFFFFF"/>
          <w:lang w:eastAsia="zh-CN"/>
        </w:rPr>
        <w:t xml:space="preserve">         </w:t>
      </w:r>
    </w:p>
    <w:p w14:paraId="2C5541D7">
      <w:pPr>
        <w:widowControl w:val="0"/>
        <w:kinsoku/>
        <w:wordWrap w:val="0"/>
        <w:autoSpaceDE/>
        <w:autoSpaceDN/>
        <w:spacing w:line="40" w:lineRule="exact"/>
        <w:jc w:val="both"/>
        <w:rPr>
          <w:rFonts w:ascii="Times New Roman" w:hAnsi="Times New Roman"/>
          <w:highlight w:val="none"/>
          <w:lang w:eastAsia="zh-CN"/>
        </w:rPr>
      </w:pPr>
    </w:p>
    <w:p w14:paraId="4CCFA834">
      <w:pPr>
        <w:widowControl w:val="0"/>
        <w:kinsoku/>
        <w:wordWrap w:val="0"/>
        <w:autoSpaceDE/>
        <w:autoSpaceDN/>
        <w:adjustRightInd/>
        <w:snapToGrid/>
        <w:spacing w:line="550" w:lineRule="exact"/>
        <w:jc w:val="right"/>
        <w:textAlignment w:val="auto"/>
        <w:rPr>
          <w:rFonts w:hint="eastAsia" w:ascii="Times New Roman" w:hAnsi="Times New Roman" w:eastAsia="方正仿宋_GBK" w:cs="方正仿宋_GBK"/>
          <w:color w:val="auto"/>
          <w:sz w:val="32"/>
          <w:szCs w:val="32"/>
          <w:highlight w:val="none"/>
          <w:shd w:val="clear" w:color="auto" w:fill="FFFFFF"/>
          <w:lang w:eastAsia="zh-CN"/>
        </w:rPr>
      </w:pPr>
      <w:r>
        <w:rPr>
          <w:rFonts w:hint="eastAsia" w:ascii="Times New Roman" w:hAnsi="Times New Roman" w:eastAsia="方正仿宋_GBK" w:cs="方正仿宋_GBK"/>
          <w:color w:val="auto"/>
          <w:sz w:val="32"/>
          <w:szCs w:val="32"/>
          <w:highlight w:val="none"/>
          <w:shd w:val="clear" w:color="auto" w:fill="FFFFFF"/>
          <w:lang w:eastAsia="zh-CN"/>
        </w:rPr>
        <w:t>甘</w:t>
      </w:r>
      <w:r>
        <w:rPr>
          <w:rFonts w:hint="eastAsia" w:ascii="Times New Roman" w:hAnsi="Times New Roman" w:eastAsia="方正仿宋_GBK" w:cs="方正仿宋_GBK"/>
          <w:color w:val="auto"/>
          <w:sz w:val="32"/>
          <w:szCs w:val="32"/>
          <w:highlight w:val="none"/>
          <w:shd w:val="clear" w:color="auto" w:fill="FFFFFF"/>
          <w:lang w:val="en-US" w:eastAsia="zh-CN"/>
        </w:rPr>
        <w:t>环审批</w:t>
      </w:r>
      <w:r>
        <w:rPr>
          <w:rFonts w:hint="eastAsia" w:ascii="Times New Roman" w:hAnsi="Times New Roman" w:eastAsia="仿宋_GB2312" w:cs="仿宋_GB2312"/>
          <w:color w:val="auto"/>
          <w:sz w:val="32"/>
          <w:szCs w:val="32"/>
          <w:highlight w:val="none"/>
          <w:lang w:val="en-US" w:eastAsia="zh-CN"/>
        </w:rPr>
        <w:t>〔2026〕</w:t>
      </w:r>
      <w:r>
        <w:rPr>
          <w:rFonts w:hint="eastAsia" w:ascii="Times New Roman" w:hAnsi="Times New Roman" w:eastAsia="方正仿宋_GBK" w:cs="方正仿宋_GBK"/>
          <w:color w:val="auto"/>
          <w:sz w:val="32"/>
          <w:szCs w:val="32"/>
          <w:highlight w:val="none"/>
          <w:shd w:val="clear" w:color="auto" w:fill="FFFFFF"/>
          <w:lang w:val="en-US" w:eastAsia="zh-CN"/>
        </w:rPr>
        <w:t>16</w:t>
      </w:r>
      <w:r>
        <w:rPr>
          <w:rFonts w:hint="eastAsia" w:ascii="Times New Roman" w:hAnsi="Times New Roman" w:eastAsia="方正仿宋_GBK" w:cs="方正仿宋_GBK"/>
          <w:color w:val="auto"/>
          <w:sz w:val="32"/>
          <w:szCs w:val="32"/>
          <w:highlight w:val="none"/>
          <w:shd w:val="clear" w:color="auto" w:fill="FFFFFF"/>
          <w:lang w:eastAsia="zh-CN"/>
        </w:rPr>
        <w:t>号</w:t>
      </w:r>
    </w:p>
    <w:p w14:paraId="5C82264D">
      <w:pPr>
        <w:keepNext w:val="0"/>
        <w:keepLines w:val="0"/>
        <w:pageBreakBefore w:val="0"/>
        <w:widowControl w:val="0"/>
        <w:kinsoku/>
        <w:wordWrap/>
        <w:overflowPunct/>
        <w:topLinePunct w:val="0"/>
        <w:autoSpaceDE/>
        <w:autoSpaceDN/>
        <w:bidi w:val="0"/>
        <w:adjustRightInd w:val="0"/>
        <w:snapToGrid/>
        <w:spacing w:line="670" w:lineRule="exact"/>
        <w:jc w:val="center"/>
        <w:textAlignment w:val="auto"/>
        <w:rPr>
          <w:rFonts w:hint="eastAsia" w:ascii="Times New Roman" w:hAnsi="Times New Roman" w:eastAsia="方正小标宋简体" w:cs="方正小标宋简体"/>
          <w:color w:val="000000" w:themeColor="text1"/>
          <w:kern w:val="44"/>
          <w:sz w:val="44"/>
          <w:szCs w:val="44"/>
          <w:highlight w:val="none"/>
          <w:lang w:eastAsia="zh-CN"/>
          <w14:textFill>
            <w14:solidFill>
              <w14:schemeClr w14:val="tx1"/>
            </w14:solidFill>
          </w14:textFill>
        </w:rPr>
      </w:pPr>
    </w:p>
    <w:p w14:paraId="089542EE">
      <w:pPr>
        <w:pStyle w:val="2"/>
        <w:widowControl w:val="0"/>
        <w:kinsoku/>
        <w:wordWrap w:val="0"/>
        <w:autoSpaceDE/>
        <w:autoSpaceDN/>
        <w:spacing w:beforeAutospacing="0" w:afterAutospacing="0" w:line="600" w:lineRule="exact"/>
        <w:jc w:val="center"/>
        <w:textAlignment w:val="auto"/>
        <w:rPr>
          <w:rFonts w:ascii="Times New Roman" w:hAnsi="Times New Roman" w:eastAsia="方正小标宋简体" w:cs="方正小标宋简体"/>
          <w:b w:val="0"/>
          <w:bCs w:val="0"/>
          <w:color w:val="auto"/>
          <w:sz w:val="44"/>
          <w:szCs w:val="44"/>
        </w:rPr>
      </w:pPr>
      <w:r>
        <w:rPr>
          <w:rFonts w:ascii="Times New Roman" w:hAnsi="Times New Roman" w:eastAsia="方正小标宋简体" w:cs="方正小标宋简体"/>
          <w:b w:val="0"/>
          <w:bCs w:val="0"/>
          <w:color w:val="auto"/>
          <w:sz w:val="44"/>
          <w:szCs w:val="44"/>
        </w:rPr>
        <w:t>甘孜州生态环境局</w:t>
      </w:r>
    </w:p>
    <w:p w14:paraId="10B4F1EE">
      <w:pPr>
        <w:pStyle w:val="2"/>
        <w:widowControl w:val="0"/>
        <w:kinsoku/>
        <w:wordWrap w:val="0"/>
        <w:autoSpaceDE/>
        <w:autoSpaceDN/>
        <w:spacing w:beforeAutospacing="0" w:afterAutospacing="0" w:line="600" w:lineRule="exact"/>
        <w:jc w:val="center"/>
        <w:textAlignment w:val="auto"/>
        <w:rPr>
          <w:rFonts w:ascii="Times New Roman" w:hAnsi="Times New Roman" w:eastAsia="方正小标宋简体" w:cs="方正小标宋简体"/>
          <w:b w:val="0"/>
          <w:bCs w:val="0"/>
          <w:color w:val="auto"/>
          <w:sz w:val="44"/>
          <w:szCs w:val="44"/>
        </w:rPr>
      </w:pPr>
      <w:r>
        <w:rPr>
          <w:rFonts w:ascii="Times New Roman" w:hAnsi="Times New Roman" w:eastAsia="方正小标宋简体" w:cs="方正小标宋简体"/>
          <w:b w:val="0"/>
          <w:bCs w:val="0"/>
          <w:color w:val="auto"/>
          <w:sz w:val="44"/>
          <w:szCs w:val="44"/>
        </w:rPr>
        <w:t>关于</w:t>
      </w:r>
      <w:r>
        <w:rPr>
          <w:rFonts w:hint="eastAsia" w:ascii="Times New Roman" w:hAnsi="Times New Roman" w:eastAsia="方正小标宋简体" w:cs="方正小标宋简体"/>
          <w:b w:val="0"/>
          <w:bCs w:val="0"/>
          <w:color w:val="auto"/>
          <w:sz w:val="44"/>
          <w:szCs w:val="44"/>
        </w:rPr>
        <w:t>甘孜州甘孜县下雄光伏发电项目</w:t>
      </w:r>
      <w:r>
        <w:rPr>
          <w:rFonts w:ascii="Times New Roman" w:hAnsi="Times New Roman" w:eastAsia="方正小标宋简体" w:cs="方正小标宋简体"/>
          <w:b w:val="0"/>
          <w:bCs w:val="0"/>
          <w:color w:val="auto"/>
          <w:sz w:val="44"/>
          <w:szCs w:val="44"/>
        </w:rPr>
        <w:t>环境影响</w:t>
      </w:r>
    </w:p>
    <w:p w14:paraId="21676B70">
      <w:pPr>
        <w:pStyle w:val="2"/>
        <w:widowControl w:val="0"/>
        <w:kinsoku/>
        <w:wordWrap w:val="0"/>
        <w:autoSpaceDE/>
        <w:autoSpaceDN/>
        <w:spacing w:beforeAutospacing="0" w:afterAutospacing="0" w:line="600" w:lineRule="exact"/>
        <w:jc w:val="center"/>
        <w:textAlignment w:val="auto"/>
        <w:rPr>
          <w:rFonts w:ascii="Times New Roman" w:hAnsi="Times New Roman" w:eastAsia="方正小标宋简体" w:cs="方正小标宋简体"/>
          <w:b w:val="0"/>
          <w:bCs w:val="0"/>
          <w:color w:val="auto"/>
          <w:sz w:val="44"/>
          <w:szCs w:val="44"/>
        </w:rPr>
      </w:pPr>
      <w:r>
        <w:rPr>
          <w:rFonts w:ascii="Times New Roman" w:hAnsi="Times New Roman" w:eastAsia="方正小标宋简体" w:cs="方正小标宋简体"/>
          <w:b w:val="0"/>
          <w:bCs w:val="0"/>
          <w:color w:val="auto"/>
          <w:sz w:val="44"/>
          <w:szCs w:val="44"/>
        </w:rPr>
        <w:t>报告表的批复</w:t>
      </w:r>
    </w:p>
    <w:p w14:paraId="5B893E39">
      <w:pPr>
        <w:widowControl w:val="0"/>
        <w:kinsoku/>
        <w:wordWrap w:val="0"/>
        <w:autoSpaceDE/>
        <w:autoSpaceDN/>
        <w:adjustRightInd/>
        <w:snapToGrid/>
        <w:spacing w:line="600" w:lineRule="exact"/>
        <w:jc w:val="center"/>
        <w:textAlignment w:val="auto"/>
        <w:rPr>
          <w:rFonts w:hint="eastAsia" w:ascii="Times New Roman" w:hAnsi="Times New Roman" w:eastAsia="方正楷体_GBK" w:cs="方正楷体_GBK"/>
          <w:b/>
          <w:bCs/>
          <w:sz w:val="32"/>
          <w:szCs w:val="32"/>
          <w:lang w:eastAsia="zh-CN"/>
        </w:rPr>
      </w:pPr>
      <w:r>
        <w:rPr>
          <w:rFonts w:hint="eastAsia" w:ascii="Times New Roman" w:hAnsi="Times New Roman" w:eastAsia="方正楷体_GBK" w:cs="方正楷体_GBK"/>
          <w:b/>
          <w:bCs/>
          <w:spacing w:val="-28"/>
          <w:sz w:val="32"/>
          <w:szCs w:val="32"/>
          <w:lang w:eastAsia="zh-CN"/>
        </w:rPr>
        <w:t>（项目代码：川投资备【2512-510000-04-01-632679】FGQB-2614号）</w:t>
      </w:r>
    </w:p>
    <w:p w14:paraId="5723B267">
      <w:pPr>
        <w:widowControl w:val="0"/>
        <w:kinsoku/>
        <w:wordWrap/>
        <w:autoSpaceDE/>
        <w:autoSpaceDN/>
        <w:adjustRightInd/>
        <w:snapToGrid/>
        <w:spacing w:beforeLines="0" w:afterLines="0" w:line="550" w:lineRule="exact"/>
        <w:jc w:val="both"/>
        <w:textAlignment w:val="auto"/>
        <w:rPr>
          <w:rFonts w:hint="eastAsia" w:ascii="Times New Roman" w:hAnsi="Times New Roman" w:eastAsia="方正仿宋_GBK" w:cs="方正仿宋_GBK"/>
          <w:sz w:val="32"/>
          <w:szCs w:val="32"/>
          <w:lang w:eastAsia="zh-CN"/>
        </w:rPr>
      </w:pPr>
    </w:p>
    <w:p w14:paraId="4C454C1B">
      <w:pPr>
        <w:widowControl w:val="0"/>
        <w:kinsoku/>
        <w:wordWrap/>
        <w:autoSpaceDE/>
        <w:autoSpaceDN/>
        <w:adjustRightInd/>
        <w:snapToGrid/>
        <w:spacing w:beforeLines="0" w:afterLines="0" w:line="550" w:lineRule="exact"/>
        <w:jc w:val="both"/>
        <w:textAlignment w:val="auto"/>
        <w:rPr>
          <w:rFonts w:hint="eastAsia" w:ascii="Times New Roman" w:hAnsi="Times New Roman" w:eastAsia="方正仿宋_GBK" w:cs="方正仿宋_GBK"/>
          <w:sz w:val="32"/>
          <w:szCs w:val="32"/>
          <w:lang w:eastAsia="zh-CN"/>
        </w:rPr>
      </w:pPr>
      <w:r>
        <w:rPr>
          <w:rFonts w:hint="eastAsia" w:ascii="Times New Roman" w:hAnsi="Times New Roman" w:eastAsia="方正仿宋_GBK" w:cs="方正仿宋_GBK"/>
          <w:sz w:val="32"/>
          <w:szCs w:val="32"/>
          <w:lang w:eastAsia="zh-CN"/>
        </w:rPr>
        <w:t>中广核新能源（甘孜）有限公司：</w:t>
      </w:r>
    </w:p>
    <w:p w14:paraId="4D82E05F">
      <w:pPr>
        <w:widowControl w:val="0"/>
        <w:kinsoku/>
        <w:wordWrap/>
        <w:autoSpaceDE/>
        <w:autoSpaceDN/>
        <w:spacing w:beforeLines="0" w:afterLines="0" w:line="550" w:lineRule="exact"/>
        <w:ind w:firstLine="640" w:firstLineChars="200"/>
        <w:jc w:val="both"/>
        <w:textAlignment w:val="auto"/>
        <w:rPr>
          <w:rFonts w:hint="eastAsia" w:ascii="Times New Roman" w:hAnsi="Times New Roman" w:eastAsia="方正仿宋_GBK" w:cs="方正仿宋_GBK"/>
          <w:sz w:val="32"/>
          <w:szCs w:val="32"/>
          <w:lang w:eastAsia="zh-CN"/>
        </w:rPr>
      </w:pPr>
      <w:r>
        <w:rPr>
          <w:rFonts w:hint="eastAsia" w:ascii="Times New Roman" w:hAnsi="Times New Roman" w:eastAsia="方正仿宋_GBK" w:cs="方正仿宋_GBK"/>
          <w:sz w:val="32"/>
          <w:szCs w:val="32"/>
          <w:lang w:eastAsia="zh-CN"/>
        </w:rPr>
        <w:t>你公司报送的《甘孜州甘孜县下雄光伏发电项目环境影响报告表》（以下简称《报告表》）收悉。经研究，现批复如下：</w:t>
      </w:r>
    </w:p>
    <w:p w14:paraId="212B7B87">
      <w:pPr>
        <w:widowControl w:val="0"/>
        <w:numPr>
          <w:ilvl w:val="0"/>
          <w:numId w:val="1"/>
        </w:numPr>
        <w:kinsoku/>
        <w:wordWrap/>
        <w:autoSpaceDE/>
        <w:autoSpaceDN/>
        <w:spacing w:beforeLines="0" w:afterLines="0" w:line="550" w:lineRule="exact"/>
        <w:ind w:firstLine="640" w:firstLineChars="200"/>
        <w:jc w:val="both"/>
        <w:textAlignment w:val="auto"/>
        <w:rPr>
          <w:rFonts w:hint="eastAsia" w:ascii="Times New Roman" w:hAnsi="Times New Roman" w:eastAsia="方正黑体_GBK" w:cs="方正黑体_GBK"/>
          <w:sz w:val="32"/>
          <w:szCs w:val="32"/>
          <w:lang w:val="en-US" w:eastAsia="zh-CN"/>
        </w:rPr>
      </w:pPr>
      <w:r>
        <w:rPr>
          <w:rFonts w:hint="eastAsia" w:ascii="Times New Roman" w:hAnsi="Times New Roman" w:eastAsia="方正黑体_GBK" w:cs="方正黑体_GBK"/>
          <w:sz w:val="32"/>
          <w:szCs w:val="32"/>
          <w:lang w:val="en-US" w:eastAsia="zh-CN"/>
        </w:rPr>
        <w:t>项目基本情况</w:t>
      </w:r>
    </w:p>
    <w:p w14:paraId="543DE0AE">
      <w:pPr>
        <w:widowControl w:val="0"/>
        <w:numPr>
          <w:ilvl w:val="-1"/>
          <w:numId w:val="0"/>
        </w:numPr>
        <w:kinsoku/>
        <w:wordWrap/>
        <w:autoSpaceDE/>
        <w:autoSpaceDN/>
        <w:spacing w:beforeLines="0" w:afterLines="0" w:line="550" w:lineRule="exact"/>
        <w:ind w:firstLine="640" w:firstLineChars="200"/>
        <w:jc w:val="both"/>
        <w:textAlignment w:val="auto"/>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sectPr>
          <w:headerReference r:id="rId3" w:type="default"/>
          <w:footerReference r:id="rId4" w:type="default"/>
          <w:pgSz w:w="11900" w:h="16830"/>
          <w:pgMar w:top="2098" w:right="1531" w:bottom="1871" w:left="1531" w:header="0" w:footer="1417" w:gutter="0"/>
          <w:pgNumType w:fmt="decimal" w:start="2"/>
          <w:cols w:space="720" w:num="1"/>
        </w:sectPr>
      </w:pPr>
      <w:r>
        <w:rPr>
          <w:rFonts w:hint="eastAsia" w:ascii="Times New Roman" w:hAnsi="Times New Roman" w:eastAsia="方正仿宋_GBK" w:cs="方正仿宋_GBK"/>
          <w:sz w:val="32"/>
          <w:szCs w:val="32"/>
          <w:lang w:eastAsia="zh-CN"/>
        </w:rPr>
        <w:t>本项目位于甘孜县下雄乡地庆一村，建设性质为新建，采用草光互补模式，主要任务为发电。项目额定容量</w:t>
      </w:r>
      <w:r>
        <w:rPr>
          <w:rFonts w:hint="eastAsia" w:ascii="Times New Roman" w:hAnsi="Times New Roman" w:eastAsia="方正仿宋_GBK" w:cs="方正仿宋_GBK"/>
          <w:sz w:val="32"/>
          <w:szCs w:val="32"/>
          <w:lang w:val="en-US" w:eastAsia="zh-CN"/>
        </w:rPr>
        <w:t>50</w:t>
      </w:r>
      <w:r>
        <w:rPr>
          <w:rFonts w:hint="eastAsia" w:ascii="Times New Roman" w:hAnsi="Times New Roman" w:eastAsia="方正仿宋_GBK" w:cs="方正仿宋_GBK"/>
          <w:sz w:val="32"/>
          <w:szCs w:val="32"/>
          <w:lang w:eastAsia="zh-CN"/>
        </w:rPr>
        <w:t>MW（AC），主要建设光伏场区、</w:t>
      </w:r>
      <w:r>
        <w:rPr>
          <w:rFonts w:hint="eastAsia" w:ascii="Times New Roman" w:hAnsi="Times New Roman" w:eastAsia="方正仿宋_GBK" w:cs="方正仿宋_GBK"/>
          <w:sz w:val="32"/>
          <w:szCs w:val="32"/>
          <w:lang w:val="en-US" w:eastAsia="zh-CN"/>
        </w:rPr>
        <w:t>1座</w:t>
      </w:r>
      <w:r>
        <w:rPr>
          <w:rFonts w:hint="eastAsia" w:ascii="Times New Roman" w:hAnsi="Times New Roman" w:eastAsia="方正仿宋_GBK" w:cs="方正仿宋_GBK"/>
          <w:sz w:val="32"/>
          <w:szCs w:val="32"/>
          <w:highlight w:val="none"/>
          <w:lang w:val="en-US" w:eastAsia="zh-CN"/>
        </w:rPr>
        <w:t>110kV</w:t>
      </w:r>
      <w:r>
        <w:rPr>
          <w:rFonts w:hint="eastAsia" w:ascii="Times New Roman" w:hAnsi="Times New Roman" w:eastAsia="方正仿宋_GBK" w:cs="方正仿宋_GBK"/>
          <w:sz w:val="32"/>
          <w:szCs w:val="32"/>
          <w:lang w:eastAsia="zh-CN"/>
        </w:rPr>
        <w:t>升压站、集电线路、储能设施、场内外道路以及相关附属设施。项目拟采用</w:t>
      </w:r>
      <w:r>
        <w:rPr>
          <w:rFonts w:hint="eastAsia" w:ascii="Times New Roman" w:hAnsi="Times New Roman" w:eastAsia="方正仿宋_GBK" w:cs="方正仿宋_GBK"/>
          <w:sz w:val="32"/>
          <w:szCs w:val="32"/>
          <w:highlight w:val="none"/>
          <w:lang w:eastAsia="zh-CN"/>
        </w:rPr>
        <w:t>625Wp型单晶硅光伏组件，</w:t>
      </w:r>
      <w:r>
        <w:rPr>
          <w:rFonts w:hint="eastAsia" w:ascii="Times New Roman" w:hAnsi="Times New Roman" w:eastAsia="方正仿宋_GBK" w:cs="方正仿宋_GBK"/>
          <w:sz w:val="32"/>
          <w:szCs w:val="32"/>
          <w:lang w:eastAsia="zh-CN"/>
        </w:rPr>
        <w:t>光伏支</w:t>
      </w:r>
      <w:r>
        <w:rPr>
          <w:rFonts w:hint="eastAsia" w:ascii="Times New Roman" w:hAnsi="Times New Roman" w:eastAsia="方正仿宋_GBK" w:cs="方正仿宋_GBK"/>
          <w:color w:val="000000" w:themeColor="text1"/>
          <w:sz w:val="32"/>
          <w:szCs w:val="32"/>
          <w:lang w:eastAsia="zh-CN"/>
          <w14:textFill>
            <w14:solidFill>
              <w14:schemeClr w14:val="tx1"/>
            </w14:solidFill>
          </w14:textFill>
        </w:rPr>
        <w:t>架使用固定式支架，安装倾角</w:t>
      </w:r>
      <w:r>
        <w:rPr>
          <w:rFonts w:hint="eastAsia" w:ascii="Times New Roman" w:hAnsi="Times New Roman" w:eastAsia="方正仿宋_GBK" w:cs="方正仿宋_GBK"/>
          <w:color w:val="000000" w:themeColor="text1"/>
          <w:sz w:val="32"/>
          <w:szCs w:val="32"/>
          <w:highlight w:val="none"/>
          <w:lang w:eastAsia="zh-CN"/>
          <w14:textFill>
            <w14:solidFill>
              <w14:schemeClr w14:val="tx1"/>
            </w14:solidFill>
          </w14:textFill>
        </w:rPr>
        <w:t>26°</w:t>
      </w:r>
      <w:r>
        <w:rPr>
          <w:rFonts w:hint="eastAsia" w:ascii="Times New Roman" w:hAnsi="Times New Roman" w:eastAsia="方正仿宋_GBK" w:cs="方正仿宋_GBK"/>
          <w:color w:val="000000" w:themeColor="text1"/>
          <w:sz w:val="32"/>
          <w:szCs w:val="32"/>
          <w:lang w:eastAsia="zh-CN"/>
          <w14:textFill>
            <w14:solidFill>
              <w14:schemeClr w14:val="tx1"/>
            </w14:solidFill>
          </w14:textFill>
        </w:rPr>
        <w:t>，</w:t>
      </w:r>
      <w:r>
        <w:rPr>
          <w:rFonts w:hint="eastAsia" w:ascii="Times New Roman" w:hAnsi="Times New Roman" w:eastAsia="方正仿宋_GBK" w:cs="方正仿宋_GBK"/>
          <w:color w:val="000000" w:themeColor="text1"/>
          <w:sz w:val="32"/>
          <w:szCs w:val="32"/>
          <w:highlight w:val="none"/>
          <w:lang w:eastAsia="zh-CN"/>
          <w14:textFill>
            <w14:solidFill>
              <w14:schemeClr w14:val="tx1"/>
            </w14:solidFill>
          </w14:textFill>
        </w:rPr>
        <w:t>由</w:t>
      </w:r>
      <w:r>
        <w:rPr>
          <w:rFonts w:hint="eastAsia" w:ascii="Times New Roman" w:hAnsi="Times New Roman" w:eastAsia="方正仿宋_GBK" w:cs="方正仿宋_GBK"/>
          <w:color w:val="000000" w:themeColor="text1"/>
          <w:sz w:val="32"/>
          <w:szCs w:val="32"/>
          <w:highlight w:val="none"/>
          <w:lang w:val="en-US" w:eastAsia="zh-CN"/>
          <w14:textFill>
            <w14:solidFill>
              <w14:schemeClr w14:val="tx1"/>
            </w14:solidFill>
          </w14:textFill>
        </w:rPr>
        <w:t>16个</w:t>
      </w:r>
      <w:r>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t>光伏方阵组成，共安装173台300kW组串式逆变器、</w:t>
      </w:r>
    </w:p>
    <w:p w14:paraId="25AA9268">
      <w:pPr>
        <w:widowControl w:val="0"/>
        <w:numPr>
          <w:ilvl w:val="-1"/>
          <w:numId w:val="0"/>
        </w:numPr>
        <w:kinsoku/>
        <w:wordWrap/>
        <w:autoSpaceDE/>
        <w:autoSpaceDN/>
        <w:spacing w:beforeLines="0" w:afterLines="0" w:line="550" w:lineRule="exact"/>
        <w:ind w:firstLine="0" w:firstLineChars="0"/>
        <w:jc w:val="both"/>
        <w:textAlignment w:val="auto"/>
        <w:rPr>
          <w:rFonts w:hint="eastAsia" w:ascii="Times New Roman" w:hAnsi="Times New Roman" w:eastAsia="方正仿宋_GBK" w:cs="方正仿宋_GBK"/>
          <w:sz w:val="32"/>
          <w:szCs w:val="32"/>
          <w:highlight w:val="none"/>
          <w:lang w:eastAsia="zh-CN"/>
        </w:rPr>
      </w:pPr>
      <w:r>
        <w:rPr>
          <w:rFonts w:hint="eastAsia" w:ascii="Times New Roman" w:hAnsi="Times New Roman" w:eastAsia="方正仿宋_GBK" w:cs="方正仿宋_GBK"/>
          <w:color w:val="000000" w:themeColor="text1"/>
          <w:sz w:val="32"/>
          <w:szCs w:val="32"/>
          <w:highlight w:val="none"/>
          <w:lang w:val="en-US" w:eastAsia="zh-CN"/>
          <w14:textFill>
            <w14:solidFill>
              <w14:schemeClr w14:val="tx1"/>
            </w14:solidFill>
          </w14:textFill>
        </w:rPr>
        <w:t>16</w:t>
      </w:r>
      <w:r>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t>台箱式变压器，产生的电能通过2回35kV</w:t>
      </w:r>
      <w:r>
        <w:rPr>
          <w:rFonts w:hint="eastAsia" w:ascii="Times New Roman" w:hAnsi="Times New Roman" w:eastAsia="方正仿宋_GBK" w:cs="方正仿宋_GBK"/>
          <w:sz w:val="32"/>
          <w:szCs w:val="32"/>
          <w:lang w:val="en-US" w:eastAsia="zh-CN"/>
        </w:rPr>
        <w:t>集电线路接入拟建110kV升压站，</w:t>
      </w:r>
      <w:r>
        <w:rPr>
          <w:rFonts w:hint="eastAsia" w:ascii="Times New Roman" w:hAnsi="Times New Roman" w:eastAsia="方正仿宋_GBK" w:cs="方正仿宋_GBK"/>
          <w:sz w:val="32"/>
          <w:szCs w:val="32"/>
          <w:lang w:eastAsia="zh-CN"/>
        </w:rPr>
        <w:t>项目</w:t>
      </w:r>
      <w:r>
        <w:rPr>
          <w:rFonts w:hint="eastAsia" w:ascii="Times New Roman" w:hAnsi="Times New Roman" w:eastAsia="方正仿宋_GBK" w:cs="方正仿宋_GBK"/>
          <w:spacing w:val="6"/>
          <w:sz w:val="32"/>
          <w:szCs w:val="32"/>
          <w:lang w:eastAsia="zh-CN"/>
        </w:rPr>
        <w:t>集电线路采用电缆桥架方式</w:t>
      </w:r>
      <w:r>
        <w:rPr>
          <w:rFonts w:hint="eastAsia" w:ascii="Times New Roman" w:hAnsi="Times New Roman" w:eastAsia="方正仿宋_GBK" w:cs="方正仿宋_GBK"/>
          <w:spacing w:val="6"/>
          <w:sz w:val="32"/>
          <w:szCs w:val="32"/>
          <w:lang w:val="en-US" w:eastAsia="zh-CN"/>
        </w:rPr>
        <w:t>建设</w:t>
      </w:r>
      <w:r>
        <w:rPr>
          <w:rFonts w:hint="eastAsia" w:ascii="Times New Roman" w:hAnsi="Times New Roman" w:eastAsia="方正仿宋_GBK" w:cs="方正仿宋_GBK"/>
          <w:spacing w:val="6"/>
          <w:sz w:val="32"/>
          <w:szCs w:val="32"/>
          <w:lang w:eastAsia="zh-CN"/>
        </w:rPr>
        <w:t>，送出线</w:t>
      </w:r>
      <w:r>
        <w:rPr>
          <w:rFonts w:hint="eastAsia" w:ascii="Times New Roman" w:hAnsi="Times New Roman" w:eastAsia="方正仿宋_GBK" w:cs="方正仿宋_GBK"/>
          <w:sz w:val="32"/>
          <w:szCs w:val="32"/>
          <w:lang w:eastAsia="zh-CN"/>
        </w:rPr>
        <w:t>路不在本次评价范围之内；项目不设置渣场、砂石骨料加工、拌和站等临时工程</w:t>
      </w:r>
      <w:r>
        <w:rPr>
          <w:rFonts w:hint="eastAsia" w:ascii="Times New Roman" w:hAnsi="Times New Roman" w:eastAsia="方正仿宋_GBK" w:cs="方正仿宋_GBK"/>
          <w:sz w:val="32"/>
          <w:szCs w:val="32"/>
          <w:lang w:val="en-US" w:eastAsia="zh-CN"/>
        </w:rPr>
        <w:t>。</w:t>
      </w:r>
      <w:r>
        <w:rPr>
          <w:rFonts w:hint="eastAsia" w:ascii="Times New Roman" w:hAnsi="Times New Roman" w:eastAsia="方正仿宋_GBK" w:cs="方正仿宋_GBK"/>
          <w:sz w:val="32"/>
          <w:szCs w:val="32"/>
          <w:lang w:eastAsia="zh-CN"/>
        </w:rPr>
        <w:t>总投资</w:t>
      </w:r>
      <w:r>
        <w:rPr>
          <w:rFonts w:hint="eastAsia" w:ascii="Times New Roman" w:hAnsi="Times New Roman" w:eastAsia="方正仿宋_GBK" w:cs="方正仿宋_GBK"/>
          <w:sz w:val="32"/>
          <w:szCs w:val="32"/>
          <w:highlight w:val="none"/>
          <w:lang w:eastAsia="zh-CN"/>
        </w:rPr>
        <w:t>22324.8</w:t>
      </w:r>
      <w:r>
        <w:rPr>
          <w:rFonts w:hint="eastAsia" w:ascii="Times New Roman" w:hAnsi="Times New Roman" w:eastAsia="方正仿宋_GBK" w:cs="方正仿宋_GBK"/>
          <w:color w:val="000000"/>
          <w:sz w:val="32"/>
          <w:szCs w:val="32"/>
          <w:highlight w:val="none"/>
          <w:lang w:eastAsia="zh-CN"/>
        </w:rPr>
        <w:t>万元，环保投资443万元，</w:t>
      </w:r>
      <w:r>
        <w:rPr>
          <w:rFonts w:hint="eastAsia" w:ascii="Times New Roman" w:hAnsi="Times New Roman" w:eastAsia="方正仿宋_GBK" w:cs="方正仿宋_GBK"/>
          <w:color w:val="000000"/>
          <w:sz w:val="32"/>
          <w:szCs w:val="32"/>
          <w:highlight w:val="none"/>
          <w:lang w:val="en-US" w:eastAsia="zh-CN"/>
        </w:rPr>
        <w:t>占总投资的1.98%。</w:t>
      </w:r>
    </w:p>
    <w:p w14:paraId="1BB710E5">
      <w:pPr>
        <w:pStyle w:val="23"/>
        <w:widowControl w:val="0"/>
        <w:kinsoku/>
        <w:wordWrap/>
        <w:autoSpaceDE/>
        <w:autoSpaceDN/>
        <w:spacing w:before="0" w:beforeLines="0" w:beforeAutospacing="0" w:after="0" w:afterLines="0" w:afterAutospacing="0" w:line="550" w:lineRule="exact"/>
        <w:ind w:right="0" w:firstLine="640" w:firstLineChars="200"/>
        <w:jc w:val="both"/>
        <w:rPr>
          <w:rFonts w:hint="eastAsia" w:ascii="Times New Roman" w:hAnsi="Times New Roman" w:eastAsia="方正仿宋_GBK" w:cs="方正仿宋_GBK"/>
          <w:sz w:val="32"/>
          <w:szCs w:val="32"/>
          <w:lang w:eastAsia="zh-CN"/>
        </w:rPr>
      </w:pPr>
      <w:r>
        <w:rPr>
          <w:rFonts w:hint="eastAsia" w:ascii="Times New Roman" w:hAnsi="Times New Roman" w:eastAsia="方正仿宋_GBK" w:cs="方正仿宋_GBK"/>
          <w:sz w:val="32"/>
          <w:szCs w:val="32"/>
          <w:lang w:eastAsia="zh-CN"/>
        </w:rPr>
        <w:t>项目建设总体符合国家产业政策、省州光伏资源发展及基地规划和甘孜州生态环境分区管控</w:t>
      </w:r>
      <w:r>
        <w:rPr>
          <w:rFonts w:hint="eastAsia" w:ascii="Times New Roman" w:hAnsi="Times New Roman" w:eastAsia="方正仿宋_GBK" w:cs="方正仿宋_GBK"/>
          <w:sz w:val="32"/>
          <w:szCs w:val="32"/>
          <w:lang w:val="en-US" w:eastAsia="zh-CN"/>
        </w:rPr>
        <w:t>的</w:t>
      </w:r>
      <w:r>
        <w:rPr>
          <w:rFonts w:hint="eastAsia" w:ascii="Times New Roman" w:hAnsi="Times New Roman" w:eastAsia="方正仿宋_GBK" w:cs="方正仿宋_GBK"/>
          <w:sz w:val="32"/>
          <w:szCs w:val="32"/>
          <w:lang w:eastAsia="zh-CN"/>
        </w:rPr>
        <w:t>相关要求，</w:t>
      </w:r>
      <w:r>
        <w:rPr>
          <w:rFonts w:hint="eastAsia" w:ascii="Times New Roman" w:hAnsi="Times New Roman" w:eastAsia="方正仿宋_GBK" w:cs="方正仿宋_GBK"/>
          <w:snapToGrid/>
          <w:color w:val="000000"/>
          <w:kern w:val="0"/>
          <w:sz w:val="32"/>
          <w:szCs w:val="32"/>
          <w:u w:val="none"/>
          <w:vertAlign w:val="baseline"/>
          <w:lang w:val="en-US" w:eastAsia="zh-CN" w:bidi="ar"/>
        </w:rPr>
        <w:t>在全面落实生态环境保护法律法规</w:t>
      </w:r>
      <w:r>
        <w:rPr>
          <w:rFonts w:hint="eastAsia" w:ascii="Times New Roman" w:hAnsi="Times New Roman" w:eastAsia="方正仿宋_GBK" w:cs="方正仿宋_GBK"/>
          <w:b w:val="0"/>
          <w:bCs w:val="0"/>
          <w:snapToGrid/>
          <w:color w:val="000000"/>
          <w:kern w:val="0"/>
          <w:sz w:val="32"/>
          <w:szCs w:val="32"/>
          <w:u w:val="none"/>
          <w:vertAlign w:val="baseline"/>
          <w:lang w:val="en-US" w:eastAsia="zh-CN" w:bidi="ar"/>
        </w:rPr>
        <w:t>、</w:t>
      </w:r>
      <w:r>
        <w:rPr>
          <w:rFonts w:hint="eastAsia" w:ascii="Times New Roman" w:hAnsi="Times New Roman" w:eastAsia="方正仿宋_GBK" w:cs="方正仿宋_GBK"/>
          <w:snapToGrid/>
          <w:color w:val="000000"/>
          <w:kern w:val="0"/>
          <w:sz w:val="32"/>
          <w:szCs w:val="32"/>
          <w:u w:val="none"/>
          <w:vertAlign w:val="baseline"/>
          <w:lang w:val="en-US" w:eastAsia="zh-CN" w:bidi="ar"/>
        </w:rPr>
        <w:t>相关规划、《报告表》和本批复提出的各项防治环境污染、防止生态破坏的措施的前提下，项目建设所产生的不良生态环境影响可以得到一定程度的预防和减轻。</w:t>
      </w:r>
      <w:r>
        <w:rPr>
          <w:rFonts w:hint="eastAsia" w:ascii="Times New Roman" w:hAnsi="Times New Roman" w:eastAsia="方正仿宋_GBK" w:cs="方正仿宋_GBK"/>
          <w:snapToGrid/>
          <w:color w:val="000000"/>
          <w:spacing w:val="4"/>
          <w:kern w:val="0"/>
          <w:sz w:val="32"/>
          <w:szCs w:val="32"/>
          <w:u w:val="none"/>
          <w:vertAlign w:val="baseline"/>
          <w:lang w:val="en-US" w:eastAsia="zh-CN" w:bidi="ar"/>
        </w:rPr>
        <w:t>根据</w:t>
      </w:r>
      <w:r>
        <w:rPr>
          <w:rFonts w:hint="eastAsia" w:ascii="Times New Roman" w:hAnsi="Times New Roman" w:eastAsia="方正仿宋_GBK" w:cs="方正仿宋_GBK"/>
          <w:snapToGrid/>
          <w:color w:val="auto"/>
          <w:spacing w:val="4"/>
          <w:kern w:val="0"/>
          <w:sz w:val="32"/>
          <w:szCs w:val="32"/>
          <w:u w:val="none"/>
          <w:vertAlign w:val="baseline"/>
          <w:lang w:val="en-US" w:eastAsia="zh-CN" w:bidi="ar"/>
        </w:rPr>
        <w:t>《报告表》</w:t>
      </w:r>
      <w:r>
        <w:rPr>
          <w:rFonts w:hint="eastAsia" w:ascii="Times New Roman" w:hAnsi="Times New Roman" w:eastAsia="方正仿宋_GBK" w:cs="方正仿宋_GBK"/>
          <w:snapToGrid/>
          <w:color w:val="000000"/>
          <w:spacing w:val="3"/>
          <w:kern w:val="0"/>
          <w:sz w:val="32"/>
          <w:szCs w:val="32"/>
          <w:u w:val="none"/>
          <w:vertAlign w:val="baseline"/>
          <w:lang w:val="en-US" w:eastAsia="zh-CN" w:bidi="ar"/>
        </w:rPr>
        <w:t>及技术</w:t>
      </w:r>
      <w:r>
        <w:rPr>
          <w:rFonts w:hint="eastAsia" w:ascii="Times New Roman" w:hAnsi="Times New Roman" w:eastAsia="方正仿宋_GBK" w:cs="方正仿宋_GBK"/>
          <w:snapToGrid/>
          <w:color w:val="000000"/>
          <w:spacing w:val="5"/>
          <w:kern w:val="0"/>
          <w:sz w:val="32"/>
          <w:szCs w:val="32"/>
          <w:u w:val="none"/>
          <w:vertAlign w:val="baseline"/>
          <w:lang w:val="en-US" w:eastAsia="zh-CN" w:bidi="ar"/>
        </w:rPr>
        <w:t>评估结论，该项目建设从生态环境保护的角度可行，我局原则同</w:t>
      </w:r>
      <w:r>
        <w:rPr>
          <w:rFonts w:hint="eastAsia" w:ascii="Times New Roman" w:hAnsi="Times New Roman" w:eastAsia="方正仿宋_GBK" w:cs="方正仿宋_GBK"/>
          <w:snapToGrid/>
          <w:color w:val="000000"/>
          <w:spacing w:val="15"/>
          <w:kern w:val="0"/>
          <w:sz w:val="32"/>
          <w:szCs w:val="32"/>
          <w:u w:val="none"/>
          <w:vertAlign w:val="baseline"/>
          <w:lang w:val="en-US" w:eastAsia="zh-CN" w:bidi="ar"/>
        </w:rPr>
        <w:t>意《报告表》的环境影响评价总体结论和拟采取的各项生态环境保</w:t>
      </w:r>
      <w:r>
        <w:rPr>
          <w:rFonts w:hint="eastAsia" w:ascii="Times New Roman" w:hAnsi="Times New Roman" w:eastAsia="方正仿宋_GBK" w:cs="方正仿宋_GBK"/>
          <w:snapToGrid/>
          <w:color w:val="000000"/>
          <w:spacing w:val="-7"/>
          <w:kern w:val="0"/>
          <w:sz w:val="32"/>
          <w:szCs w:val="32"/>
          <w:u w:val="none"/>
          <w:vertAlign w:val="baseline"/>
          <w:lang w:val="en-US" w:eastAsia="zh-CN" w:bidi="ar"/>
        </w:rPr>
        <w:t>护措施。</w:t>
      </w:r>
    </w:p>
    <w:p w14:paraId="7A88D0D6">
      <w:pPr>
        <w:pStyle w:val="23"/>
        <w:widowControl w:val="0"/>
        <w:kinsoku/>
        <w:wordWrap/>
        <w:autoSpaceDE/>
        <w:autoSpaceDN/>
        <w:spacing w:before="0" w:beforeLines="0" w:beforeAutospacing="0" w:after="0" w:afterLines="0" w:afterAutospacing="0" w:line="550" w:lineRule="exact"/>
        <w:ind w:left="0" w:right="0" w:firstLine="640" w:firstLineChars="200"/>
        <w:jc w:val="both"/>
        <w:textAlignment w:val="baseline"/>
        <w:rPr>
          <w:rFonts w:hint="eastAsia" w:ascii="Times New Roman" w:hAnsi="Times New Roman" w:eastAsia="方正仿宋_GBK" w:cs="方正仿宋_GBK"/>
          <w:sz w:val="32"/>
          <w:szCs w:val="32"/>
          <w:lang w:eastAsia="zh-CN"/>
        </w:rPr>
      </w:pPr>
      <w:r>
        <w:rPr>
          <w:rFonts w:hint="eastAsia" w:ascii="Times New Roman" w:hAnsi="Times New Roman" w:eastAsia="方正黑体_GBK" w:cs="方正黑体_GBK"/>
          <w:sz w:val="32"/>
          <w:szCs w:val="32"/>
          <w:lang w:eastAsia="zh-CN"/>
        </w:rPr>
        <w:t>二、</w:t>
      </w:r>
      <w:r>
        <w:rPr>
          <w:rFonts w:hint="eastAsia" w:ascii="Times New Roman" w:hAnsi="Times New Roman" w:eastAsia="方正黑体_GBK" w:cs="方正黑体_GBK"/>
          <w:snapToGrid w:val="0"/>
          <w:color w:val="000000"/>
          <w:spacing w:val="0"/>
          <w:kern w:val="0"/>
          <w:sz w:val="32"/>
          <w:szCs w:val="32"/>
          <w:u w:val="none"/>
          <w:vertAlign w:val="baseline"/>
          <w:lang w:val="en-US" w:eastAsia="zh-CN" w:bidi="ar"/>
        </w:rPr>
        <w:t>你公司应当全面落实《报告表》中明确的各项生态环境保护措施，认真履行生态环境保护主体责任，防止、减少环境污染和生态破坏。</w:t>
      </w:r>
      <w:r>
        <w:rPr>
          <w:rFonts w:hint="eastAsia" w:ascii="Times New Roman" w:hAnsi="Times New Roman" w:eastAsia="方正仿宋_GBK" w:cs="方正仿宋_GBK"/>
          <w:snapToGrid/>
          <w:color w:val="000000"/>
          <w:spacing w:val="4"/>
          <w:kern w:val="0"/>
          <w:sz w:val="32"/>
          <w:szCs w:val="32"/>
          <w:u w:val="none"/>
          <w:vertAlign w:val="baseline"/>
          <w:lang w:val="en-US" w:eastAsia="zh-CN" w:bidi="ar"/>
        </w:rPr>
        <w:t>同时重</w:t>
      </w:r>
      <w:r>
        <w:rPr>
          <w:rFonts w:hint="eastAsia" w:ascii="Times New Roman" w:hAnsi="Times New Roman" w:eastAsia="方正仿宋_GBK" w:cs="方正仿宋_GBK"/>
          <w:snapToGrid/>
          <w:color w:val="000000"/>
          <w:spacing w:val="-2"/>
          <w:kern w:val="0"/>
          <w:sz w:val="32"/>
          <w:szCs w:val="32"/>
          <w:u w:val="none"/>
          <w:vertAlign w:val="baseline"/>
          <w:lang w:val="en-US" w:eastAsia="zh-CN" w:bidi="ar"/>
        </w:rPr>
        <w:t>点做好以下工作。</w:t>
      </w:r>
    </w:p>
    <w:p w14:paraId="739447A8">
      <w:pPr>
        <w:pStyle w:val="23"/>
        <w:keepNext w:val="0"/>
        <w:keepLines w:val="0"/>
        <w:pageBreakBefore w:val="0"/>
        <w:widowControl w:val="0"/>
        <w:suppressLineNumbers w:val="0"/>
        <w:kinsoku/>
        <w:wordWrap/>
        <w:overflowPunct/>
        <w:topLinePunct w:val="0"/>
        <w:autoSpaceDE/>
        <w:autoSpaceDN/>
        <w:bidi w:val="0"/>
        <w:spacing w:before="0" w:beforeLines="0" w:beforeAutospacing="0" w:after="0" w:afterLines="0" w:afterAutospacing="0" w:line="550" w:lineRule="exact"/>
        <w:ind w:left="0" w:firstLine="640" w:firstLineChars="200"/>
        <w:jc w:val="both"/>
        <w:rPr>
          <w:rFonts w:hint="eastAsia" w:ascii="Times New Roman" w:hAnsi="Times New Roman" w:eastAsia="方正仿宋_GBK" w:cs="方正仿宋_GBK"/>
          <w:i w:val="0"/>
          <w:iCs w:val="0"/>
          <w:caps w:val="0"/>
          <w:color w:val="000000"/>
          <w:spacing w:val="0"/>
          <w:sz w:val="32"/>
          <w:szCs w:val="32"/>
          <w:lang w:val="en-US" w:eastAsia="zh-CN"/>
        </w:rPr>
      </w:pPr>
      <w:r>
        <w:rPr>
          <w:rFonts w:hint="eastAsia" w:ascii="Times New Roman" w:hAnsi="Times New Roman" w:eastAsia="方正楷体_GBK" w:cs="方正楷体_GBK"/>
          <w:i w:val="0"/>
          <w:iCs w:val="0"/>
          <w:caps w:val="0"/>
          <w:color w:val="000000"/>
          <w:spacing w:val="0"/>
          <w:sz w:val="32"/>
          <w:szCs w:val="32"/>
        </w:rPr>
        <w:t>（一）加强工程建设生态环境保护工作。</w:t>
      </w:r>
      <w:r>
        <w:rPr>
          <w:rFonts w:hint="eastAsia" w:ascii="Times New Roman" w:hAnsi="Times New Roman" w:eastAsia="方正仿宋_GBK" w:cs="方正仿宋_GBK"/>
          <w:i w:val="0"/>
          <w:iCs w:val="0"/>
          <w:caps w:val="0"/>
          <w:color w:val="000000"/>
          <w:spacing w:val="0"/>
          <w:sz w:val="32"/>
          <w:szCs w:val="32"/>
        </w:rPr>
        <w:t>落实建设单位环境管理机构、人员等配置及环保职责。落实环保设计，将环保措施纳入施工合同之中，</w:t>
      </w:r>
      <w:r>
        <w:rPr>
          <w:rFonts w:hint="eastAsia" w:ascii="Times New Roman" w:hAnsi="Times New Roman" w:eastAsia="方正仿宋_GBK" w:cs="方正仿宋_GBK"/>
          <w:color w:val="000000" w:themeColor="text1"/>
          <w:sz w:val="32"/>
          <w:szCs w:val="32"/>
          <w:lang w:val="en-US" w:eastAsia="zh-CN"/>
          <w14:textFill>
            <w14:solidFill>
              <w14:schemeClr w14:val="tx1"/>
            </w14:solidFill>
          </w14:textFill>
        </w:rPr>
        <w:t>依法避让</w:t>
      </w:r>
      <w:r>
        <w:rPr>
          <w:rFonts w:hint="eastAsia" w:ascii="Times New Roman" w:hAnsi="Times New Roman" w:eastAsia="方正仿宋_GBK" w:cs="方正仿宋_GBK"/>
          <w:snapToGrid/>
          <w:color w:val="000000" w:themeColor="text1"/>
          <w:spacing w:val="17"/>
          <w:kern w:val="0"/>
          <w:sz w:val="32"/>
          <w:szCs w:val="32"/>
          <w:u w:val="none"/>
          <w:vertAlign w:val="baseline"/>
          <w:lang w:val="en-US" w:eastAsia="zh-CN" w:bidi="ar"/>
          <w14:textFill>
            <w14:solidFill>
              <w14:schemeClr w14:val="tx1"/>
            </w14:solidFill>
          </w14:textFill>
        </w:rPr>
        <w:t>生态敏感区及生态保护目标；</w:t>
      </w:r>
      <w:r>
        <w:rPr>
          <w:rFonts w:hint="eastAsia" w:ascii="Times New Roman" w:hAnsi="Times New Roman" w:eastAsia="方正仿宋_GBK" w:cs="方正仿宋_GBK"/>
          <w:i w:val="0"/>
          <w:iCs w:val="0"/>
          <w:caps w:val="0"/>
          <w:color w:val="000000"/>
          <w:spacing w:val="0"/>
          <w:sz w:val="32"/>
          <w:szCs w:val="32"/>
          <w:lang w:val="en-US" w:eastAsia="zh-CN"/>
        </w:rPr>
        <w:t>优化项目光伏板布置与施工方案</w:t>
      </w:r>
      <w:r>
        <w:rPr>
          <w:rFonts w:hint="eastAsia" w:ascii="Times New Roman" w:hAnsi="Times New Roman" w:eastAsia="方正仿宋_GBK" w:cs="方正仿宋_GBK"/>
          <w:i w:val="0"/>
          <w:iCs w:val="0"/>
          <w:caps w:val="0"/>
          <w:color w:val="000000"/>
          <w:spacing w:val="0"/>
          <w:sz w:val="32"/>
          <w:szCs w:val="32"/>
          <w:lang w:eastAsia="zh-CN"/>
        </w:rPr>
        <w:t>，</w:t>
      </w:r>
      <w:r>
        <w:rPr>
          <w:rFonts w:hint="eastAsia" w:ascii="Times New Roman" w:hAnsi="Times New Roman" w:eastAsia="方正仿宋_GBK" w:cs="方正仿宋_GBK"/>
          <w:i w:val="0"/>
          <w:iCs w:val="0"/>
          <w:caps w:val="0"/>
          <w:color w:val="000000"/>
          <w:spacing w:val="0"/>
          <w:sz w:val="32"/>
          <w:szCs w:val="32"/>
          <w:lang w:val="en-US" w:eastAsia="zh-CN"/>
        </w:rPr>
        <w:t>严控施工作业带范围，</w:t>
      </w:r>
      <w:r>
        <w:rPr>
          <w:rFonts w:hint="eastAsia" w:ascii="Times New Roman" w:hAnsi="Times New Roman" w:eastAsia="方正仿宋_GBK" w:cs="方正仿宋_GBK"/>
          <w:b w:val="0"/>
          <w:bCs w:val="0"/>
          <w:sz w:val="32"/>
          <w:szCs w:val="32"/>
          <w:lang w:val="en-US" w:eastAsia="zh-CN"/>
        </w:rPr>
        <w:t>充分考虑光伏方阵板下放牧、打草、防火及有害生物防治等需要，合理设计光伏方阵下沿高度、方阵净间距、桩基间列间距及行间距。</w:t>
      </w:r>
      <w:r>
        <w:rPr>
          <w:rFonts w:hint="eastAsia" w:ascii="Times New Roman" w:hAnsi="Times New Roman" w:eastAsia="方正仿宋_GBK" w:cs="方正仿宋_GBK"/>
          <w:i w:val="0"/>
          <w:iCs w:val="0"/>
          <w:caps w:val="0"/>
          <w:color w:val="000000"/>
          <w:spacing w:val="0"/>
          <w:sz w:val="32"/>
          <w:szCs w:val="32"/>
          <w:lang w:eastAsia="zh-CN"/>
        </w:rPr>
        <w:t>加强人员管理，</w:t>
      </w:r>
      <w:r>
        <w:rPr>
          <w:rFonts w:hint="eastAsia" w:ascii="Times New Roman" w:hAnsi="Times New Roman" w:eastAsia="方正仿宋_GBK" w:cs="方正仿宋_GBK"/>
          <w:i w:val="0"/>
          <w:iCs w:val="0"/>
          <w:caps w:val="0"/>
          <w:color w:val="000000"/>
          <w:spacing w:val="0"/>
          <w:sz w:val="32"/>
          <w:szCs w:val="32"/>
          <w:lang w:val="en-US" w:eastAsia="zh-CN"/>
        </w:rPr>
        <w:t>强化环境保护宣传，</w:t>
      </w:r>
      <w:r>
        <w:rPr>
          <w:rFonts w:hint="eastAsia" w:ascii="Times New Roman" w:hAnsi="Times New Roman" w:eastAsia="方正仿宋_GBK" w:cs="方正仿宋_GBK"/>
          <w:i w:val="0"/>
          <w:iCs w:val="0"/>
          <w:caps w:val="0"/>
          <w:color w:val="000000"/>
          <w:spacing w:val="0"/>
          <w:sz w:val="32"/>
          <w:szCs w:val="32"/>
          <w:lang w:eastAsia="zh-CN"/>
        </w:rPr>
        <w:t>落实野生动植物</w:t>
      </w:r>
      <w:r>
        <w:rPr>
          <w:rFonts w:hint="eastAsia" w:ascii="Times New Roman" w:hAnsi="Times New Roman" w:eastAsia="方正仿宋_GBK" w:cs="方正仿宋_GBK"/>
          <w:i w:val="0"/>
          <w:iCs w:val="0"/>
          <w:caps w:val="0"/>
          <w:color w:val="000000"/>
          <w:spacing w:val="0"/>
          <w:sz w:val="32"/>
          <w:szCs w:val="32"/>
          <w:lang w:val="en-US" w:eastAsia="zh-CN"/>
        </w:rPr>
        <w:t>保护</w:t>
      </w:r>
      <w:r>
        <w:rPr>
          <w:rFonts w:hint="eastAsia" w:ascii="Times New Roman" w:hAnsi="Times New Roman" w:eastAsia="方正仿宋_GBK" w:cs="方正仿宋_GBK"/>
          <w:i w:val="0"/>
          <w:iCs w:val="0"/>
          <w:caps w:val="0"/>
          <w:color w:val="000000"/>
          <w:spacing w:val="0"/>
          <w:sz w:val="32"/>
          <w:szCs w:val="32"/>
          <w:lang w:eastAsia="zh-CN"/>
        </w:rPr>
        <w:t>法律法规要求，严格按照林草等部门要求，建设前认真开展野生植物等全要素详查，并据此结果开展迁地保护等工作，严禁破坏本区域生态系统的完整性和稳定性，</w:t>
      </w:r>
      <w:r>
        <w:rPr>
          <w:rFonts w:hint="eastAsia" w:ascii="Times New Roman" w:hAnsi="Times New Roman" w:eastAsia="方正仿宋_GBK" w:cs="方正仿宋_GBK"/>
          <w:i w:val="0"/>
          <w:iCs w:val="0"/>
          <w:caps w:val="0"/>
          <w:color w:val="000000"/>
          <w:spacing w:val="0"/>
          <w:sz w:val="32"/>
          <w:szCs w:val="32"/>
          <w:lang w:val="en-US" w:eastAsia="zh-CN"/>
        </w:rPr>
        <w:t>控制和减小施工对生态环境的不利影响。</w:t>
      </w:r>
    </w:p>
    <w:p w14:paraId="24E2CB9B">
      <w:pPr>
        <w:keepNext w:val="0"/>
        <w:keepLines w:val="0"/>
        <w:widowControl w:val="0"/>
        <w:suppressLineNumbers w:val="0"/>
        <w:kinsoku/>
        <w:wordWrap/>
        <w:autoSpaceDE/>
        <w:autoSpaceDN/>
        <w:adjustRightInd/>
        <w:snapToGrid/>
        <w:spacing w:beforeLines="0" w:afterLines="0" w:line="550" w:lineRule="exact"/>
        <w:ind w:left="0" w:firstLine="640" w:firstLineChars="200"/>
        <w:jc w:val="both"/>
        <w:rPr>
          <w:rFonts w:hint="eastAsia" w:ascii="Times New Roman" w:hAnsi="Times New Roman" w:eastAsia="方正仿宋_GBK" w:cs="方正仿宋_GBK"/>
          <w:i w:val="0"/>
          <w:iCs w:val="0"/>
          <w:caps w:val="0"/>
          <w:color w:val="000000"/>
          <w:spacing w:val="0"/>
          <w:sz w:val="32"/>
          <w:szCs w:val="32"/>
          <w:lang w:val="en-US" w:eastAsia="zh-CN"/>
        </w:rPr>
      </w:pPr>
      <w:r>
        <w:rPr>
          <w:rFonts w:hint="eastAsia" w:ascii="Times New Roman" w:hAnsi="Times New Roman" w:eastAsia="方正楷体_GBK" w:cs="方正楷体_GBK"/>
          <w:i w:val="0"/>
          <w:iCs w:val="0"/>
          <w:caps w:val="0"/>
          <w:color w:val="000000"/>
          <w:spacing w:val="0"/>
          <w:sz w:val="32"/>
          <w:szCs w:val="32"/>
        </w:rPr>
        <w:t>（二）加强施工期环境管理。</w:t>
      </w:r>
      <w:r>
        <w:rPr>
          <w:rFonts w:hint="eastAsia" w:ascii="Times New Roman" w:hAnsi="Times New Roman" w:eastAsia="方正仿宋_GBK" w:cs="方正仿宋_GBK"/>
          <w:i w:val="0"/>
          <w:iCs w:val="0"/>
          <w:caps w:val="0"/>
          <w:color w:val="000000"/>
          <w:spacing w:val="0"/>
          <w:sz w:val="32"/>
          <w:szCs w:val="32"/>
          <w:lang w:val="en-US" w:eastAsia="zh-CN"/>
        </w:rPr>
        <w:t>落实土石方平衡，禁止在雨天进行土方开挖，减弱水土流失的影响；持续优化工程施工方式，固定支架安装等建设内容等不宜使用混凝土浇筑的工艺，不得改变草原地表形态；</w:t>
      </w:r>
      <w:r>
        <w:rPr>
          <w:rFonts w:hint="eastAsia" w:ascii="Times New Roman" w:hAnsi="Times New Roman" w:eastAsia="方正仿宋_GBK" w:cs="方正仿宋_GBK"/>
          <w:sz w:val="32"/>
          <w:szCs w:val="32"/>
          <w:lang w:val="en-US" w:eastAsia="zh-CN"/>
        </w:rPr>
        <w:t>光伏阵列区道路宜采用生态环保路面，严禁</w:t>
      </w:r>
      <w:r>
        <w:rPr>
          <w:rFonts w:hint="eastAsia" w:ascii="Times New Roman" w:hAnsi="Times New Roman" w:eastAsia="方正仿宋_GBK" w:cs="方正仿宋_GBK"/>
          <w:i w:val="0"/>
          <w:iCs w:val="0"/>
          <w:caps w:val="0"/>
          <w:color w:val="000000"/>
          <w:spacing w:val="0"/>
          <w:sz w:val="32"/>
          <w:szCs w:val="32"/>
          <w:lang w:val="en-US" w:eastAsia="zh-CN"/>
        </w:rPr>
        <w:t>对路面进行硬化，不断优化场内临时占用布设，严禁超范围、超林草地行政许可要求建设和使用；</w:t>
      </w:r>
      <w:r>
        <w:rPr>
          <w:rFonts w:hint="eastAsia" w:ascii="Times New Roman" w:hAnsi="Times New Roman" w:eastAsia="方正仿宋_GBK" w:cs="方正仿宋_GBK"/>
          <w:i w:val="0"/>
          <w:iCs w:val="0"/>
          <w:caps w:val="0"/>
          <w:color w:val="000000"/>
          <w:spacing w:val="0"/>
          <w:sz w:val="32"/>
          <w:szCs w:val="32"/>
          <w:lang w:eastAsia="zh-CN"/>
        </w:rPr>
        <w:t>严格落实大气环境保护措施，合理安排施工时间，降低施工扬尘，</w:t>
      </w:r>
      <w:r>
        <w:rPr>
          <w:rFonts w:hint="eastAsia" w:ascii="Times New Roman" w:hAnsi="Times New Roman" w:eastAsia="方正仿宋_GBK" w:cs="方正仿宋_GBK"/>
          <w:i w:val="0"/>
          <w:iCs w:val="0"/>
          <w:caps w:val="0"/>
          <w:color w:val="000000"/>
          <w:spacing w:val="0"/>
          <w:sz w:val="32"/>
          <w:szCs w:val="32"/>
          <w:lang w:val="en-US" w:eastAsia="zh-CN"/>
        </w:rPr>
        <w:t>避免夜间施工</w:t>
      </w:r>
      <w:r>
        <w:rPr>
          <w:rFonts w:hint="eastAsia" w:ascii="Times New Roman" w:hAnsi="Times New Roman" w:eastAsia="方正仿宋_GBK" w:cs="方正仿宋_GBK"/>
          <w:i w:val="0"/>
          <w:iCs w:val="0"/>
          <w:caps w:val="0"/>
          <w:color w:val="000000"/>
          <w:spacing w:val="0"/>
          <w:sz w:val="32"/>
          <w:szCs w:val="32"/>
          <w:lang w:eastAsia="zh-CN"/>
        </w:rPr>
        <w:t>；强化施工</w:t>
      </w:r>
      <w:r>
        <w:rPr>
          <w:rFonts w:hint="eastAsia" w:ascii="Times New Roman" w:hAnsi="Times New Roman" w:eastAsia="方正仿宋_GBK" w:cs="方正仿宋_GBK"/>
          <w:i w:val="0"/>
          <w:iCs w:val="0"/>
          <w:caps w:val="0"/>
          <w:color w:val="000000"/>
          <w:spacing w:val="0"/>
          <w:sz w:val="32"/>
          <w:szCs w:val="32"/>
          <w:lang w:val="en-US" w:eastAsia="zh-CN"/>
        </w:rPr>
        <w:t>期</w:t>
      </w:r>
      <w:r>
        <w:rPr>
          <w:rFonts w:hint="eastAsia" w:ascii="Times New Roman" w:hAnsi="Times New Roman" w:eastAsia="方正仿宋_GBK" w:cs="方正仿宋_GBK"/>
          <w:i w:val="0"/>
          <w:iCs w:val="0"/>
          <w:caps w:val="0"/>
          <w:color w:val="000000"/>
          <w:spacing w:val="0"/>
          <w:sz w:val="32"/>
          <w:szCs w:val="32"/>
          <w:lang w:eastAsia="zh-CN"/>
        </w:rPr>
        <w:t>废水管理，严禁各类废水外排；严格落实</w:t>
      </w:r>
      <w:r>
        <w:rPr>
          <w:rFonts w:hint="eastAsia" w:ascii="Times New Roman" w:hAnsi="Times New Roman" w:eastAsia="方正仿宋_GBK" w:cs="方正仿宋_GBK"/>
          <w:i w:val="0"/>
          <w:iCs w:val="0"/>
          <w:caps w:val="0"/>
          <w:color w:val="000000"/>
          <w:spacing w:val="0"/>
          <w:sz w:val="32"/>
          <w:szCs w:val="32"/>
          <w:lang w:val="en-US" w:eastAsia="zh-CN"/>
        </w:rPr>
        <w:t>生态环境保护</w:t>
      </w:r>
      <w:r>
        <w:rPr>
          <w:rFonts w:hint="eastAsia" w:ascii="Times New Roman" w:hAnsi="Times New Roman" w:eastAsia="方正仿宋_GBK" w:cs="方正仿宋_GBK"/>
          <w:i w:val="0"/>
          <w:iCs w:val="0"/>
          <w:caps w:val="0"/>
          <w:color w:val="000000"/>
          <w:spacing w:val="0"/>
          <w:sz w:val="32"/>
          <w:szCs w:val="32"/>
          <w:lang w:eastAsia="zh-CN"/>
        </w:rPr>
        <w:t>法律法规要求，</w:t>
      </w:r>
      <w:r>
        <w:rPr>
          <w:rFonts w:hint="eastAsia" w:ascii="Times New Roman" w:hAnsi="Times New Roman" w:eastAsia="方正仿宋_GBK" w:cs="方正仿宋_GBK"/>
          <w:i w:val="0"/>
          <w:iCs w:val="0"/>
          <w:caps w:val="0"/>
          <w:color w:val="000000"/>
          <w:spacing w:val="0"/>
          <w:sz w:val="32"/>
          <w:szCs w:val="32"/>
          <w:lang w:val="en-US" w:eastAsia="zh-CN"/>
        </w:rPr>
        <w:t>压实</w:t>
      </w:r>
      <w:r>
        <w:rPr>
          <w:rFonts w:hint="eastAsia" w:ascii="Times New Roman" w:hAnsi="Times New Roman" w:eastAsia="方正仿宋_GBK" w:cs="方正仿宋_GBK"/>
          <w:i w:val="0"/>
          <w:iCs w:val="0"/>
          <w:caps w:val="0"/>
          <w:color w:val="000000"/>
          <w:spacing w:val="0"/>
          <w:sz w:val="32"/>
          <w:szCs w:val="32"/>
          <w:lang w:eastAsia="zh-CN"/>
        </w:rPr>
        <w:t>合法有效保护措施，强化人员宣教和管理，对施工区占地草甸及表土剥离，</w:t>
      </w:r>
      <w:r>
        <w:rPr>
          <w:rFonts w:hint="eastAsia" w:ascii="Times New Roman" w:hAnsi="Times New Roman" w:eastAsia="方正仿宋_GBK" w:cs="方正仿宋_GBK"/>
          <w:i w:val="0"/>
          <w:iCs w:val="0"/>
          <w:caps w:val="0"/>
          <w:color w:val="000000"/>
          <w:spacing w:val="0"/>
          <w:sz w:val="32"/>
          <w:szCs w:val="32"/>
          <w:lang w:val="en-US" w:eastAsia="zh-CN"/>
        </w:rPr>
        <w:t>并按要求进行堆放</w:t>
      </w:r>
      <w:r>
        <w:rPr>
          <w:rFonts w:hint="eastAsia" w:ascii="Times New Roman" w:hAnsi="Times New Roman" w:eastAsia="方正仿宋_GBK" w:cs="方正仿宋_GBK"/>
          <w:i w:val="0"/>
          <w:iCs w:val="0"/>
          <w:caps w:val="0"/>
          <w:color w:val="000000"/>
          <w:spacing w:val="0"/>
          <w:sz w:val="32"/>
          <w:szCs w:val="32"/>
          <w:lang w:eastAsia="zh-CN"/>
        </w:rPr>
        <w:t>，落实防护措施，及时进行回铺（覆），采取种植或播撒当地物种</w:t>
      </w:r>
      <w:r>
        <w:rPr>
          <w:rFonts w:hint="eastAsia" w:ascii="Times New Roman" w:hAnsi="Times New Roman" w:eastAsia="方正仿宋_GBK" w:cs="方正仿宋_GBK"/>
          <w:i w:val="0"/>
          <w:iCs w:val="0"/>
          <w:caps w:val="0"/>
          <w:color w:val="000000"/>
          <w:spacing w:val="0"/>
          <w:sz w:val="32"/>
          <w:szCs w:val="32"/>
          <w:lang w:val="en-US" w:eastAsia="zh-CN"/>
        </w:rPr>
        <w:t>开展</w:t>
      </w:r>
      <w:r>
        <w:rPr>
          <w:rFonts w:hint="eastAsia" w:ascii="Times New Roman" w:hAnsi="Times New Roman" w:eastAsia="方正仿宋_GBK" w:cs="方正仿宋_GBK"/>
          <w:i w:val="0"/>
          <w:iCs w:val="0"/>
          <w:caps w:val="0"/>
          <w:color w:val="000000"/>
          <w:spacing w:val="0"/>
          <w:sz w:val="32"/>
          <w:szCs w:val="32"/>
          <w:lang w:eastAsia="zh-CN"/>
        </w:rPr>
        <w:t>绿化，做好施工迹地生态恢复。</w:t>
      </w:r>
    </w:p>
    <w:p w14:paraId="5F6CC333">
      <w:pPr>
        <w:keepNext w:val="0"/>
        <w:keepLines w:val="0"/>
        <w:widowControl w:val="0"/>
        <w:suppressLineNumbers w:val="0"/>
        <w:kinsoku/>
        <w:wordWrap/>
        <w:autoSpaceDE/>
        <w:autoSpaceDN/>
        <w:adjustRightInd/>
        <w:snapToGrid/>
        <w:spacing w:beforeLines="0" w:afterLines="0" w:line="550" w:lineRule="exact"/>
        <w:ind w:left="0" w:firstLine="640" w:firstLineChars="200"/>
        <w:jc w:val="both"/>
        <w:rPr>
          <w:rFonts w:hint="eastAsia" w:ascii="Times New Roman" w:hAnsi="Times New Roman" w:eastAsia="方正仿宋_GBK" w:cs="方正仿宋_GBK"/>
          <w:i w:val="0"/>
          <w:iCs w:val="0"/>
          <w:caps w:val="0"/>
          <w:color w:val="000000"/>
          <w:spacing w:val="0"/>
          <w:sz w:val="32"/>
          <w:szCs w:val="32"/>
        </w:rPr>
      </w:pPr>
      <w:r>
        <w:rPr>
          <w:rFonts w:hint="eastAsia" w:ascii="Times New Roman" w:hAnsi="Times New Roman" w:eastAsia="方正楷体_GBK" w:cs="方正楷体_GBK"/>
          <w:i w:val="0"/>
          <w:iCs w:val="0"/>
          <w:caps w:val="0"/>
          <w:color w:val="000000"/>
          <w:spacing w:val="0"/>
          <w:sz w:val="32"/>
          <w:szCs w:val="32"/>
        </w:rPr>
        <w:t>（三）加强运营期环境管理。</w:t>
      </w:r>
      <w:r>
        <w:rPr>
          <w:rFonts w:hint="eastAsia" w:ascii="Times New Roman" w:hAnsi="Times New Roman" w:eastAsia="方正仿宋_GBK" w:cs="方正仿宋_GBK"/>
          <w:i w:val="0"/>
          <w:iCs w:val="0"/>
          <w:caps w:val="0"/>
          <w:color w:val="000000"/>
          <w:spacing w:val="0"/>
          <w:sz w:val="32"/>
          <w:szCs w:val="32"/>
        </w:rPr>
        <w:t>设置足够容量事故油池，落实分区防渗、重点防渗要求，防范事故油泄漏风险；严格落实危险废物管理各项要求，箱变废油、主变废油、含油废物等实施分类收集暂存，严格落实危险废物管理各项要求，交由有资质单位合规处置，严禁外排；运营期各类废水严禁外排，生活污水经升压站内一体化处理装置进行处理后用于站</w:t>
      </w:r>
      <w:r>
        <w:rPr>
          <w:rFonts w:hint="eastAsia" w:ascii="Times New Roman" w:hAnsi="Times New Roman" w:eastAsia="方正仿宋_GBK" w:cs="方正仿宋_GBK"/>
          <w:i w:val="0"/>
          <w:iCs w:val="0"/>
          <w:caps w:val="0"/>
          <w:color w:val="000000"/>
          <w:spacing w:val="0"/>
          <w:sz w:val="32"/>
          <w:szCs w:val="32"/>
          <w:lang w:eastAsia="zh-CN"/>
        </w:rPr>
        <w:t>内</w:t>
      </w:r>
      <w:r>
        <w:rPr>
          <w:rFonts w:hint="eastAsia" w:ascii="Times New Roman" w:hAnsi="Times New Roman" w:eastAsia="方正仿宋_GBK" w:cs="方正仿宋_GBK"/>
          <w:i w:val="0"/>
          <w:iCs w:val="0"/>
          <w:caps w:val="0"/>
          <w:color w:val="000000"/>
          <w:spacing w:val="0"/>
          <w:sz w:val="32"/>
          <w:szCs w:val="32"/>
        </w:rPr>
        <w:t>绿化，不外排；加强植被恢复，严禁引入外来物种，强化野生动物管理、保护和监测</w:t>
      </w:r>
      <w:r>
        <w:rPr>
          <w:rFonts w:hint="eastAsia" w:ascii="Times New Roman" w:hAnsi="Times New Roman" w:eastAsia="方正仿宋_GBK" w:cs="方正仿宋_GBK"/>
          <w:i w:val="0"/>
          <w:iCs w:val="0"/>
          <w:caps w:val="0"/>
          <w:color w:val="000000"/>
          <w:spacing w:val="0"/>
          <w:sz w:val="32"/>
          <w:szCs w:val="32"/>
          <w:lang w:eastAsia="zh-CN"/>
        </w:rPr>
        <w:t>；</w:t>
      </w:r>
      <w:r>
        <w:rPr>
          <w:rFonts w:hint="eastAsia" w:ascii="Times New Roman" w:hAnsi="Times New Roman" w:eastAsia="方正仿宋_GBK" w:cs="方正仿宋_GBK"/>
          <w:i w:val="0"/>
          <w:iCs w:val="0"/>
          <w:caps w:val="0"/>
          <w:color w:val="000000"/>
          <w:spacing w:val="0"/>
          <w:sz w:val="32"/>
          <w:szCs w:val="32"/>
        </w:rPr>
        <w:t>全面落实草光互补和草地生态修复要求</w:t>
      </w:r>
      <w:r>
        <w:rPr>
          <w:rFonts w:hint="eastAsia" w:ascii="Times New Roman" w:hAnsi="Times New Roman" w:eastAsia="方正仿宋_GBK" w:cs="方正仿宋_GBK"/>
          <w:i w:val="0"/>
          <w:iCs w:val="0"/>
          <w:caps w:val="0"/>
          <w:color w:val="000000"/>
          <w:spacing w:val="0"/>
          <w:sz w:val="32"/>
          <w:szCs w:val="32"/>
          <w:lang w:eastAsia="zh-CN"/>
        </w:rPr>
        <w:t>，</w:t>
      </w:r>
      <w:r>
        <w:rPr>
          <w:rFonts w:hint="eastAsia" w:ascii="Times New Roman" w:hAnsi="Times New Roman" w:eastAsia="方正仿宋_GBK" w:cs="方正仿宋_GBK"/>
          <w:color w:val="000000"/>
          <w:sz w:val="32"/>
          <w:szCs w:val="32"/>
          <w:lang w:val="en-US" w:eastAsia="zh-CN"/>
        </w:rPr>
        <w:t>草原修复项目开工时间应不晚于光伏电站项目开工时间，建设单位须</w:t>
      </w:r>
      <w:r>
        <w:rPr>
          <w:rFonts w:hint="eastAsia" w:ascii="Times New Roman" w:hAnsi="Times New Roman" w:eastAsia="方正仿宋_GBK" w:cs="方正仿宋_GBK"/>
          <w:sz w:val="32"/>
          <w:szCs w:val="32"/>
          <w:lang w:val="en-US" w:eastAsia="zh-CN"/>
        </w:rPr>
        <w:t>推动本项目与占用区域草原生态治理相结合。</w:t>
      </w:r>
    </w:p>
    <w:p w14:paraId="084705E3">
      <w:pPr>
        <w:pStyle w:val="3"/>
        <w:keepNext w:val="0"/>
        <w:keepLines w:val="0"/>
        <w:pageBreakBefore w:val="0"/>
        <w:widowControl w:val="0"/>
        <w:kinsoku/>
        <w:wordWrap/>
        <w:overflowPunct/>
        <w:topLinePunct w:val="0"/>
        <w:autoSpaceDE/>
        <w:autoSpaceDN/>
        <w:bidi w:val="0"/>
        <w:spacing w:before="0" w:beforeLines="0" w:beforeAutospacing="0" w:after="0" w:afterLines="0" w:afterAutospacing="0" w:line="550" w:lineRule="exact"/>
        <w:ind w:firstLine="640" w:firstLineChars="200"/>
        <w:jc w:val="both"/>
        <w:textAlignment w:val="auto"/>
        <w:rPr>
          <w:rFonts w:hint="eastAsia" w:ascii="Times New Roman" w:hAnsi="Times New Roman" w:eastAsia="方正仿宋_GBK" w:cs="方正仿宋_GBK"/>
          <w:b w:val="0"/>
          <w:bCs/>
          <w:i w:val="0"/>
          <w:iCs w:val="0"/>
          <w:caps w:val="0"/>
          <w:color w:val="000000"/>
          <w:spacing w:val="0"/>
          <w:sz w:val="32"/>
          <w:szCs w:val="32"/>
        </w:rPr>
      </w:pPr>
      <w:r>
        <w:rPr>
          <w:rFonts w:hint="eastAsia" w:ascii="Times New Roman" w:hAnsi="Times New Roman" w:eastAsia="方正楷体_GBK" w:cs="方正楷体_GBK"/>
          <w:b w:val="0"/>
          <w:i w:val="0"/>
          <w:iCs w:val="0"/>
          <w:caps w:val="0"/>
          <w:snapToGrid w:val="0"/>
          <w:color w:val="000000"/>
          <w:spacing w:val="0"/>
          <w:kern w:val="0"/>
          <w:sz w:val="32"/>
          <w:szCs w:val="32"/>
          <w:lang w:val="en-US" w:eastAsia="en-US" w:bidi="ar-SA"/>
        </w:rPr>
        <w:t>（四）严格执行报告表提出的环境管理和环境监测计划。</w:t>
      </w:r>
      <w:r>
        <w:rPr>
          <w:rFonts w:hint="eastAsia" w:ascii="Times New Roman" w:hAnsi="Times New Roman" w:eastAsia="方正仿宋_GBK" w:cs="方正仿宋_GBK"/>
          <w:b w:val="0"/>
          <w:bCs/>
          <w:i w:val="0"/>
          <w:iCs w:val="0"/>
          <w:caps w:val="0"/>
          <w:color w:val="000000"/>
          <w:spacing w:val="0"/>
          <w:sz w:val="32"/>
          <w:szCs w:val="32"/>
          <w:lang w:val="en-US" w:eastAsia="zh-CN"/>
        </w:rPr>
        <w:t>你公司应</w:t>
      </w:r>
      <w:r>
        <w:rPr>
          <w:rFonts w:hint="eastAsia" w:ascii="Times New Roman" w:hAnsi="Times New Roman" w:eastAsia="方正仿宋_GBK" w:cs="方正仿宋_GBK"/>
          <w:b w:val="0"/>
          <w:bCs/>
          <w:i w:val="0"/>
          <w:iCs w:val="0"/>
          <w:caps w:val="0"/>
          <w:color w:val="000000"/>
          <w:spacing w:val="0"/>
          <w:sz w:val="32"/>
          <w:szCs w:val="32"/>
        </w:rPr>
        <w:t>建立完整的环境保护管理体系，配备专（兼）职管理人员，</w:t>
      </w:r>
      <w:r>
        <w:rPr>
          <w:rFonts w:hint="eastAsia" w:ascii="Times New Roman" w:hAnsi="Times New Roman" w:eastAsia="方正仿宋_GBK" w:cs="方正仿宋_GBK"/>
          <w:b w:val="0"/>
          <w:bCs/>
          <w:i w:val="0"/>
          <w:iCs w:val="0"/>
          <w:caps w:val="0"/>
          <w:color w:val="000000"/>
          <w:spacing w:val="0"/>
          <w:sz w:val="32"/>
          <w:szCs w:val="32"/>
          <w:lang w:val="en-US" w:eastAsia="zh-CN"/>
        </w:rPr>
        <w:t>全生命周期</w:t>
      </w:r>
      <w:r>
        <w:rPr>
          <w:rFonts w:hint="eastAsia" w:ascii="Times New Roman" w:hAnsi="Times New Roman" w:eastAsia="方正仿宋_GBK" w:cs="方正仿宋_GBK"/>
          <w:b w:val="0"/>
          <w:bCs/>
          <w:i w:val="0"/>
          <w:iCs w:val="0"/>
          <w:caps w:val="0"/>
          <w:color w:val="000000"/>
          <w:spacing w:val="0"/>
          <w:sz w:val="32"/>
          <w:szCs w:val="32"/>
        </w:rPr>
        <w:t>连续、系统地观测工程建设前后环境因子的变化及其对当地环境的影响，严格落实各项生态环境保护措施，建立环境管理和环境监测技术文件，做好记录、建档工作，并定期向当地相关行业部门报备，主动接受行政主管部门监督检查。</w:t>
      </w:r>
    </w:p>
    <w:p w14:paraId="3DE0691B">
      <w:pPr>
        <w:pStyle w:val="23"/>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550" w:lineRule="exact"/>
        <w:ind w:left="0" w:firstLine="640" w:firstLineChars="200"/>
        <w:jc w:val="both"/>
        <w:textAlignment w:val="baseline"/>
        <w:rPr>
          <w:rFonts w:hint="eastAsia" w:ascii="Times New Roman" w:hAnsi="Times New Roman" w:eastAsia="方正仿宋_GBK" w:cs="方正仿宋_GBK"/>
          <w:i w:val="0"/>
          <w:iCs w:val="0"/>
          <w:caps w:val="0"/>
          <w:color w:val="000000"/>
          <w:spacing w:val="0"/>
          <w:sz w:val="32"/>
          <w:szCs w:val="32"/>
        </w:rPr>
      </w:pPr>
      <w:r>
        <w:rPr>
          <w:rFonts w:hint="eastAsia" w:ascii="Times New Roman" w:hAnsi="Times New Roman" w:eastAsia="方正楷体_GBK" w:cs="方正楷体_GBK"/>
          <w:i w:val="0"/>
          <w:iCs w:val="0"/>
          <w:caps w:val="0"/>
          <w:color w:val="000000"/>
          <w:spacing w:val="0"/>
          <w:sz w:val="32"/>
          <w:szCs w:val="32"/>
        </w:rPr>
        <w:t>（五）落实电磁监测和风险防范。</w:t>
      </w:r>
      <w:r>
        <w:rPr>
          <w:rFonts w:hint="eastAsia" w:ascii="Times New Roman" w:hAnsi="Times New Roman" w:eastAsia="方正仿宋_GBK" w:cs="方正仿宋_GBK"/>
          <w:i w:val="0"/>
          <w:iCs w:val="0"/>
          <w:caps w:val="0"/>
          <w:color w:val="000000"/>
          <w:spacing w:val="0"/>
          <w:sz w:val="32"/>
          <w:szCs w:val="32"/>
        </w:rPr>
        <w:t>建设单位应制定和落实环境监测计划，并按计划开展电磁环境及声环境监测，根据监测结果，及时优化调整方案和环境保护措施，确保电磁环境及声环境满足相关标准要求；升压站主变压器配置事故油池及排油收集系统，光伏方阵区箱式变压器配置集油池，严格落实防渗措施；制定减缓风险的措施和突发环境事件应急预案，落实环境风险防范措施，严防环境风险事故发生。</w:t>
      </w:r>
    </w:p>
    <w:p w14:paraId="7863DD45">
      <w:pPr>
        <w:pStyle w:val="23"/>
        <w:keepNext w:val="0"/>
        <w:keepLines w:val="0"/>
        <w:widowControl w:val="0"/>
        <w:suppressLineNumbers w:val="0"/>
        <w:kinsoku/>
        <w:wordWrap/>
        <w:autoSpaceDE/>
        <w:autoSpaceDN/>
        <w:spacing w:before="0" w:beforeLines="0" w:beforeAutospacing="0" w:after="0" w:afterLines="0" w:afterAutospacing="0" w:line="550" w:lineRule="exact"/>
        <w:ind w:left="0" w:firstLine="640" w:firstLineChars="200"/>
        <w:jc w:val="both"/>
        <w:rPr>
          <w:rFonts w:hint="eastAsia" w:ascii="Times New Roman" w:hAnsi="Times New Roman" w:eastAsia="方正仿宋_GBK" w:cs="方正仿宋_GBK"/>
          <w:i w:val="0"/>
          <w:iCs w:val="0"/>
          <w:caps w:val="0"/>
          <w:color w:val="000000"/>
          <w:spacing w:val="0"/>
          <w:sz w:val="32"/>
          <w:szCs w:val="32"/>
        </w:rPr>
      </w:pPr>
      <w:r>
        <w:rPr>
          <w:rFonts w:hint="eastAsia" w:ascii="Times New Roman" w:hAnsi="Times New Roman" w:eastAsia="方正楷体_GBK" w:cs="方正楷体_GBK"/>
          <w:i w:val="0"/>
          <w:iCs w:val="0"/>
          <w:caps w:val="0"/>
          <w:color w:val="000000"/>
          <w:spacing w:val="0"/>
          <w:sz w:val="32"/>
          <w:szCs w:val="32"/>
        </w:rPr>
        <w:t>（六）</w:t>
      </w:r>
      <w:r>
        <w:rPr>
          <w:rFonts w:hint="eastAsia" w:ascii="Times New Roman" w:hAnsi="Times New Roman" w:eastAsia="方正楷体_GBK" w:cs="方正楷体_GBK"/>
          <w:i w:val="0"/>
          <w:iCs w:val="0"/>
          <w:caps w:val="0"/>
          <w:color w:val="000000"/>
          <w:spacing w:val="0"/>
          <w:sz w:val="32"/>
          <w:szCs w:val="32"/>
          <w:shd w:val="clear" w:fill="auto"/>
        </w:rPr>
        <w:t>光伏发电建设项目组件更新和退役产生的固体废物，应当遵循减量化、资源化、无害化原则开展回收、利用、处置</w:t>
      </w:r>
      <w:r>
        <w:rPr>
          <w:rFonts w:hint="eastAsia" w:ascii="Times New Roman" w:hAnsi="Times New Roman" w:eastAsia="方正楷体_GBK" w:cs="方正楷体_GBK"/>
          <w:i w:val="0"/>
          <w:iCs w:val="0"/>
          <w:caps w:val="0"/>
          <w:color w:val="000000"/>
          <w:spacing w:val="0"/>
          <w:sz w:val="32"/>
          <w:szCs w:val="32"/>
          <w:shd w:val="clear" w:fill="auto"/>
          <w:lang w:eastAsia="zh-CN"/>
        </w:rPr>
        <w:t>。</w:t>
      </w:r>
      <w:r>
        <w:rPr>
          <w:rFonts w:hint="eastAsia" w:ascii="Times New Roman" w:hAnsi="Times New Roman" w:eastAsia="方正仿宋_GBK" w:cs="方正仿宋_GBK"/>
          <w:i w:val="0"/>
          <w:iCs w:val="0"/>
          <w:caps w:val="0"/>
          <w:color w:val="000000"/>
          <w:spacing w:val="0"/>
          <w:sz w:val="32"/>
          <w:szCs w:val="32"/>
          <w:lang w:val="en-US" w:eastAsia="zh-CN"/>
        </w:rPr>
        <w:t>你公司</w:t>
      </w:r>
      <w:r>
        <w:rPr>
          <w:rFonts w:hint="eastAsia" w:ascii="Times New Roman" w:hAnsi="Times New Roman" w:eastAsia="方正仿宋_GBK" w:cs="方正仿宋_GBK"/>
          <w:i w:val="0"/>
          <w:iCs w:val="0"/>
          <w:caps w:val="0"/>
          <w:color w:val="000000"/>
          <w:spacing w:val="0"/>
          <w:sz w:val="32"/>
          <w:szCs w:val="32"/>
          <w:shd w:val="clear" w:fill="auto"/>
        </w:rPr>
        <w:t>应依法承担退役设备处理责任</w:t>
      </w:r>
      <w:r>
        <w:rPr>
          <w:rFonts w:hint="eastAsia" w:ascii="Times New Roman" w:hAnsi="Times New Roman" w:eastAsia="方正仿宋_GBK" w:cs="方正仿宋_GBK"/>
          <w:i w:val="0"/>
          <w:iCs w:val="0"/>
          <w:caps w:val="0"/>
          <w:color w:val="000000"/>
          <w:spacing w:val="0"/>
          <w:sz w:val="32"/>
          <w:szCs w:val="32"/>
          <w:shd w:val="clear" w:fill="auto"/>
          <w:lang w:eastAsia="zh-CN"/>
        </w:rPr>
        <w:t>，</w:t>
      </w:r>
      <w:r>
        <w:rPr>
          <w:rFonts w:hint="eastAsia" w:ascii="Times New Roman" w:hAnsi="Times New Roman" w:eastAsia="方正仿宋_GBK" w:cs="方正仿宋_GBK"/>
          <w:i w:val="0"/>
          <w:iCs w:val="0"/>
          <w:caps w:val="0"/>
          <w:color w:val="000000"/>
          <w:spacing w:val="0"/>
          <w:sz w:val="32"/>
          <w:szCs w:val="32"/>
          <w:shd w:val="clear" w:fill="auto"/>
        </w:rPr>
        <w:t>不得擅自以填埋、丢弃等方式非法处置退役设备，不得向生活垃圾收集设施中投放工业固体废物。</w:t>
      </w:r>
      <w:r>
        <w:rPr>
          <w:rFonts w:hint="eastAsia" w:ascii="Times New Roman" w:hAnsi="Times New Roman" w:eastAsia="方正仿宋_GBK" w:cs="方正仿宋_GBK"/>
          <w:i w:val="0"/>
          <w:iCs w:val="0"/>
          <w:caps w:val="0"/>
          <w:color w:val="000000"/>
          <w:spacing w:val="0"/>
          <w:sz w:val="32"/>
          <w:szCs w:val="32"/>
        </w:rPr>
        <w:t>拆除完毕后，</w:t>
      </w:r>
      <w:r>
        <w:rPr>
          <w:rFonts w:hint="eastAsia" w:ascii="Times New Roman" w:hAnsi="Times New Roman" w:eastAsia="方正仿宋_GBK" w:cs="方正仿宋_GBK"/>
          <w:i w:val="0"/>
          <w:iCs w:val="0"/>
          <w:caps w:val="0"/>
          <w:color w:val="000000"/>
          <w:spacing w:val="0"/>
          <w:sz w:val="32"/>
          <w:szCs w:val="32"/>
          <w:lang w:val="en-US" w:eastAsia="zh-CN"/>
        </w:rPr>
        <w:t>你公司应</w:t>
      </w:r>
      <w:r>
        <w:rPr>
          <w:rFonts w:hint="eastAsia" w:ascii="Times New Roman" w:hAnsi="Times New Roman" w:eastAsia="方正仿宋_GBK" w:cs="方正仿宋_GBK"/>
          <w:i w:val="0"/>
          <w:iCs w:val="0"/>
          <w:caps w:val="0"/>
          <w:color w:val="000000"/>
          <w:spacing w:val="0"/>
          <w:sz w:val="32"/>
          <w:szCs w:val="32"/>
        </w:rPr>
        <w:t>对项目裸露的地表按照原土地利用类型选用当地适生物种及时进行有效植被恢复</w:t>
      </w:r>
      <w:r>
        <w:rPr>
          <w:rFonts w:hint="eastAsia" w:ascii="Times New Roman" w:hAnsi="Times New Roman" w:eastAsia="方正仿宋_GBK" w:cs="方正仿宋_GBK"/>
          <w:i w:val="0"/>
          <w:iCs w:val="0"/>
          <w:caps w:val="0"/>
          <w:color w:val="000000"/>
          <w:spacing w:val="0"/>
          <w:sz w:val="32"/>
          <w:szCs w:val="32"/>
          <w:lang w:eastAsia="zh-CN"/>
        </w:rPr>
        <w:t>，使其达到</w:t>
      </w:r>
      <w:r>
        <w:rPr>
          <w:rFonts w:hint="eastAsia" w:ascii="Times New Roman" w:hAnsi="Times New Roman" w:eastAsia="方正仿宋_GBK" w:cs="方正仿宋_GBK"/>
          <w:i w:val="0"/>
          <w:iCs w:val="0"/>
          <w:caps w:val="0"/>
          <w:color w:val="000000"/>
          <w:spacing w:val="0"/>
          <w:sz w:val="32"/>
          <w:szCs w:val="32"/>
        </w:rPr>
        <w:t>林草部门验收标准，</w:t>
      </w:r>
      <w:r>
        <w:rPr>
          <w:rFonts w:hint="eastAsia" w:ascii="Times New Roman" w:hAnsi="Times New Roman" w:eastAsia="方正仿宋_GBK" w:cs="方正仿宋_GBK"/>
          <w:sz w:val="32"/>
          <w:szCs w:val="32"/>
          <w:lang w:eastAsia="zh-CN"/>
        </w:rPr>
        <w:t>恢复草原原状</w:t>
      </w:r>
      <w:r>
        <w:rPr>
          <w:rFonts w:hint="eastAsia" w:ascii="Times New Roman" w:hAnsi="Times New Roman" w:eastAsia="方正仿宋_GBK" w:cs="方正仿宋_GBK"/>
          <w:i w:val="0"/>
          <w:iCs w:val="0"/>
          <w:caps w:val="0"/>
          <w:color w:val="000000"/>
          <w:spacing w:val="0"/>
          <w:sz w:val="32"/>
          <w:szCs w:val="32"/>
        </w:rPr>
        <w:t>。</w:t>
      </w:r>
    </w:p>
    <w:p w14:paraId="2C717BF8">
      <w:pPr>
        <w:pStyle w:val="23"/>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550" w:lineRule="exact"/>
        <w:ind w:left="0" w:firstLine="640" w:firstLineChars="200"/>
        <w:jc w:val="both"/>
        <w:textAlignment w:val="baseline"/>
        <w:rPr>
          <w:rFonts w:hint="eastAsia" w:ascii="Times New Roman" w:hAnsi="Times New Roman" w:eastAsia="方正仿宋_GBK" w:cs="方正仿宋_GBK"/>
          <w:i w:val="0"/>
          <w:iCs w:val="0"/>
          <w:caps w:val="0"/>
          <w:color w:val="000000"/>
          <w:spacing w:val="0"/>
          <w:sz w:val="32"/>
          <w:szCs w:val="32"/>
        </w:rPr>
      </w:pPr>
      <w:r>
        <w:rPr>
          <w:rFonts w:hint="eastAsia" w:ascii="Times New Roman" w:hAnsi="Times New Roman" w:eastAsia="方正楷体_GBK" w:cs="方正楷体_GBK"/>
          <w:i w:val="0"/>
          <w:iCs w:val="0"/>
          <w:caps w:val="0"/>
          <w:color w:val="000000"/>
          <w:spacing w:val="0"/>
          <w:sz w:val="32"/>
          <w:szCs w:val="32"/>
        </w:rPr>
        <w:t>（七）项目建设、运行及退役期过程管理中，你公司应</w:t>
      </w:r>
      <w:r>
        <w:rPr>
          <w:rFonts w:hint="eastAsia" w:ascii="Times New Roman" w:hAnsi="Times New Roman" w:eastAsia="方正楷体_GBK" w:cs="方正楷体_GBK"/>
          <w:i w:val="0"/>
          <w:iCs w:val="0"/>
          <w:caps w:val="0"/>
          <w:color w:val="000000"/>
          <w:spacing w:val="0"/>
          <w:sz w:val="32"/>
          <w:szCs w:val="32"/>
          <w:lang w:val="en-US" w:eastAsia="zh-CN"/>
        </w:rPr>
        <w:t>及时公开企业环境信息，及时</w:t>
      </w:r>
      <w:r>
        <w:rPr>
          <w:rFonts w:hint="eastAsia" w:ascii="Times New Roman" w:hAnsi="Times New Roman" w:eastAsia="方正楷体_GBK" w:cs="方正楷体_GBK"/>
          <w:i w:val="0"/>
          <w:iCs w:val="0"/>
          <w:caps w:val="0"/>
          <w:color w:val="000000"/>
          <w:spacing w:val="0"/>
          <w:sz w:val="32"/>
          <w:szCs w:val="32"/>
        </w:rPr>
        <w:t>响应公众合理诉求，</w:t>
      </w:r>
      <w:r>
        <w:rPr>
          <w:rFonts w:hint="eastAsia" w:ascii="Times New Roman" w:hAnsi="Times New Roman" w:eastAsia="方正楷体_GBK" w:cs="方正楷体_GBK"/>
          <w:i w:val="0"/>
          <w:iCs w:val="0"/>
          <w:caps w:val="0"/>
          <w:color w:val="000000"/>
          <w:spacing w:val="0"/>
          <w:sz w:val="32"/>
          <w:szCs w:val="32"/>
          <w:lang w:val="en-US" w:eastAsia="zh-CN"/>
        </w:rPr>
        <w:t>依法</w:t>
      </w:r>
      <w:r>
        <w:rPr>
          <w:rFonts w:hint="eastAsia" w:ascii="Times New Roman" w:hAnsi="Times New Roman" w:eastAsia="方正楷体_GBK" w:cs="方正楷体_GBK"/>
          <w:i w:val="0"/>
          <w:iCs w:val="0"/>
          <w:caps w:val="0"/>
          <w:color w:val="000000"/>
          <w:spacing w:val="0"/>
          <w:sz w:val="32"/>
          <w:szCs w:val="32"/>
        </w:rPr>
        <w:t>解决公众提出的环境问题，满足公众合理的环境诉求。</w:t>
      </w:r>
      <w:r>
        <w:rPr>
          <w:rFonts w:hint="eastAsia" w:ascii="Times New Roman" w:hAnsi="Times New Roman" w:eastAsia="方正仿宋_GBK" w:cs="方正仿宋_GBK"/>
          <w:i w:val="0"/>
          <w:iCs w:val="0"/>
          <w:caps w:val="0"/>
          <w:color w:val="000000"/>
          <w:spacing w:val="0"/>
          <w:sz w:val="32"/>
          <w:szCs w:val="32"/>
        </w:rPr>
        <w:t>应避免</w:t>
      </w:r>
      <w:r>
        <w:rPr>
          <w:rFonts w:hint="eastAsia" w:ascii="Times New Roman" w:hAnsi="Times New Roman" w:eastAsia="方正仿宋_GBK" w:cs="方正仿宋_GBK"/>
          <w:i w:val="0"/>
          <w:iCs w:val="0"/>
          <w:caps w:val="0"/>
          <w:color w:val="000000"/>
          <w:spacing w:val="0"/>
          <w:sz w:val="32"/>
          <w:szCs w:val="32"/>
          <w:lang w:eastAsia="zh-CN"/>
        </w:rPr>
        <w:t>因相关</w:t>
      </w:r>
      <w:r>
        <w:rPr>
          <w:rFonts w:hint="eastAsia" w:ascii="Times New Roman" w:hAnsi="Times New Roman" w:eastAsia="方正仿宋_GBK" w:cs="方正仿宋_GBK"/>
          <w:i w:val="0"/>
          <w:iCs w:val="0"/>
          <w:caps w:val="0"/>
          <w:color w:val="000000"/>
          <w:spacing w:val="0"/>
          <w:sz w:val="32"/>
          <w:szCs w:val="32"/>
        </w:rPr>
        <w:t>环保措施不落实导致</w:t>
      </w:r>
      <w:r>
        <w:rPr>
          <w:rFonts w:hint="eastAsia" w:ascii="Times New Roman" w:hAnsi="Times New Roman" w:eastAsia="方正仿宋_GBK" w:cs="方正仿宋_GBK"/>
          <w:i w:val="0"/>
          <w:iCs w:val="0"/>
          <w:caps w:val="0"/>
          <w:color w:val="000000"/>
          <w:spacing w:val="0"/>
          <w:sz w:val="32"/>
          <w:szCs w:val="32"/>
          <w:lang w:val="en-US" w:eastAsia="zh-CN"/>
        </w:rPr>
        <w:t>的</w:t>
      </w:r>
      <w:r>
        <w:rPr>
          <w:rFonts w:hint="eastAsia" w:ascii="Times New Roman" w:hAnsi="Times New Roman" w:eastAsia="方正仿宋_GBK" w:cs="方正仿宋_GBK"/>
          <w:i w:val="0"/>
          <w:iCs w:val="0"/>
          <w:caps w:val="0"/>
          <w:color w:val="000000"/>
          <w:spacing w:val="0"/>
          <w:sz w:val="32"/>
          <w:szCs w:val="32"/>
        </w:rPr>
        <w:t>环境</w:t>
      </w:r>
      <w:r>
        <w:rPr>
          <w:rFonts w:hint="eastAsia" w:ascii="Times New Roman" w:hAnsi="Times New Roman" w:eastAsia="方正仿宋_GBK" w:cs="方正仿宋_GBK"/>
          <w:i w:val="0"/>
          <w:iCs w:val="0"/>
          <w:caps w:val="0"/>
          <w:color w:val="000000"/>
          <w:spacing w:val="0"/>
          <w:sz w:val="32"/>
          <w:szCs w:val="32"/>
          <w:lang w:val="en-US" w:eastAsia="zh-CN"/>
        </w:rPr>
        <w:t>风险</w:t>
      </w:r>
      <w:r>
        <w:rPr>
          <w:rFonts w:hint="eastAsia" w:ascii="Times New Roman" w:hAnsi="Times New Roman" w:eastAsia="方正仿宋_GBK" w:cs="方正仿宋_GBK"/>
          <w:i w:val="0"/>
          <w:iCs w:val="0"/>
          <w:caps w:val="0"/>
          <w:color w:val="000000"/>
          <w:spacing w:val="0"/>
          <w:sz w:val="32"/>
          <w:szCs w:val="32"/>
        </w:rPr>
        <w:t>问题。</w:t>
      </w:r>
    </w:p>
    <w:p w14:paraId="32434B2B">
      <w:pPr>
        <w:pStyle w:val="23"/>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550" w:lineRule="exact"/>
        <w:ind w:left="0" w:firstLine="640" w:firstLineChars="200"/>
        <w:jc w:val="both"/>
        <w:textAlignment w:val="baseline"/>
        <w:rPr>
          <w:rFonts w:hint="eastAsia" w:ascii="Times New Roman" w:hAnsi="Times New Roman" w:eastAsia="方正仿宋_GBK" w:cs="方正仿宋_GBK"/>
          <w:i w:val="0"/>
          <w:iCs w:val="0"/>
          <w:caps w:val="0"/>
          <w:color w:val="000000"/>
          <w:spacing w:val="0"/>
          <w:sz w:val="32"/>
          <w:szCs w:val="32"/>
        </w:rPr>
      </w:pPr>
      <w:r>
        <w:rPr>
          <w:rFonts w:hint="eastAsia" w:ascii="Times New Roman" w:hAnsi="Times New Roman" w:eastAsia="方正楷体_GBK" w:cs="方正楷体_GBK"/>
          <w:i w:val="0"/>
          <w:iCs w:val="0"/>
          <w:caps w:val="0"/>
          <w:color w:val="000000"/>
          <w:spacing w:val="0"/>
          <w:sz w:val="32"/>
          <w:szCs w:val="32"/>
        </w:rPr>
        <w:t>（八）其他事项严格按照</w:t>
      </w:r>
      <w:r>
        <w:rPr>
          <w:rFonts w:hint="eastAsia" w:ascii="Times New Roman" w:hAnsi="Times New Roman" w:eastAsia="方正楷体_GBK" w:cs="方正楷体_GBK"/>
          <w:i w:val="0"/>
          <w:iCs w:val="0"/>
          <w:caps w:val="0"/>
          <w:color w:val="000000"/>
          <w:spacing w:val="0"/>
          <w:sz w:val="32"/>
          <w:szCs w:val="32"/>
          <w:lang w:eastAsia="zh-CN"/>
        </w:rPr>
        <w:t>《</w:t>
      </w:r>
      <w:r>
        <w:rPr>
          <w:rFonts w:hint="eastAsia" w:ascii="Times New Roman" w:hAnsi="Times New Roman" w:eastAsia="方正楷体_GBK" w:cs="方正楷体_GBK"/>
          <w:i w:val="0"/>
          <w:iCs w:val="0"/>
          <w:caps w:val="0"/>
          <w:color w:val="000000"/>
          <w:spacing w:val="0"/>
          <w:sz w:val="32"/>
          <w:szCs w:val="32"/>
        </w:rPr>
        <w:t>报告表</w:t>
      </w:r>
      <w:r>
        <w:rPr>
          <w:rFonts w:hint="eastAsia" w:ascii="Times New Roman" w:hAnsi="Times New Roman" w:eastAsia="方正楷体_GBK" w:cs="方正楷体_GBK"/>
          <w:i w:val="0"/>
          <w:iCs w:val="0"/>
          <w:caps w:val="0"/>
          <w:color w:val="000000"/>
          <w:spacing w:val="0"/>
          <w:sz w:val="32"/>
          <w:szCs w:val="32"/>
          <w:lang w:eastAsia="zh-CN"/>
        </w:rPr>
        <w:t>》</w:t>
      </w:r>
      <w:r>
        <w:rPr>
          <w:rFonts w:hint="eastAsia" w:ascii="Times New Roman" w:hAnsi="Times New Roman" w:eastAsia="方正楷体_GBK" w:cs="方正楷体_GBK"/>
          <w:i w:val="0"/>
          <w:iCs w:val="0"/>
          <w:caps w:val="0"/>
          <w:color w:val="000000"/>
          <w:spacing w:val="0"/>
          <w:sz w:val="32"/>
          <w:szCs w:val="32"/>
        </w:rPr>
        <w:t>及法定要求执行。</w:t>
      </w:r>
      <w:r>
        <w:rPr>
          <w:rFonts w:hint="eastAsia" w:ascii="Times New Roman" w:hAnsi="Times New Roman" w:eastAsia="方正仿宋_GBK" w:cs="方正仿宋_GBK"/>
          <w:i w:val="0"/>
          <w:iCs w:val="0"/>
          <w:caps w:val="0"/>
          <w:color w:val="000000"/>
          <w:spacing w:val="0"/>
          <w:sz w:val="32"/>
          <w:szCs w:val="32"/>
        </w:rPr>
        <w:t>严格落实</w:t>
      </w:r>
      <w:r>
        <w:rPr>
          <w:rFonts w:hint="eastAsia" w:ascii="Times New Roman" w:hAnsi="Times New Roman" w:eastAsia="方正仿宋_GBK" w:cs="方正仿宋_GBK"/>
          <w:i w:val="0"/>
          <w:iCs w:val="0"/>
          <w:caps w:val="0"/>
          <w:color w:val="000000"/>
          <w:spacing w:val="0"/>
          <w:sz w:val="32"/>
          <w:szCs w:val="32"/>
          <w:lang w:eastAsia="zh-CN"/>
        </w:rPr>
        <w:t>水环境、</w:t>
      </w:r>
      <w:r>
        <w:rPr>
          <w:rFonts w:hint="eastAsia" w:ascii="Times New Roman" w:hAnsi="Times New Roman" w:eastAsia="方正仿宋_GBK" w:cs="方正仿宋_GBK"/>
          <w:i w:val="0"/>
          <w:iCs w:val="0"/>
          <w:caps w:val="0"/>
          <w:color w:val="000000"/>
          <w:spacing w:val="0"/>
          <w:sz w:val="32"/>
          <w:szCs w:val="32"/>
        </w:rPr>
        <w:t>声环境、光污染和电磁环境影响等各项</w:t>
      </w:r>
      <w:r>
        <w:rPr>
          <w:rFonts w:hint="eastAsia" w:ascii="Times New Roman" w:hAnsi="Times New Roman" w:eastAsia="方正仿宋_GBK" w:cs="方正仿宋_GBK"/>
          <w:i w:val="0"/>
          <w:iCs w:val="0"/>
          <w:caps w:val="0"/>
          <w:color w:val="000000"/>
          <w:spacing w:val="0"/>
          <w:sz w:val="32"/>
          <w:szCs w:val="32"/>
          <w:lang w:eastAsia="zh-CN"/>
        </w:rPr>
        <w:t>保护和</w:t>
      </w:r>
      <w:r>
        <w:rPr>
          <w:rFonts w:hint="eastAsia" w:ascii="Times New Roman" w:hAnsi="Times New Roman" w:eastAsia="方正仿宋_GBK" w:cs="方正仿宋_GBK"/>
          <w:i w:val="0"/>
          <w:iCs w:val="0"/>
          <w:caps w:val="0"/>
          <w:color w:val="000000"/>
          <w:spacing w:val="0"/>
          <w:sz w:val="32"/>
          <w:szCs w:val="32"/>
        </w:rPr>
        <w:t>处置措施，减少对周边敏感</w:t>
      </w:r>
      <w:r>
        <w:rPr>
          <w:rFonts w:hint="eastAsia" w:ascii="Times New Roman" w:hAnsi="Times New Roman" w:eastAsia="方正仿宋_GBK" w:cs="方正仿宋_GBK"/>
          <w:i w:val="0"/>
          <w:iCs w:val="0"/>
          <w:caps w:val="0"/>
          <w:color w:val="000000"/>
          <w:spacing w:val="0"/>
          <w:sz w:val="32"/>
          <w:szCs w:val="32"/>
          <w:lang w:eastAsia="zh-CN"/>
        </w:rPr>
        <w:t>目标和特殊保护对象的影响</w:t>
      </w:r>
      <w:r>
        <w:rPr>
          <w:rFonts w:hint="eastAsia" w:ascii="Times New Roman" w:hAnsi="Times New Roman" w:eastAsia="方正仿宋_GBK" w:cs="方正仿宋_GBK"/>
          <w:i w:val="0"/>
          <w:iCs w:val="0"/>
          <w:caps w:val="0"/>
          <w:color w:val="000000"/>
          <w:spacing w:val="0"/>
          <w:sz w:val="32"/>
          <w:szCs w:val="32"/>
        </w:rPr>
        <w:t>。</w:t>
      </w:r>
    </w:p>
    <w:p w14:paraId="4D59BC64">
      <w:pPr>
        <w:pStyle w:val="23"/>
        <w:keepNext w:val="0"/>
        <w:keepLines w:val="0"/>
        <w:pageBreakBefore w:val="0"/>
        <w:widowControl w:val="0"/>
        <w:suppressLineNumbers w:val="0"/>
        <w:kinsoku/>
        <w:wordWrap/>
        <w:overflowPunct/>
        <w:topLinePunct w:val="0"/>
        <w:autoSpaceDE/>
        <w:autoSpaceDN/>
        <w:bidi w:val="0"/>
        <w:adjustRightInd w:val="0"/>
        <w:snapToGrid w:val="0"/>
        <w:spacing w:before="0" w:beforeLines="0" w:beforeAutospacing="0" w:after="0" w:afterLines="0" w:afterAutospacing="0" w:line="550" w:lineRule="exact"/>
        <w:ind w:left="0" w:firstLine="640" w:firstLineChars="200"/>
        <w:jc w:val="both"/>
        <w:textAlignment w:val="baseline"/>
        <w:rPr>
          <w:rFonts w:hint="eastAsia" w:ascii="Times New Roman" w:hAnsi="Times New Roman" w:eastAsia="方正仿宋_GBK" w:cs="方正仿宋_GBK"/>
          <w:i w:val="0"/>
          <w:iCs w:val="0"/>
          <w:caps w:val="0"/>
          <w:color w:val="000000"/>
          <w:spacing w:val="0"/>
          <w:sz w:val="32"/>
          <w:szCs w:val="32"/>
        </w:rPr>
      </w:pPr>
      <w:r>
        <w:rPr>
          <w:rFonts w:hint="eastAsia" w:ascii="Times New Roman" w:hAnsi="Times New Roman" w:eastAsia="方正黑体_GBK" w:cs="方正黑体_GBK"/>
          <w:snapToGrid w:val="0"/>
          <w:color w:val="000000"/>
          <w:kern w:val="0"/>
          <w:sz w:val="32"/>
          <w:szCs w:val="32"/>
          <w:lang w:val="en-US" w:eastAsia="zh-CN" w:bidi="ar-SA"/>
        </w:rPr>
        <w:t>三、</w:t>
      </w:r>
      <w:r>
        <w:rPr>
          <w:rFonts w:hint="eastAsia" w:ascii="Times New Roman" w:hAnsi="Times New Roman" w:eastAsia="方正仿宋_GBK" w:cs="方正仿宋_GBK"/>
          <w:i w:val="0"/>
          <w:iCs w:val="0"/>
          <w:caps w:val="0"/>
          <w:color w:val="000000"/>
          <w:spacing w:val="0"/>
          <w:sz w:val="32"/>
          <w:szCs w:val="32"/>
        </w:rPr>
        <w:t>项目开工建设前，</w:t>
      </w:r>
      <w:r>
        <w:rPr>
          <w:rFonts w:hint="eastAsia" w:ascii="Times New Roman" w:hAnsi="Times New Roman" w:eastAsia="方正仿宋_GBK" w:cs="方正仿宋_GBK"/>
          <w:i w:val="0"/>
          <w:iCs w:val="0"/>
          <w:caps w:val="0"/>
          <w:color w:val="000000"/>
          <w:spacing w:val="0"/>
          <w:sz w:val="32"/>
          <w:szCs w:val="32"/>
          <w:lang w:val="en-US" w:eastAsia="zh-CN"/>
        </w:rPr>
        <w:t>应依法完备其他行政</w:t>
      </w:r>
      <w:r>
        <w:rPr>
          <w:rFonts w:hint="eastAsia" w:ascii="Times New Roman" w:hAnsi="Times New Roman" w:eastAsia="方正仿宋_GBK" w:cs="方正仿宋_GBK"/>
          <w:i w:val="0"/>
          <w:iCs w:val="0"/>
          <w:caps w:val="0"/>
          <w:color w:val="000000"/>
          <w:spacing w:val="0"/>
          <w:sz w:val="32"/>
          <w:szCs w:val="32"/>
        </w:rPr>
        <w:t>许可</w:t>
      </w:r>
      <w:r>
        <w:rPr>
          <w:rFonts w:hint="eastAsia" w:ascii="Times New Roman" w:hAnsi="Times New Roman" w:eastAsia="方正仿宋_GBK" w:cs="方正仿宋_GBK"/>
          <w:i w:val="0"/>
          <w:iCs w:val="0"/>
          <w:caps w:val="0"/>
          <w:color w:val="000000"/>
          <w:spacing w:val="0"/>
          <w:sz w:val="32"/>
          <w:szCs w:val="32"/>
          <w:lang w:eastAsia="zh-CN"/>
        </w:rPr>
        <w:t>手续</w:t>
      </w:r>
      <w:r>
        <w:rPr>
          <w:rFonts w:hint="eastAsia" w:ascii="Times New Roman" w:hAnsi="Times New Roman" w:eastAsia="方正仿宋_GBK" w:cs="方正仿宋_GBK"/>
          <w:i w:val="0"/>
          <w:iCs w:val="0"/>
          <w:caps w:val="0"/>
          <w:color w:val="000000"/>
          <w:spacing w:val="0"/>
          <w:sz w:val="32"/>
          <w:szCs w:val="32"/>
          <w:lang w:val="en-US" w:eastAsia="zh-CN"/>
        </w:rPr>
        <w:t>，落实有关行政主管部门管理要求</w:t>
      </w:r>
      <w:r>
        <w:rPr>
          <w:rFonts w:hint="eastAsia" w:ascii="Times New Roman" w:hAnsi="Times New Roman" w:eastAsia="方正仿宋_GBK" w:cs="方正仿宋_GBK"/>
          <w:i w:val="0"/>
          <w:iCs w:val="0"/>
          <w:caps w:val="0"/>
          <w:color w:val="000000"/>
          <w:spacing w:val="0"/>
          <w:sz w:val="32"/>
          <w:szCs w:val="32"/>
          <w:lang w:eastAsia="zh-CN"/>
        </w:rPr>
        <w:t>，</w:t>
      </w:r>
      <w:r>
        <w:rPr>
          <w:rFonts w:hint="eastAsia" w:ascii="Times New Roman" w:hAnsi="Times New Roman" w:eastAsia="方正仿宋_GBK" w:cs="方正仿宋_GBK"/>
          <w:i w:val="0"/>
          <w:iCs w:val="0"/>
          <w:caps w:val="0"/>
          <w:color w:val="000000"/>
          <w:spacing w:val="0"/>
          <w:sz w:val="32"/>
          <w:szCs w:val="32"/>
        </w:rPr>
        <w:t>严禁非法占用和破</w:t>
      </w:r>
      <w:r>
        <w:rPr>
          <w:rFonts w:hint="eastAsia" w:ascii="Times New Roman" w:hAnsi="Times New Roman" w:eastAsia="方正仿宋_GBK" w:cs="方正仿宋_GBK"/>
          <w:i w:val="0"/>
          <w:iCs w:val="0"/>
          <w:caps w:val="0"/>
          <w:color w:val="000000"/>
          <w:spacing w:val="0"/>
          <w:sz w:val="32"/>
          <w:szCs w:val="32"/>
          <w:lang w:eastAsia="zh-CN"/>
        </w:rPr>
        <w:t>坏基本草原、</w:t>
      </w:r>
      <w:r>
        <w:rPr>
          <w:rFonts w:hint="eastAsia" w:ascii="Times New Roman" w:hAnsi="Times New Roman" w:eastAsia="方正仿宋_GBK" w:cs="方正仿宋_GBK"/>
          <w:i w:val="0"/>
          <w:iCs w:val="0"/>
          <w:caps w:val="0"/>
          <w:color w:val="000000"/>
          <w:spacing w:val="0"/>
          <w:sz w:val="32"/>
          <w:szCs w:val="32"/>
          <w:lang w:val="en-US" w:eastAsia="zh-CN"/>
        </w:rPr>
        <w:t>天然</w:t>
      </w:r>
      <w:r>
        <w:rPr>
          <w:rFonts w:hint="eastAsia" w:ascii="Times New Roman" w:hAnsi="Times New Roman" w:eastAsia="方正仿宋_GBK" w:cs="方正仿宋_GBK"/>
          <w:i w:val="0"/>
          <w:iCs w:val="0"/>
          <w:caps w:val="0"/>
          <w:color w:val="000000"/>
          <w:spacing w:val="0"/>
          <w:sz w:val="32"/>
          <w:szCs w:val="32"/>
          <w:lang w:eastAsia="zh-CN"/>
        </w:rPr>
        <w:t>林</w:t>
      </w:r>
      <w:r>
        <w:rPr>
          <w:rFonts w:hint="eastAsia" w:ascii="Times New Roman" w:hAnsi="Times New Roman" w:eastAsia="方正仿宋_GBK" w:cs="方正仿宋_GBK"/>
          <w:i w:val="0"/>
          <w:iCs w:val="0"/>
          <w:caps w:val="0"/>
          <w:color w:val="000000"/>
          <w:spacing w:val="0"/>
          <w:sz w:val="32"/>
          <w:szCs w:val="32"/>
        </w:rPr>
        <w:t>等法定保护区域。</w:t>
      </w:r>
    </w:p>
    <w:p w14:paraId="02E4144B">
      <w:pPr>
        <w:pStyle w:val="23"/>
        <w:widowControl w:val="0"/>
        <w:kinsoku/>
        <w:wordWrap/>
        <w:autoSpaceDE/>
        <w:autoSpaceDN/>
        <w:spacing w:before="0" w:beforeLines="0" w:beforeAutospacing="0" w:after="0" w:afterLines="0" w:afterAutospacing="0" w:line="550" w:lineRule="exact"/>
        <w:ind w:left="0" w:right="0" w:firstLine="640" w:firstLineChars="200"/>
        <w:jc w:val="both"/>
        <w:rPr>
          <w:rFonts w:hint="eastAsia" w:ascii="Times New Roman" w:hAnsi="Times New Roman" w:eastAsia="方正仿宋_GBK" w:cs="方正仿宋_GBK"/>
          <w:sz w:val="32"/>
          <w:szCs w:val="32"/>
          <w:lang w:eastAsia="zh-CN"/>
        </w:rPr>
      </w:pPr>
      <w:r>
        <w:rPr>
          <w:rFonts w:hint="eastAsia" w:ascii="Times New Roman" w:hAnsi="Times New Roman" w:eastAsia="方正黑体_GBK" w:cs="方正黑体_GBK"/>
          <w:sz w:val="32"/>
          <w:szCs w:val="32"/>
          <w:lang w:val="en-US" w:eastAsia="zh-CN"/>
        </w:rPr>
        <w:t>四</w:t>
      </w:r>
      <w:r>
        <w:rPr>
          <w:rFonts w:hint="eastAsia" w:ascii="Times New Roman" w:hAnsi="Times New Roman" w:eastAsia="方正黑体_GBK" w:cs="方正黑体_GBK"/>
          <w:sz w:val="32"/>
          <w:szCs w:val="32"/>
          <w:lang w:eastAsia="zh-CN"/>
        </w:rPr>
        <w:t>、项目建设必须严格执行配套建设的环境保护设施与主体工程同时设计、同时施工、同时投产使用的环境保护“三同时”制度。</w:t>
      </w:r>
      <w:r>
        <w:rPr>
          <w:rFonts w:hint="eastAsia" w:ascii="Times New Roman" w:hAnsi="Times New Roman" w:eastAsia="方正仿宋_GBK" w:cs="方正仿宋_GBK"/>
          <w:sz w:val="32"/>
          <w:szCs w:val="32"/>
          <w:lang w:eastAsia="zh-CN"/>
        </w:rPr>
        <w:t>项目的初步设计，应当按照环境保护设计规范的要求，编制环境保护篇章，落实防治环境污染和生态破坏的措施以及环境保护设施投资概算。你公司应当将环境保护设施建设纳入施工合同，保证环境保护设施建设进度和投入资金。建设过程中需开展工程环境监理工作，确保各项环境保护措施的有效落实。项目竣工后，你公司是建设项目竣工环境保护验收的责任主体，应当按照规定的程序和标准，组织对配套建设的环境保护设施进行验收，编制验收报告，公开相关信息，接受社会监督。</w:t>
      </w:r>
    </w:p>
    <w:p w14:paraId="1612ECDC">
      <w:pPr>
        <w:pStyle w:val="23"/>
        <w:widowControl w:val="0"/>
        <w:kinsoku/>
        <w:wordWrap/>
        <w:autoSpaceDE/>
        <w:autoSpaceDN/>
        <w:spacing w:before="0" w:beforeLines="0" w:beforeAutospacing="0" w:after="0" w:afterLines="0" w:afterAutospacing="0" w:line="550" w:lineRule="exact"/>
        <w:ind w:firstLine="640" w:firstLineChars="200"/>
        <w:jc w:val="both"/>
        <w:rPr>
          <w:rFonts w:hint="eastAsia" w:ascii="Times New Roman" w:hAnsi="Times New Roman" w:eastAsia="方正仿宋_GBK" w:cs="方正仿宋_GBK"/>
          <w:sz w:val="32"/>
          <w:szCs w:val="32"/>
          <w:lang w:eastAsia="zh-CN"/>
        </w:rPr>
      </w:pPr>
      <w:r>
        <w:rPr>
          <w:rFonts w:hint="eastAsia" w:ascii="Times New Roman" w:hAnsi="Times New Roman" w:eastAsia="方正仿宋_GBK" w:cs="方正仿宋_GBK"/>
          <w:sz w:val="32"/>
          <w:szCs w:val="32"/>
          <w:lang w:eastAsia="zh-CN"/>
        </w:rPr>
        <w:t>《报告表》经批准后，如工程的性质、规模、工艺、地点或者防治污染、防止生态破坏的措施发生重大变动，你公司应当重新报批《报告表》，否则不得实施建设。自报告表批准之日起超过5年项目方决定开工建设的，环评文件应当报有审批权限的生态环境部门重新审核。</w:t>
      </w:r>
    </w:p>
    <w:p w14:paraId="6B5DB128">
      <w:pPr>
        <w:pStyle w:val="23"/>
        <w:widowControl w:val="0"/>
        <w:kinsoku/>
        <w:wordWrap/>
        <w:autoSpaceDE/>
        <w:autoSpaceDN/>
        <w:spacing w:before="0" w:beforeLines="0" w:beforeAutospacing="0" w:after="0" w:afterLines="0" w:afterAutospacing="0" w:line="550" w:lineRule="exact"/>
        <w:ind w:firstLine="640" w:firstLineChars="200"/>
        <w:jc w:val="both"/>
        <w:rPr>
          <w:rFonts w:hint="eastAsia" w:ascii="Times New Roman" w:hAnsi="Times New Roman" w:eastAsia="方正仿宋_GBK" w:cs="方正仿宋_GBK"/>
          <w:sz w:val="32"/>
          <w:szCs w:val="32"/>
          <w:lang w:eastAsia="zh-CN"/>
        </w:rPr>
      </w:pPr>
      <w:r>
        <w:rPr>
          <w:rFonts w:hint="eastAsia" w:ascii="Times New Roman" w:hAnsi="Times New Roman" w:eastAsia="方正黑体_GBK" w:cs="方正黑体_GBK"/>
          <w:sz w:val="32"/>
          <w:szCs w:val="32"/>
          <w:lang w:val="en-US" w:eastAsia="zh-CN"/>
        </w:rPr>
        <w:t>五、</w:t>
      </w:r>
      <w:r>
        <w:rPr>
          <w:rFonts w:hint="eastAsia" w:ascii="Times New Roman" w:hAnsi="Times New Roman" w:eastAsia="方正仿宋_GBK" w:cs="方正仿宋_GBK"/>
          <w:sz w:val="32"/>
          <w:szCs w:val="32"/>
          <w:lang w:eastAsia="zh-CN"/>
        </w:rPr>
        <w:t>甘孜州生态环境保护综合行政执法支队，甘孜州</w:t>
      </w:r>
      <w:r>
        <w:rPr>
          <w:rFonts w:hint="eastAsia" w:ascii="Times New Roman" w:hAnsi="Times New Roman" w:eastAsia="方正仿宋_GBK" w:cs="方正仿宋_GBK"/>
          <w:sz w:val="32"/>
          <w:szCs w:val="32"/>
          <w:lang w:val="en-US" w:eastAsia="zh-CN"/>
        </w:rPr>
        <w:t>甘孜</w:t>
      </w:r>
      <w:r>
        <w:rPr>
          <w:rFonts w:hint="eastAsia" w:ascii="Times New Roman" w:hAnsi="Times New Roman" w:eastAsia="方正仿宋_GBK" w:cs="方正仿宋_GBK"/>
          <w:sz w:val="32"/>
          <w:szCs w:val="32"/>
          <w:lang w:eastAsia="zh-CN"/>
        </w:rPr>
        <w:t>生态环境局要切实承担事中事后监管主要责任，履行</w:t>
      </w:r>
      <w:r>
        <w:rPr>
          <w:rFonts w:hint="eastAsia" w:ascii="Times New Roman" w:hAnsi="Times New Roman" w:eastAsia="方正仿宋_GBK" w:cs="方正仿宋_GBK"/>
          <w:sz w:val="32"/>
          <w:szCs w:val="32"/>
          <w:lang w:val="en-US" w:eastAsia="zh-CN"/>
        </w:rPr>
        <w:t>部门和</w:t>
      </w:r>
      <w:r>
        <w:rPr>
          <w:rFonts w:hint="eastAsia" w:ascii="Times New Roman" w:hAnsi="Times New Roman" w:eastAsia="方正仿宋_GBK" w:cs="方正仿宋_GBK"/>
          <w:sz w:val="32"/>
          <w:szCs w:val="32"/>
          <w:lang w:eastAsia="zh-CN"/>
        </w:rPr>
        <w:t>属地监管职责，按照《关于进一步完善建设项目环境保护“三同时”及竣工环境保护自主验收监管工作机制的意见》（环执法〔2021〕70号）要求，加强对该项目环境保护“三同时”及自主验收的监管。</w:t>
      </w:r>
    </w:p>
    <w:p w14:paraId="1AA5F0F4">
      <w:pPr>
        <w:widowControl w:val="0"/>
        <w:kinsoku/>
        <w:wordWrap/>
        <w:autoSpaceDE/>
        <w:autoSpaceDN/>
        <w:adjustRightInd/>
        <w:snapToGrid/>
        <w:spacing w:beforeLines="0" w:after="0" w:afterLines="0" w:line="550" w:lineRule="exact"/>
        <w:ind w:left="0" w:leftChars="0" w:firstLine="640" w:firstLineChars="200"/>
        <w:jc w:val="both"/>
        <w:textAlignment w:val="auto"/>
        <w:rPr>
          <w:rFonts w:hint="eastAsia" w:ascii="Times New Roman" w:hAnsi="Times New Roman" w:eastAsia="方正仿宋_GBK" w:cs="方正仿宋_GBK"/>
          <w:sz w:val="32"/>
          <w:szCs w:val="32"/>
          <w:lang w:eastAsia="zh-CN"/>
        </w:rPr>
      </w:pPr>
      <w:r>
        <w:rPr>
          <w:rFonts w:hint="eastAsia" w:ascii="Times New Roman" w:hAnsi="Times New Roman" w:eastAsia="方正仿宋_GBK" w:cs="方正仿宋_GBK"/>
          <w:sz w:val="32"/>
          <w:szCs w:val="32"/>
          <w:lang w:eastAsia="zh-CN"/>
        </w:rPr>
        <w:t>你公司应在收到本批复15个工作日内将批复后的《报告表》分送甘孜州生态环境保护综合行政执法支队和甘孜州</w:t>
      </w:r>
      <w:r>
        <w:rPr>
          <w:rFonts w:hint="eastAsia" w:ascii="Times New Roman" w:hAnsi="Times New Roman" w:eastAsia="方正仿宋_GBK" w:cs="方正仿宋_GBK"/>
          <w:sz w:val="32"/>
          <w:szCs w:val="32"/>
          <w:lang w:val="en-US" w:eastAsia="zh-CN"/>
        </w:rPr>
        <w:t>甘孜</w:t>
      </w:r>
      <w:r>
        <w:rPr>
          <w:rFonts w:hint="eastAsia" w:ascii="Times New Roman" w:hAnsi="Times New Roman" w:eastAsia="方正仿宋_GBK" w:cs="方正仿宋_GBK"/>
          <w:sz w:val="32"/>
          <w:szCs w:val="32"/>
          <w:lang w:eastAsia="zh-CN"/>
        </w:rPr>
        <w:t>生态环境局，并按规定接受各级生态环境行政主管部门的监督检查。</w:t>
      </w:r>
    </w:p>
    <w:p w14:paraId="62866030">
      <w:pPr>
        <w:widowControl w:val="0"/>
        <w:kinsoku/>
        <w:wordWrap/>
        <w:autoSpaceDE/>
        <w:autoSpaceDN/>
        <w:adjustRightInd w:val="0"/>
        <w:snapToGrid w:val="0"/>
        <w:spacing w:before="0" w:beforeLines="0" w:beforeAutospacing="0" w:after="0" w:afterLines="0" w:afterAutospacing="0" w:line="550" w:lineRule="exact"/>
        <w:ind w:left="0" w:leftChars="0" w:firstLine="0" w:firstLineChars="0"/>
        <w:jc w:val="both"/>
        <w:textAlignment w:val="baseline"/>
        <w:rPr>
          <w:rFonts w:hint="eastAsia" w:ascii="Times New Roman" w:hAnsi="Times New Roman" w:eastAsia="方正仿宋_GBK" w:cs="方正仿宋_GBK"/>
          <w:sz w:val="32"/>
          <w:szCs w:val="32"/>
          <w:shd w:val="clear" w:color="auto" w:fill="FFFFFF"/>
          <w:lang w:eastAsia="zh-CN"/>
        </w:rPr>
      </w:pPr>
    </w:p>
    <w:p w14:paraId="67133939">
      <w:pPr>
        <w:widowControl w:val="0"/>
        <w:kinsoku/>
        <w:wordWrap/>
        <w:autoSpaceDE/>
        <w:autoSpaceDN/>
        <w:adjustRightInd w:val="0"/>
        <w:snapToGrid w:val="0"/>
        <w:spacing w:before="0" w:beforeLines="0" w:beforeAutospacing="0" w:after="0" w:afterLines="0" w:afterAutospacing="0" w:line="550" w:lineRule="exact"/>
        <w:ind w:firstLine="0" w:firstLineChars="0"/>
        <w:jc w:val="both"/>
        <w:textAlignment w:val="baseline"/>
        <w:rPr>
          <w:rFonts w:hint="eastAsia" w:ascii="Times New Roman" w:hAnsi="Times New Roman" w:eastAsia="方正仿宋_GBK" w:cs="方正仿宋_GBK"/>
          <w:sz w:val="32"/>
          <w:szCs w:val="32"/>
          <w:highlight w:val="none"/>
          <w:shd w:val="clear" w:color="auto" w:fill="FFFFFF"/>
          <w:lang w:eastAsia="zh-CN"/>
        </w:rPr>
      </w:pPr>
    </w:p>
    <w:p w14:paraId="60212EB6">
      <w:pPr>
        <w:pStyle w:val="23"/>
        <w:widowControl w:val="0"/>
        <w:kinsoku/>
        <w:wordWrap/>
        <w:autoSpaceDE/>
        <w:autoSpaceDN/>
        <w:adjustRightInd/>
        <w:snapToGrid/>
        <w:spacing w:before="0" w:beforeLines="0" w:beforeAutospacing="0" w:after="0" w:afterLines="0" w:afterAutospacing="0" w:line="550" w:lineRule="exact"/>
        <w:ind w:firstLine="640" w:firstLineChars="200"/>
        <w:jc w:val="both"/>
        <w:textAlignment w:val="auto"/>
        <w:rPr>
          <w:rFonts w:hint="eastAsia" w:ascii="Times New Roman" w:hAnsi="Times New Roman" w:eastAsia="方正仿宋_GBK" w:cs="方正仿宋_GBK"/>
          <w:color w:val="000000"/>
          <w:sz w:val="32"/>
          <w:szCs w:val="32"/>
          <w:shd w:val="clear"/>
          <w:lang w:eastAsia="zh-CN"/>
        </w:rPr>
      </w:pPr>
      <w:r>
        <w:rPr>
          <w:rFonts w:hint="eastAsia" w:ascii="Times New Roman" w:hAnsi="Times New Roman" w:eastAsia="方正仿宋_GBK" w:cs="方正仿宋_GBK"/>
          <w:sz w:val="32"/>
          <w:szCs w:val="32"/>
          <w:highlight w:val="none"/>
          <w:shd w:val="clear" w:color="auto" w:fill="FFFFFF"/>
          <w:lang w:eastAsia="zh-CN"/>
        </w:rPr>
        <w:t xml:space="preserve">              </w:t>
      </w:r>
      <w:r>
        <w:rPr>
          <w:rFonts w:hint="eastAsia" w:ascii="Times New Roman" w:hAnsi="Times New Roman" w:eastAsia="方正仿宋_GBK" w:cs="方正仿宋_GBK"/>
          <w:sz w:val="32"/>
          <w:szCs w:val="32"/>
          <w:highlight w:val="none"/>
          <w:shd w:val="clear" w:color="auto" w:fill="FFFFFF"/>
          <w:lang w:val="en-US" w:eastAsia="zh-CN"/>
        </w:rPr>
        <w:tab/>
      </w:r>
      <w:r>
        <w:rPr>
          <w:rFonts w:hint="eastAsia" w:ascii="Times New Roman" w:hAnsi="Times New Roman" w:eastAsia="方正仿宋_GBK" w:cs="方正仿宋_GBK"/>
          <w:sz w:val="32"/>
          <w:szCs w:val="32"/>
          <w:highlight w:val="none"/>
          <w:shd w:val="clear" w:color="auto" w:fill="FFFFFF"/>
          <w:lang w:val="en-US" w:eastAsia="zh-CN"/>
        </w:rPr>
        <w:tab/>
      </w:r>
      <w:r>
        <w:rPr>
          <w:rFonts w:hint="eastAsia" w:ascii="Times New Roman" w:hAnsi="Times New Roman" w:eastAsia="方正仿宋_GBK" w:cs="方正仿宋_GBK"/>
          <w:sz w:val="32"/>
          <w:szCs w:val="32"/>
          <w:highlight w:val="none"/>
          <w:shd w:val="clear" w:color="auto" w:fill="FFFFFF"/>
          <w:lang w:val="en-US" w:eastAsia="zh-CN"/>
        </w:rPr>
        <w:tab/>
      </w:r>
      <w:r>
        <w:rPr>
          <w:rFonts w:hint="eastAsia" w:ascii="Times New Roman" w:hAnsi="Times New Roman" w:eastAsia="方正仿宋_GBK" w:cs="方正仿宋_GBK"/>
          <w:sz w:val="32"/>
          <w:szCs w:val="32"/>
          <w:highlight w:val="none"/>
          <w:shd w:val="clear" w:color="auto" w:fill="FFFFFF"/>
          <w:lang w:val="en-US" w:eastAsia="zh-CN"/>
        </w:rPr>
        <w:tab/>
      </w:r>
      <w:r>
        <w:rPr>
          <w:rFonts w:hint="eastAsia" w:ascii="Times New Roman" w:hAnsi="Times New Roman" w:eastAsia="方正仿宋_GBK" w:cs="方正仿宋_GBK"/>
          <w:sz w:val="32"/>
          <w:szCs w:val="32"/>
          <w:highlight w:val="none"/>
          <w:shd w:val="clear" w:color="auto" w:fill="FFFFFF"/>
          <w:lang w:val="en-US" w:eastAsia="zh-CN"/>
        </w:rPr>
        <w:t xml:space="preserve">                            </w:t>
      </w:r>
      <w:r>
        <w:rPr>
          <w:rFonts w:hint="eastAsia" w:ascii="Times New Roman" w:hAnsi="Times New Roman" w:eastAsia="方正仿宋_GBK" w:cs="方正仿宋_GBK"/>
          <w:sz w:val="32"/>
          <w:szCs w:val="32"/>
          <w:shd w:val="clear" w:color="auto" w:fill="auto"/>
          <w:lang w:eastAsia="zh-CN"/>
        </w:rPr>
        <w:t>甘孜州生态环境局</w:t>
      </w:r>
    </w:p>
    <w:p w14:paraId="0578488B">
      <w:pPr>
        <w:pStyle w:val="23"/>
        <w:keepNext w:val="0"/>
        <w:keepLines w:val="0"/>
        <w:pageBreakBefore w:val="0"/>
        <w:widowControl w:val="0"/>
        <w:shd w:val="clear" w:color="auto" w:fill="auto"/>
        <w:kinsoku/>
        <w:wordWrap/>
        <w:overflowPunct/>
        <w:topLinePunct w:val="0"/>
        <w:autoSpaceDE/>
        <w:autoSpaceDN/>
        <w:bidi w:val="0"/>
        <w:adjustRightInd/>
        <w:snapToGrid/>
        <w:spacing w:before="0" w:beforeLines="0" w:beforeAutospacing="0" w:after="0" w:afterLines="0" w:afterAutospacing="0" w:line="550" w:lineRule="exact"/>
        <w:ind w:firstLine="5760" w:firstLineChars="1800"/>
        <w:jc w:val="both"/>
        <w:textAlignment w:val="auto"/>
        <w:outlineLvl w:val="0"/>
        <w:rPr>
          <w:rFonts w:hint="eastAsia" w:ascii="Times New Roman" w:hAnsi="Times New Roman" w:eastAsia="方正仿宋_GBK" w:cs="方正仿宋_GBK"/>
          <w:b w:val="0"/>
          <w:bCs w:val="0"/>
          <w:spacing w:val="0"/>
          <w:sz w:val="32"/>
          <w:szCs w:val="32"/>
          <w:highlight w:val="none"/>
          <w:shd w:val="clear" w:color="auto" w:fill="FFFFFF"/>
          <w:lang w:eastAsia="zh-CN"/>
        </w:rPr>
      </w:pPr>
      <w:r>
        <w:rPr>
          <w:rFonts w:hint="eastAsia" w:ascii="Times New Roman" w:hAnsi="Times New Roman" w:eastAsia="方正仿宋_GBK" w:cs="方正仿宋_GBK"/>
          <w:color w:val="000000"/>
          <w:sz w:val="32"/>
          <w:szCs w:val="32"/>
          <w:highlight w:val="none"/>
          <w:shd w:val="clear" w:color="auto" w:fill="FFFFFF"/>
          <w:lang w:eastAsia="zh-CN"/>
        </w:rPr>
        <w:t>202</w:t>
      </w:r>
      <w:r>
        <w:rPr>
          <w:rFonts w:hint="eastAsia" w:ascii="Times New Roman" w:hAnsi="Times New Roman" w:eastAsia="方正仿宋_GBK" w:cs="方正仿宋_GBK"/>
          <w:color w:val="000000"/>
          <w:sz w:val="32"/>
          <w:szCs w:val="32"/>
          <w:highlight w:val="none"/>
          <w:shd w:val="clear" w:color="auto" w:fill="FFFFFF"/>
          <w:lang w:eastAsia="zh-CN"/>
        </w:rPr>
        <w:t>6</w:t>
      </w:r>
      <w:r>
        <w:rPr>
          <w:rFonts w:hint="eastAsia" w:ascii="Times New Roman" w:hAnsi="Times New Roman" w:eastAsia="方正仿宋_GBK" w:cs="方正仿宋_GBK"/>
          <w:color w:val="000000"/>
          <w:sz w:val="32"/>
          <w:szCs w:val="32"/>
          <w:highlight w:val="none"/>
          <w:shd w:val="clear" w:color="auto" w:fill="FFFFFF"/>
          <w:lang w:eastAsia="zh-CN"/>
        </w:rPr>
        <w:t>年</w:t>
      </w:r>
      <w:r>
        <w:rPr>
          <w:rFonts w:hint="eastAsia" w:ascii="Times New Roman" w:hAnsi="Times New Roman" w:eastAsia="方正仿宋_GBK" w:cs="方正仿宋_GBK"/>
          <w:color w:val="000000"/>
          <w:sz w:val="32"/>
          <w:szCs w:val="32"/>
          <w:highlight w:val="none"/>
          <w:shd w:val="clear" w:color="auto" w:fill="FFFFFF"/>
          <w:lang w:val="en-US" w:eastAsia="zh-CN"/>
        </w:rPr>
        <w:t>5</w:t>
      </w:r>
      <w:r>
        <w:rPr>
          <w:rFonts w:hint="eastAsia" w:ascii="Times New Roman" w:hAnsi="Times New Roman" w:eastAsia="方正仿宋_GBK" w:cs="方正仿宋_GBK"/>
          <w:color w:val="000000"/>
          <w:sz w:val="32"/>
          <w:szCs w:val="32"/>
          <w:highlight w:val="none"/>
          <w:shd w:val="clear" w:color="auto" w:fill="FFFFFF"/>
          <w:lang w:eastAsia="zh-CN"/>
        </w:rPr>
        <w:t>月</w:t>
      </w:r>
      <w:r>
        <w:rPr>
          <w:rFonts w:hint="eastAsia" w:ascii="Times New Roman" w:hAnsi="Times New Roman" w:eastAsia="方正仿宋_GBK" w:cs="方正仿宋_GBK"/>
          <w:color w:val="000000"/>
          <w:sz w:val="32"/>
          <w:szCs w:val="32"/>
          <w:highlight w:val="none"/>
          <w:shd w:val="clear" w:color="auto" w:fill="FFFFFF"/>
          <w:lang w:val="en-US" w:eastAsia="zh-CN"/>
        </w:rPr>
        <w:t>28</w:t>
      </w:r>
      <w:r>
        <w:rPr>
          <w:rFonts w:hint="eastAsia" w:ascii="Times New Roman" w:hAnsi="Times New Roman" w:eastAsia="方正仿宋_GBK" w:cs="方正仿宋_GBK"/>
          <w:color w:val="000000"/>
          <w:sz w:val="32"/>
          <w:szCs w:val="32"/>
          <w:highlight w:val="none"/>
          <w:shd w:val="clear" w:color="auto" w:fill="FFFFFF"/>
          <w:lang w:eastAsia="zh-CN"/>
        </w:rPr>
        <w:t>日</w:t>
      </w:r>
    </w:p>
    <w:p w14:paraId="4D1FABC1">
      <w:pPr>
        <w:keepNext w:val="0"/>
        <w:keepLines w:val="0"/>
        <w:pageBreakBefore w:val="0"/>
        <w:widowControl w:val="0"/>
        <w:shd w:val="clear" w:color="auto" w:fill="auto"/>
        <w:kinsoku/>
        <w:wordWrap/>
        <w:overflowPunct/>
        <w:topLinePunct w:val="0"/>
        <w:autoSpaceDE/>
        <w:autoSpaceDN/>
        <w:bidi w:val="0"/>
        <w:snapToGrid/>
        <w:spacing w:line="480" w:lineRule="exact"/>
        <w:jc w:val="left"/>
        <w:textAlignment w:val="auto"/>
        <w:outlineLvl w:val="9"/>
        <w:rPr>
          <w:rFonts w:hint="eastAsia" w:ascii="Times New Roman" w:hAnsi="Times New Roman" w:eastAsia="方正小标宋_GBK" w:cs="方正小标宋_GBK"/>
          <w:b w:val="0"/>
          <w:bCs w:val="0"/>
          <w:snapToGrid/>
          <w:spacing w:val="0"/>
          <w:kern w:val="2"/>
          <w:sz w:val="30"/>
          <w:szCs w:val="30"/>
          <w:highlight w:val="none"/>
          <w:lang w:eastAsia="zh-CN"/>
        </w:rPr>
      </w:pPr>
      <w:r>
        <w:rPr>
          <w:rFonts w:hint="eastAsia" w:ascii="Times New Roman" w:hAnsi="Times New Roman" w:eastAsia="方正黑体_GBK" w:cs="方正黑体_GBK"/>
          <w:b w:val="0"/>
          <w:bCs w:val="0"/>
          <w:spacing w:val="0"/>
          <w:sz w:val="30"/>
          <w:szCs w:val="30"/>
          <w:highlight w:val="none"/>
        </w:rPr>
        <w:t>信息公开选项</w:t>
      </w:r>
      <w:r>
        <w:rPr>
          <w:rFonts w:hint="eastAsia" w:ascii="Times New Roman" w:hAnsi="Times New Roman" w:eastAsia="方正黑体简体" w:cs="方正黑体简体"/>
          <w:b w:val="0"/>
          <w:bCs w:val="0"/>
          <w:spacing w:val="0"/>
          <w:sz w:val="30"/>
          <w:szCs w:val="30"/>
          <w:highlight w:val="none"/>
        </w:rPr>
        <w:t>：</w:t>
      </w:r>
      <w:r>
        <w:rPr>
          <w:rFonts w:hint="eastAsia" w:ascii="Times New Roman" w:hAnsi="Times New Roman" w:eastAsia="方正小标宋_GBK" w:cs="方正小标宋_GBK"/>
          <w:b w:val="0"/>
          <w:bCs w:val="0"/>
          <w:snapToGrid/>
          <w:spacing w:val="0"/>
          <w:kern w:val="2"/>
          <w:sz w:val="30"/>
          <w:szCs w:val="30"/>
          <w:highlight w:val="none"/>
          <w:lang w:eastAsia="zh-CN"/>
        </w:rPr>
        <w:t>主动公开</w:t>
      </w:r>
    </w:p>
    <w:p w14:paraId="051BBB31">
      <w:pPr>
        <w:widowControl w:val="0"/>
        <w:kinsoku/>
        <w:wordWrap w:val="0"/>
        <w:autoSpaceDE/>
        <w:autoSpaceDN/>
        <w:adjustRightInd/>
        <w:snapToGrid/>
        <w:spacing w:line="480" w:lineRule="exact"/>
        <w:ind w:left="787" w:leftChars="133" w:hanging="508" w:hangingChars="200"/>
        <w:textAlignment w:val="auto"/>
        <w:rPr>
          <w:rFonts w:hint="eastAsia" w:ascii="Times New Roman" w:hAnsi="Times New Roman" w:eastAsia="方正仿宋_GB2312" w:cs="方正仿宋_GB2312"/>
          <w:color w:val="auto"/>
          <w:sz w:val="30"/>
          <w:szCs w:val="30"/>
          <w:lang w:eastAsia="zh-CN"/>
        </w:rPr>
      </w:pPr>
      <w:r>
        <w:rPr>
          <w:rFonts w:hint="eastAsia" w:ascii="Times New Roman" w:hAnsi="Times New Roman" w:eastAsia="方正仿宋_GB2312" w:cs="方正仿宋_GB2312"/>
          <w:color w:val="auto"/>
          <w:spacing w:val="-23"/>
          <w:sz w:val="30"/>
          <w:szCs w:val="30"/>
        </w:rPr>
        <mc:AlternateContent>
          <mc:Choice Requires="wps">
            <w:drawing>
              <wp:anchor distT="0" distB="0" distL="114300" distR="114300" simplePos="0" relativeHeight="251662336" behindDoc="0" locked="0" layoutInCell="1" allowOverlap="1">
                <wp:simplePos x="0" y="0"/>
                <wp:positionH relativeFrom="column">
                  <wp:posOffset>0</wp:posOffset>
                </wp:positionH>
                <wp:positionV relativeFrom="paragraph">
                  <wp:posOffset>26035</wp:posOffset>
                </wp:positionV>
                <wp:extent cx="5727700" cy="6985"/>
                <wp:effectExtent l="0" t="0" r="0" b="0"/>
                <wp:wrapNone/>
                <wp:docPr id="8" name="直接连接符 8"/>
                <wp:cNvGraphicFramePr/>
                <a:graphic xmlns:a="http://schemas.openxmlformats.org/drawingml/2006/main">
                  <a:graphicData uri="http://schemas.microsoft.com/office/word/2010/wordprocessingShape">
                    <wps:wsp>
                      <wps:cNvCnPr/>
                      <wps:spPr>
                        <a:xfrm>
                          <a:off x="0" y="0"/>
                          <a:ext cx="5727700" cy="6985"/>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0pt;margin-top:2.05pt;height:0.55pt;width:451pt;z-index:251662336;mso-width-relative:page;mso-height-relative:page;" filled="f" stroked="t" coordsize="21600,21600" o:gfxdata="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Acc2Nz0wAAAAQBAAAPAAAAAAAAAAEAIAAAACIAAABkcnMvZG93bnJldi54bWxQSwECFAAUAAAA&#10;CACHTuJAOrfRmPMBAADpAwAADgAAAAAAAAABACAAAAAi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eastAsia="方正仿宋_GB2312" w:cs="方正仿宋_GB2312"/>
          <w:color w:val="auto"/>
          <w:spacing w:val="-23"/>
          <w:sz w:val="30"/>
          <w:szCs w:val="30"/>
          <w:lang w:eastAsia="zh-CN"/>
        </w:rPr>
        <w:t>抄送：</w:t>
      </w:r>
      <w:r>
        <w:rPr>
          <w:rFonts w:hint="eastAsia" w:ascii="Times New Roman" w:hAnsi="Times New Roman" w:eastAsia="方正仿宋_GB2312" w:cs="方正仿宋_GB2312"/>
          <w:color w:val="auto"/>
          <w:spacing w:val="-23"/>
          <w:sz w:val="30"/>
          <w:szCs w:val="30"/>
          <w:lang w:val="en-US" w:eastAsia="zh-CN"/>
        </w:rPr>
        <w:t>甘孜</w:t>
      </w:r>
      <w:r>
        <w:rPr>
          <w:rFonts w:hint="eastAsia" w:ascii="Times New Roman" w:hAnsi="Times New Roman" w:eastAsia="方正仿宋_GB2312" w:cs="方正仿宋_GB2312"/>
          <w:color w:val="auto"/>
          <w:sz w:val="30"/>
          <w:szCs w:val="30"/>
          <w:lang w:eastAsia="zh-CN"/>
        </w:rPr>
        <w:t>县人民政府、甘孜州发展和改革委员会、</w:t>
      </w:r>
    </w:p>
    <w:p w14:paraId="1E7998E3">
      <w:pPr>
        <w:widowControl w:val="0"/>
        <w:kinsoku/>
        <w:wordWrap w:val="0"/>
        <w:autoSpaceDE/>
        <w:autoSpaceDN/>
        <w:adjustRightInd/>
        <w:snapToGrid/>
        <w:spacing w:line="480" w:lineRule="exact"/>
        <w:ind w:left="279" w:leftChars="133" w:firstLine="833" w:firstLineChars="278"/>
        <w:textAlignment w:val="auto"/>
        <w:rPr>
          <w:rFonts w:hint="eastAsia" w:ascii="Times New Roman" w:hAnsi="Times New Roman" w:eastAsia="方正仿宋_GB2312" w:cs="方正仿宋_GB2312"/>
          <w:color w:val="auto"/>
          <w:sz w:val="30"/>
          <w:szCs w:val="30"/>
          <w:lang w:eastAsia="zh-CN"/>
        </w:rPr>
      </w:pPr>
      <w:r>
        <w:rPr>
          <w:rFonts w:hint="eastAsia" w:ascii="Times New Roman" w:hAnsi="Times New Roman" w:eastAsia="方正仿宋_GB2312" w:cs="方正仿宋_GB2312"/>
          <w:color w:val="auto"/>
          <w:sz w:val="30"/>
          <w:szCs w:val="30"/>
          <w:lang w:eastAsia="zh-CN"/>
        </w:rPr>
        <w:t>甘孜州林业和草原局、甘孜州自然资源和规划局，</w:t>
      </w:r>
    </w:p>
    <w:p w14:paraId="6E2B1D5A">
      <w:pPr>
        <w:widowControl w:val="0"/>
        <w:kinsoku/>
        <w:wordWrap w:val="0"/>
        <w:autoSpaceDE/>
        <w:autoSpaceDN/>
        <w:adjustRightInd/>
        <w:snapToGrid/>
        <w:spacing w:line="480" w:lineRule="exact"/>
        <w:ind w:left="279" w:leftChars="133" w:firstLine="833" w:firstLineChars="278"/>
        <w:textAlignment w:val="auto"/>
        <w:rPr>
          <w:rFonts w:hint="eastAsia" w:ascii="Times New Roman" w:hAnsi="Times New Roman" w:eastAsia="方正仿宋_GB2312" w:cs="方正仿宋_GB2312"/>
          <w:color w:val="auto"/>
          <w:sz w:val="30"/>
          <w:szCs w:val="30"/>
          <w:lang w:eastAsia="zh-CN"/>
        </w:rPr>
      </w:pPr>
      <w:r>
        <w:rPr>
          <w:rFonts w:hint="eastAsia" w:ascii="Times New Roman" w:hAnsi="Times New Roman" w:eastAsia="方正仿宋_GB2312" w:cs="方正仿宋_GB2312"/>
          <w:color w:val="auto"/>
          <w:sz w:val="30"/>
          <w:szCs w:val="30"/>
          <w:lang w:eastAsia="zh-CN"/>
        </w:rPr>
        <w:t>甘孜州生态环境保护综合行政执法支队，</w:t>
      </w:r>
    </w:p>
    <w:p w14:paraId="1A14A7CC">
      <w:pPr>
        <w:widowControl w:val="0"/>
        <w:kinsoku/>
        <w:wordWrap w:val="0"/>
        <w:autoSpaceDE/>
        <w:autoSpaceDN/>
        <w:adjustRightInd/>
        <w:snapToGrid/>
        <w:spacing w:line="480" w:lineRule="exact"/>
        <w:ind w:left="279" w:leftChars="133" w:firstLine="833" w:firstLineChars="278"/>
        <w:textAlignment w:val="auto"/>
        <w:rPr>
          <w:rFonts w:hint="eastAsia" w:ascii="Times New Roman" w:hAnsi="Times New Roman" w:eastAsia="方正仿宋_GB2312" w:cs="方正仿宋_GB2312"/>
          <w:color w:val="auto"/>
          <w:sz w:val="30"/>
          <w:szCs w:val="30"/>
          <w:lang w:eastAsia="zh-CN"/>
        </w:rPr>
      </w:pPr>
      <w:r>
        <w:rPr>
          <w:rFonts w:hint="eastAsia" w:ascii="Times New Roman" w:hAnsi="Times New Roman" w:eastAsia="方正仿宋_GB2312" w:cs="方正仿宋_GB2312"/>
          <w:color w:val="auto"/>
          <w:sz w:val="30"/>
          <w:szCs w:val="30"/>
          <w:lang w:eastAsia="zh-CN"/>
        </w:rPr>
        <w:t>甘孜州环境影响评估中心，甘孜州</w:t>
      </w:r>
      <w:r>
        <w:rPr>
          <w:rFonts w:hint="eastAsia" w:ascii="Times New Roman" w:hAnsi="Times New Roman" w:eastAsia="方正仿宋_GB2312" w:cs="方正仿宋_GB2312"/>
          <w:color w:val="auto"/>
          <w:sz w:val="30"/>
          <w:szCs w:val="30"/>
          <w:lang w:val="en-US" w:eastAsia="zh-CN"/>
        </w:rPr>
        <w:t>甘孜</w:t>
      </w:r>
      <w:r>
        <w:rPr>
          <w:rFonts w:hint="eastAsia" w:ascii="Times New Roman" w:hAnsi="Times New Roman" w:eastAsia="方正仿宋_GB2312" w:cs="方正仿宋_GB2312"/>
          <w:color w:val="auto"/>
          <w:sz w:val="30"/>
          <w:szCs w:val="30"/>
          <w:lang w:eastAsia="zh-CN"/>
        </w:rPr>
        <w:t>生态环境局，</w:t>
      </w:r>
    </w:p>
    <w:p w14:paraId="7461E360">
      <w:pPr>
        <w:keepNext w:val="0"/>
        <w:keepLines w:val="0"/>
        <w:pageBreakBefore w:val="0"/>
        <w:widowControl w:val="0"/>
        <w:shd w:val="clear" w:color="auto" w:fill="auto"/>
        <w:kinsoku/>
        <w:wordWrap w:val="0"/>
        <w:overflowPunct/>
        <w:topLinePunct w:val="0"/>
        <w:autoSpaceDE/>
        <w:autoSpaceDN/>
        <w:bidi w:val="0"/>
        <w:adjustRightInd/>
        <w:snapToGrid/>
        <w:spacing w:line="480" w:lineRule="exact"/>
        <w:ind w:left="279" w:leftChars="133" w:firstLine="833" w:firstLineChars="278"/>
        <w:jc w:val="left"/>
        <w:textAlignment w:val="auto"/>
        <w:outlineLvl w:val="9"/>
        <w:rPr>
          <w:rFonts w:hint="eastAsia" w:ascii="Times New Roman" w:hAnsi="Times New Roman" w:eastAsia="方正小标宋_GBK" w:cs="方正小标宋_GBK"/>
          <w:b w:val="0"/>
          <w:bCs w:val="0"/>
          <w:snapToGrid/>
          <w:spacing w:val="0"/>
          <w:kern w:val="2"/>
          <w:sz w:val="30"/>
          <w:szCs w:val="30"/>
          <w:lang w:eastAsia="zh-CN"/>
        </w:rPr>
      </w:pPr>
      <w:r>
        <w:rPr>
          <w:rFonts w:hint="eastAsia" w:ascii="Times New Roman" w:hAnsi="Times New Roman" w:eastAsia="方正仿宋_GB2312" w:cs="方正仿宋_GB2312"/>
          <w:color w:val="auto"/>
          <w:sz w:val="30"/>
          <w:szCs w:val="30"/>
          <w:lang w:eastAsia="zh-CN"/>
        </w:rPr>
        <w:t>西弗测试技术成都有限公司。</w:t>
      </w:r>
    </w:p>
    <w:p w14:paraId="23DD6EE2">
      <w:pPr>
        <w:widowControl w:val="0"/>
        <w:kinsoku/>
        <w:wordWrap/>
        <w:autoSpaceDE/>
        <w:autoSpaceDN/>
        <w:adjustRightInd/>
        <w:snapToGrid/>
        <w:spacing w:after="0" w:line="480" w:lineRule="exact"/>
        <w:ind w:left="0" w:leftChars="0" w:firstLine="300" w:firstLineChars="100"/>
        <w:jc w:val="left"/>
        <w:textAlignment w:val="auto"/>
        <w:rPr>
          <w:rFonts w:hint="eastAsia" w:ascii="Times New Roman" w:hAnsi="Times New Roman" w:eastAsia="方正仿宋_GBK" w:cs="方正仿宋_GBK"/>
          <w:b w:val="0"/>
          <w:bCs w:val="0"/>
          <w:sz w:val="30"/>
          <w:szCs w:val="30"/>
          <w:highlight w:val="none"/>
          <w:lang w:eastAsia="zh-CN"/>
        </w:rPr>
      </w:pPr>
      <w:r>
        <w:rPr>
          <w:rFonts w:hint="eastAsia" w:ascii="Times New Roman" w:hAnsi="Times New Roman" w:eastAsia="方正仿宋_GBK" w:cs="方正仿宋_GBK"/>
          <w:sz w:val="30"/>
          <w:szCs w:val="30"/>
          <w:highlight w:val="none"/>
          <w:lang w:eastAsia="zh-CN"/>
        </w:rPr>
        <mc:AlternateContent>
          <mc:Choice Requires="wps">
            <w:drawing>
              <wp:anchor distT="0" distB="0" distL="114300" distR="114300" simplePos="0" relativeHeight="251661312" behindDoc="0" locked="0" layoutInCell="1" allowOverlap="1">
                <wp:simplePos x="0" y="0"/>
                <wp:positionH relativeFrom="column">
                  <wp:posOffset>-36830</wp:posOffset>
                </wp:positionH>
                <wp:positionV relativeFrom="paragraph">
                  <wp:posOffset>36195</wp:posOffset>
                </wp:positionV>
                <wp:extent cx="5727700" cy="6985"/>
                <wp:effectExtent l="0" t="0" r="0" b="0"/>
                <wp:wrapNone/>
                <wp:docPr id="15" name="直接连接符 15"/>
                <wp:cNvGraphicFramePr/>
                <a:graphic xmlns:a="http://schemas.openxmlformats.org/drawingml/2006/main">
                  <a:graphicData uri="http://schemas.microsoft.com/office/word/2010/wordprocessingShape">
                    <wps:wsp>
                      <wps:cNvCnPr/>
                      <wps:spPr>
                        <a:xfrm>
                          <a:off x="0" y="0"/>
                          <a:ext cx="5727700" cy="6985"/>
                        </a:xfrm>
                        <a:prstGeom prst="line">
                          <a:avLst/>
                        </a:prstGeom>
                        <a:ln w="6350"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2.9pt;margin-top:2.85pt;height:0.55pt;width:451pt;z-index:251661312;mso-width-relative:page;mso-height-relative:page;" filled="f" stroked="t" coordsize="21600,21600" o:gfxdata="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DtAlfK1AAAAAYBAAAPAAAAAAAAAAEAIAAAACIAAABkcnMvZG93bnJldi54bWxQSwECFAAU&#10;AAAACACHTuJAz7yVivUBAADrAwAADgAAAAAAAAABACAAAAAjAQAAZHJzL2Uyb0RvYy54bWxQSwUG&#10;AAAAAAYABgBZAQAAigUAAAAA&#10;">
                <v:fill on="f" focussize="0,0"/>
                <v:stroke weight="0.5pt" color="#000000" joinstyle="round"/>
                <v:imagedata o:title=""/>
                <o:lock v:ext="edit" aspectratio="f"/>
              </v:line>
            </w:pict>
          </mc:Fallback>
        </mc:AlternateContent>
      </w:r>
      <w:r>
        <w:rPr>
          <w:rFonts w:hint="eastAsia" w:ascii="Times New Roman" w:hAnsi="Times New Roman" w:eastAsia="方正仿宋_GBK" w:cs="方正仿宋_GBK"/>
          <w:sz w:val="30"/>
          <w:szCs w:val="30"/>
          <w:highlight w:val="none"/>
          <w:lang w:eastAsia="zh-CN"/>
        </w:rPr>
        <mc:AlternateContent>
          <mc:Choice Requires="wps">
            <w:drawing>
              <wp:anchor distT="0" distB="0" distL="114300" distR="114300" simplePos="0" relativeHeight="251660288" behindDoc="0" locked="0" layoutInCell="1" allowOverlap="1">
                <wp:simplePos x="0" y="0"/>
                <wp:positionH relativeFrom="column">
                  <wp:posOffset>-19685</wp:posOffset>
                </wp:positionH>
                <wp:positionV relativeFrom="paragraph">
                  <wp:posOffset>323215</wp:posOffset>
                </wp:positionV>
                <wp:extent cx="5727700" cy="6985"/>
                <wp:effectExtent l="0" t="0" r="0" b="0"/>
                <wp:wrapNone/>
                <wp:docPr id="13" name="直接连接符 13"/>
                <wp:cNvGraphicFramePr/>
                <a:graphic xmlns:a="http://schemas.openxmlformats.org/drawingml/2006/main">
                  <a:graphicData uri="http://schemas.microsoft.com/office/word/2010/wordprocessingShape">
                    <wps:wsp>
                      <wps:cNvCnPr/>
                      <wps:spPr>
                        <a:xfrm>
                          <a:off x="0" y="0"/>
                          <a:ext cx="5727700" cy="6985"/>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55pt;margin-top:25.45pt;height:0.55pt;width:451pt;z-index:251660288;mso-width-relative:page;mso-height-relative:page;" filled="f" stroked="t" coordsize="21600,21600" o:gfxdata="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IS3/fvXAAAACAEAAA8AAAAAAAAAAQAgAAAAIgAAAGRycy9kb3ducmV2LnhtbFBLAQIU&#10;ABQAAAAIAIdO4kCiFcR59AEAAOsDAAAOAAAAAAAAAAEAIAAAACYBAABkcnMvZTJvRG9jLnhtbFBL&#10;BQYAAAAABgAGAFkBAACMBQAAAAA=&#10;">
                <v:fill on="f" focussize="0,0"/>
                <v:stroke color="#000000" joinstyle="round"/>
                <v:imagedata o:title=""/>
                <o:lock v:ext="edit" aspectratio="f"/>
              </v:line>
            </w:pict>
          </mc:Fallback>
        </mc:AlternateContent>
      </w:r>
      <w:r>
        <w:rPr>
          <w:rFonts w:hint="eastAsia" w:ascii="Times New Roman" w:hAnsi="Times New Roman" w:eastAsia="方正仿宋_GBK" w:cs="方正仿宋_GBK"/>
          <w:sz w:val="30"/>
          <w:szCs w:val="30"/>
          <w:highlight w:val="none"/>
          <w:lang w:eastAsia="zh-CN"/>
        </w:rPr>
        <w:t xml:space="preserve">甘孜州生态环境局办公室                </w:t>
      </w:r>
      <w:r>
        <w:rPr>
          <w:rFonts w:hint="eastAsia" w:ascii="Times New Roman" w:hAnsi="Times New Roman" w:eastAsia="方正仿宋_GBK" w:cs="方正仿宋_GBK"/>
          <w:sz w:val="30"/>
          <w:szCs w:val="30"/>
          <w:highlight w:val="none"/>
          <w:lang w:val="en-US" w:eastAsia="zh-CN"/>
        </w:rPr>
        <w:t xml:space="preserve">             </w:t>
      </w:r>
      <w:r>
        <w:rPr>
          <w:rFonts w:hint="eastAsia" w:ascii="Times New Roman" w:hAnsi="Times New Roman" w:eastAsia="方正仿宋_GBK" w:cs="方正仿宋_GBK"/>
          <w:sz w:val="30"/>
          <w:szCs w:val="30"/>
          <w:highlight w:val="none"/>
          <w:lang w:eastAsia="zh-CN"/>
        </w:rPr>
        <w:t xml:space="preserve"> </w:t>
      </w:r>
      <w:r>
        <w:rPr>
          <w:rFonts w:hint="eastAsia" w:ascii="Times New Roman" w:hAnsi="Times New Roman" w:eastAsia="方正仿宋_GBK" w:cs="方正仿宋_GBK"/>
          <w:b w:val="0"/>
          <w:bCs w:val="0"/>
          <w:color w:val="auto"/>
          <w:sz w:val="30"/>
          <w:szCs w:val="30"/>
          <w:highlight w:val="none"/>
          <w:lang w:eastAsia="zh-CN"/>
        </w:rPr>
        <w:t>202</w:t>
      </w:r>
      <w:r>
        <w:rPr>
          <w:rFonts w:hint="eastAsia" w:ascii="Times New Roman" w:hAnsi="Times New Roman" w:eastAsia="方正仿宋_GBK" w:cs="方正仿宋_GBK"/>
          <w:b w:val="0"/>
          <w:bCs w:val="0"/>
          <w:color w:val="auto"/>
          <w:sz w:val="30"/>
          <w:szCs w:val="30"/>
          <w:highlight w:val="none"/>
          <w:lang w:val="en-US" w:eastAsia="zh-CN"/>
        </w:rPr>
        <w:t>6</w:t>
      </w:r>
      <w:r>
        <w:rPr>
          <w:rFonts w:hint="eastAsia" w:ascii="Times New Roman" w:hAnsi="Times New Roman" w:eastAsia="方正仿宋_GBK" w:cs="方正仿宋_GBK"/>
          <w:b w:val="0"/>
          <w:bCs w:val="0"/>
          <w:color w:val="auto"/>
          <w:sz w:val="30"/>
          <w:szCs w:val="30"/>
          <w:highlight w:val="none"/>
          <w:lang w:eastAsia="zh-CN"/>
        </w:rPr>
        <w:t>年</w:t>
      </w:r>
      <w:r>
        <w:rPr>
          <w:rFonts w:hint="eastAsia" w:ascii="Times New Roman" w:hAnsi="Times New Roman" w:eastAsia="方正仿宋_GBK" w:cs="方正仿宋_GBK"/>
          <w:b w:val="0"/>
          <w:bCs w:val="0"/>
          <w:color w:val="auto"/>
          <w:sz w:val="30"/>
          <w:szCs w:val="30"/>
          <w:highlight w:val="none"/>
          <w:lang w:val="en-US" w:eastAsia="zh-CN"/>
        </w:rPr>
        <w:t>5</w:t>
      </w:r>
      <w:r>
        <w:rPr>
          <w:rFonts w:hint="eastAsia" w:ascii="Times New Roman" w:hAnsi="Times New Roman" w:eastAsia="方正仿宋_GBK" w:cs="方正仿宋_GBK"/>
          <w:b w:val="0"/>
          <w:bCs w:val="0"/>
          <w:color w:val="auto"/>
          <w:sz w:val="30"/>
          <w:szCs w:val="30"/>
          <w:highlight w:val="none"/>
          <w:lang w:eastAsia="zh-CN"/>
        </w:rPr>
        <w:t>月</w:t>
      </w:r>
      <w:r>
        <w:rPr>
          <w:rFonts w:hint="eastAsia" w:ascii="Times New Roman" w:hAnsi="Times New Roman" w:eastAsia="方正仿宋_GBK" w:cs="方正仿宋_GBK"/>
          <w:b w:val="0"/>
          <w:bCs w:val="0"/>
          <w:color w:val="auto"/>
          <w:sz w:val="30"/>
          <w:szCs w:val="30"/>
          <w:highlight w:val="none"/>
          <w:lang w:val="en-US" w:eastAsia="zh-CN"/>
        </w:rPr>
        <w:t>28</w:t>
      </w:r>
      <w:r>
        <w:rPr>
          <w:rFonts w:hint="eastAsia" w:ascii="Times New Roman" w:hAnsi="Times New Roman" w:eastAsia="方正仿宋_GBK" w:cs="方正仿宋_GBK"/>
          <w:b w:val="0"/>
          <w:bCs w:val="0"/>
          <w:color w:val="auto"/>
          <w:sz w:val="30"/>
          <w:szCs w:val="30"/>
          <w:highlight w:val="none"/>
          <w:lang w:eastAsia="zh-CN"/>
        </w:rPr>
        <w:t>日</w:t>
      </w:r>
      <w:r>
        <w:rPr>
          <w:rFonts w:hint="eastAsia" w:ascii="Times New Roman" w:hAnsi="Times New Roman" w:eastAsia="方正仿宋简体" w:cs="方正仿宋简体"/>
          <w:b w:val="0"/>
          <w:bCs w:val="0"/>
          <w:color w:val="auto"/>
          <w:sz w:val="30"/>
          <w:szCs w:val="30"/>
          <w:highlight w:val="none"/>
          <w:lang w:eastAsia="zh-CN"/>
        </w:rPr>
        <w:t>印发</w:t>
      </w:r>
    </w:p>
    <w:sectPr>
      <w:footerReference r:id="rId5" w:type="default"/>
      <w:pgSz w:w="11900" w:h="16830"/>
      <w:pgMar w:top="2098" w:right="1531" w:bottom="1871" w:left="1531" w:header="0" w:footer="1417" w:gutter="0"/>
      <w:pgNumType w:fmt="decimal" w:start="2"/>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8"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Luxi Sans">
    <w:altName w:val="华文仿宋"/>
    <w:panose1 w:val="00000000000000000000"/>
    <w:charset w:val="00"/>
    <w:family w:val="auto"/>
    <w:pitch w:val="default"/>
    <w:sig w:usb0="00000000" w:usb1="00000000" w:usb2="00000000" w:usb3="00000000" w:csb0="00040001" w:csb1="00000000"/>
  </w:font>
  <w:font w:name="华文仿宋">
    <w:panose1 w:val="02010600040101010101"/>
    <w:charset w:val="86"/>
    <w:family w:val="auto"/>
    <w:pitch w:val="default"/>
    <w:sig w:usb0="00000287" w:usb1="080F0000" w:usb2="00000000" w:usb3="00000000" w:csb0="0004009F" w:csb1="DFD70000"/>
  </w:font>
  <w:font w:name="方正黑体_GBK">
    <w:panose1 w:val="02000000000000000000"/>
    <w:charset w:val="86"/>
    <w:family w:val="auto"/>
    <w:pitch w:val="default"/>
    <w:sig w:usb0="00000001" w:usb1="08000000" w:usb2="00000000" w:usb3="00000000" w:csb0="00040000" w:csb1="00000000"/>
  </w:font>
  <w:font w:name="楷体_GB2312">
    <w:altName w:val="方正楷体_GBK"/>
    <w:panose1 w:val="02010609030101010101"/>
    <w:charset w:val="86"/>
    <w:family w:val="modern"/>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auto"/>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微软雅黑">
    <w:altName w:val="方正黑体_GBK"/>
    <w:panose1 w:val="020B0503020204020204"/>
    <w:charset w:val="86"/>
    <w:family w:val="auto"/>
    <w:pitch w:val="default"/>
    <w:sig w:usb0="00000000" w:usb1="00000000" w:usb2="00000016" w:usb3="00000000" w:csb0="0004001F" w:csb1="00000000"/>
  </w:font>
  <w:font w:name="方正仿宋简体">
    <w:altName w:val="方正仿宋_GBK"/>
    <w:panose1 w:val="02000000000000000000"/>
    <w:charset w:val="86"/>
    <w:family w:val="script"/>
    <w:pitch w:val="default"/>
    <w:sig w:usb0="00000000" w:usb1="00000000" w:usb2="00000012" w:usb3="00000000" w:csb0="00040001" w:csb1="00000000"/>
  </w:font>
  <w:font w:name="方正黑体简体">
    <w:altName w:val="方正黑体_GBK"/>
    <w:panose1 w:val="02010601030101010101"/>
    <w:charset w:val="86"/>
    <w:family w:val="script"/>
    <w:pitch w:val="default"/>
    <w:sig w:usb0="00000000" w:usb1="0000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方正仿宋_GB2312">
    <w:altName w:val="方正仿宋_GBK"/>
    <w:panose1 w:val="02000000000000000000"/>
    <w:charset w:val="86"/>
    <w:family w:val="auto"/>
    <w:pitch w:val="default"/>
    <w:sig w:usb0="00000000" w:usb1="00000000" w:usb2="00000012" w:usb3="00000000" w:csb0="00040001" w:csb1="00000000"/>
  </w:font>
  <w:font w:name="Arial">
    <w:altName w:val="DejaVu Sans"/>
    <w:panose1 w:val="00000000000000000000"/>
    <w:charset w:val="00"/>
    <w:family w:val="auto"/>
    <w:pitch w:val="default"/>
    <w:sig w:usb0="00000000" w:usb1="00000000" w:usb2="00000000" w:usb3="00000000" w:csb0="00000000" w:csb1="00000000"/>
  </w:font>
  <w:font w:name="MathJax_Vector">
    <w:panose1 w:val="02000603000000000000"/>
    <w:charset w:val="00"/>
    <w:family w:val="auto"/>
    <w:pitch w:val="default"/>
    <w:sig w:usb0="00000001" w:usb1="0000002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E96096">
    <w:pPr>
      <w:spacing w:line="14" w:lineRule="auto"/>
      <w:rPr>
        <w:sz w:val="2"/>
      </w:rPr>
    </w:pPr>
  </w:p>
  <w:p w14:paraId="3BCEC92C">
    <w:pPr>
      <w:spacing w:line="14" w:lineRule="auto"/>
      <w:rPr>
        <w:sz w:val="2"/>
      </w:rPr>
    </w:pPr>
    <w:r>
      <w:rPr>
        <w:sz w:val="2"/>
      </w:rPr>
      <mc:AlternateContent>
        <mc:Choice Requires="wps">
          <w:drawing>
            <wp:anchor distT="0" distB="0" distL="114300" distR="114300" simplePos="0" relativeHeight="251664384" behindDoc="0" locked="0" layoutInCell="1" allowOverlap="1">
              <wp:simplePos x="0" y="0"/>
              <wp:positionH relativeFrom="margin">
                <wp:align>outside</wp:align>
              </wp:positionH>
              <wp:positionV relativeFrom="paragraph">
                <wp:posOffset>-154305</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FA8F072">
                          <w:pPr>
                            <w:pStyle w:val="16"/>
                            <w:rPr>
                              <w:rFonts w:hint="eastAsia" w:asciiTheme="minorEastAsia" w:hAnsiTheme="minorEastAsia" w:eastAsiaTheme="minorEastAsia" w:cstheme="minorEastAsia"/>
                              <w:sz w:val="28"/>
                              <w:szCs w:val="28"/>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2.15pt;height:144pt;width:144pt;mso-position-horizontal:outside;mso-position-horizontal-relative:margin;mso-wrap-style:none;z-index:251664384;mso-width-relative:page;mso-height-relative:page;" filled="f" stroked="f" coordsize="21600,21600" o:gfxdata="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AEwxn41gAAAAgBAAAPAAAAAAAAAAEAIAAAACIAAABkcnMvZG93bnJldi54bWxQ&#10;SwECFAAUAAAACACHTuJAIwUTnTICAABjBAAADgAAAAAAAAABACAAAAAlAQAAZHJzL2Uyb0RvYy54&#10;bWxQSwUGAAAAAAYABgBZAQAAyQUAAAAA&#10;">
              <v:fill on="f" focussize="0,0"/>
              <v:stroke on="f" weight="0.5pt"/>
              <v:imagedata o:title=""/>
              <o:lock v:ext="edit" aspectratio="f"/>
              <v:textbox inset="0mm,0mm,0mm,0mm" style="mso-fit-shape-to-text:t;">
                <w:txbxContent>
                  <w:p w14:paraId="3FA8F072">
                    <w:pPr>
                      <w:pStyle w:val="16"/>
                      <w:rPr>
                        <w:rFonts w:hint="eastAsia" w:asciiTheme="minorEastAsia" w:hAnsiTheme="minorEastAsia" w:eastAsiaTheme="minorEastAsia" w:cstheme="minorEastAsia"/>
                        <w:sz w:val="28"/>
                        <w:szCs w:val="28"/>
                      </w:rPr>
                    </w:pPr>
                  </w:p>
                </w:txbxContent>
              </v:textbox>
            </v:shape>
          </w:pict>
        </mc:Fallback>
      </mc:AlternateContent>
    </w:r>
    <w:r>
      <w:rPr>
        <w:sz w:val="2"/>
        <w:lang w:eastAsia="zh-CN"/>
      </w:rPr>
      <mc:AlternateContent>
        <mc:Choice Requires="wps">
          <w:drawing>
            <wp:anchor distT="0" distB="0" distL="114300" distR="114300" simplePos="0" relativeHeight="251663360" behindDoc="0" locked="0" layoutInCell="1" allowOverlap="1">
              <wp:simplePos x="0" y="0"/>
              <wp:positionH relativeFrom="margin">
                <wp:align>outside</wp:align>
              </wp:positionH>
              <wp:positionV relativeFrom="paragraph">
                <wp:posOffset>-206375</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4940293">
                          <w:pPr>
                            <w:pStyle w:val="16"/>
                            <w:rPr>
                              <w:rFonts w:ascii="Times New Roman" w:hAnsi="Times New Roman" w:cs="Times New Roman"/>
                              <w:sz w:val="28"/>
                              <w:szCs w:val="28"/>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16.25pt;height:144pt;width:144pt;mso-position-horizontal:outside;mso-position-horizontal-relative:margin;mso-wrap-style:none;z-index:251663360;mso-width-relative:page;mso-height-relative:page;" filled="f" stroked="f" coordsize="21600,21600" o:gfxdata="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GSvCxLWAAAACAEAAA8AAAAAAAAAAQAgAAAAIgAAAGRycy9kb3ducmV2LnhtbFBLAQIUABQA&#10;AAAIAIdO4kB7dk1WKwIAAFcEAAAOAAAAAAAAAAEAIAAAACUBAABkcnMvZTJvRG9jLnhtbFBLBQYA&#10;AAAABgAGAFkBAADCBQAAAAA=&#10;">
              <v:fill on="f" focussize="0,0"/>
              <v:stroke on="f" weight="0.5pt"/>
              <v:imagedata o:title=""/>
              <o:lock v:ext="edit" aspectratio="f"/>
              <v:textbox inset="0mm,0mm,0mm,0mm" style="mso-fit-shape-to-text:t;">
                <w:txbxContent>
                  <w:p w14:paraId="14940293">
                    <w:pPr>
                      <w:pStyle w:val="16"/>
                      <w:rPr>
                        <w:rFonts w:ascii="Times New Roman" w:hAnsi="Times New Roman" w:cs="Times New Roman"/>
                        <w:sz w:val="28"/>
                        <w:szCs w:val="28"/>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6EEB4C">
    <w:pPr>
      <w:spacing w:line="14" w:lineRule="auto"/>
      <w:rPr>
        <w:sz w:val="2"/>
      </w:rPr>
    </w:pPr>
  </w:p>
  <w:p w14:paraId="57021183">
    <w:pPr>
      <w:spacing w:line="14" w:lineRule="auto"/>
      <w:rPr>
        <w:sz w:val="2"/>
      </w:rPr>
    </w:pPr>
    <w:r>
      <w:rPr>
        <w:sz w:val="2"/>
      </w:rPr>
      <mc:AlternateContent>
        <mc:Choice Requires="wps">
          <w:drawing>
            <wp:anchor distT="0" distB="0" distL="114300" distR="114300" simplePos="0" relativeHeight="251666432" behindDoc="0" locked="0" layoutInCell="1" allowOverlap="1">
              <wp:simplePos x="0" y="0"/>
              <wp:positionH relativeFrom="margin">
                <wp:align>outside</wp:align>
              </wp:positionH>
              <wp:positionV relativeFrom="paragraph">
                <wp:posOffset>-154305</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F7B625">
                          <w:pPr>
                            <w:pStyle w:val="16"/>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2</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2.15pt;height:144pt;width:144pt;mso-position-horizontal:outside;mso-position-horizontal-relative:margin;mso-wrap-style:none;z-index:251666432;mso-width-relative:page;mso-height-relative:page;" filled="f" stroked="f" coordsize="21600,21600" o:gfxdata="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AEwxn41gAAAAgBAAAPAAAAAAAAAAEAIAAAACIAAABkcnMvZG93bnJldi54bWxQ&#10;SwECFAAUAAAACACHTuJApPvadjICAABjBAAADgAAAAAAAAABACAAAAAlAQAAZHJzL2Uyb0RvYy54&#10;bWxQSwUGAAAAAAYABgBZAQAAyQUAAAAA&#10;">
              <v:fill on="f" focussize="0,0"/>
              <v:stroke on="f" weight="0.5pt"/>
              <v:imagedata o:title=""/>
              <o:lock v:ext="edit" aspectratio="f"/>
              <v:textbox inset="0mm,0mm,0mm,0mm" style="mso-fit-shape-to-text:t;">
                <w:txbxContent>
                  <w:p w14:paraId="24F7B625">
                    <w:pPr>
                      <w:pStyle w:val="16"/>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2</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r>
      <w:rPr>
        <w:sz w:val="2"/>
        <w:lang w:eastAsia="zh-CN"/>
      </w:rPr>
      <mc:AlternateContent>
        <mc:Choice Requires="wps">
          <w:drawing>
            <wp:anchor distT="0" distB="0" distL="114300" distR="114300" simplePos="0" relativeHeight="251665408" behindDoc="0" locked="0" layoutInCell="1" allowOverlap="1">
              <wp:simplePos x="0" y="0"/>
              <wp:positionH relativeFrom="margin">
                <wp:align>outside</wp:align>
              </wp:positionH>
              <wp:positionV relativeFrom="paragraph">
                <wp:posOffset>-206375</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175F764">
                          <w:pPr>
                            <w:pStyle w:val="16"/>
                            <w:rPr>
                              <w:rFonts w:ascii="Times New Roman" w:hAnsi="Times New Roman" w:cs="Times New Roman"/>
                              <w:sz w:val="28"/>
                              <w:szCs w:val="28"/>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16.25pt;height:144pt;width:144pt;mso-position-horizontal:outside;mso-position-horizontal-relative:margin;mso-wrap-style:none;z-index:251665408;mso-width-relative:page;mso-height-relative:page;" filled="f" stroked="f" coordsize="21600,21600" o:gfxdata="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GSvCxLWAAAACAEAAA8AAAAAAAAAAQAgAAAAIgAAAGRycy9kb3ducmV2LnhtbFBLAQIUABQA&#10;AAAIAIdO4kBJut5jKwIAAFcEAAAOAAAAAAAAAAEAIAAAACUBAABkcnMvZTJvRG9jLnhtbFBLBQYA&#10;AAAABgAGAFkBAADCBQAAAAA=&#10;">
              <v:fill on="f" focussize="0,0"/>
              <v:stroke on="f" weight="0.5pt"/>
              <v:imagedata o:title=""/>
              <o:lock v:ext="edit" aspectratio="f"/>
              <v:textbox inset="0mm,0mm,0mm,0mm" style="mso-fit-shape-to-text:t;">
                <w:txbxContent>
                  <w:p w14:paraId="5175F764">
                    <w:pPr>
                      <w:pStyle w:val="16"/>
                      <w:rPr>
                        <w:rFonts w:ascii="Times New Roman" w:hAnsi="Times New Roman" w:cs="Times New Roman"/>
                        <w:sz w:val="28"/>
                        <w:szCs w:val="28"/>
                      </w:rPr>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0EB3DB">
    <w:pPr>
      <w:spacing w:line="52" w:lineRule="auto"/>
      <w:rPr>
        <w:sz w:val="2"/>
      </w:rPr>
    </w:pPr>
    <w:r>
      <w:rPr>
        <w:lang w:eastAsia="zh-CN"/>
      </w:rPr>
      <mc:AlternateContent>
        <mc:Choice Requires="wps">
          <w:drawing>
            <wp:anchor distT="0" distB="0" distL="114300" distR="114300" simplePos="0" relativeHeight="251659264" behindDoc="0" locked="0" layoutInCell="0" allowOverlap="1">
              <wp:simplePos x="0" y="0"/>
              <wp:positionH relativeFrom="page">
                <wp:posOffset>401955</wp:posOffset>
              </wp:positionH>
              <wp:positionV relativeFrom="page">
                <wp:posOffset>1022985</wp:posOffset>
              </wp:positionV>
              <wp:extent cx="431165" cy="9525"/>
              <wp:effectExtent l="0" t="0" r="0" b="0"/>
              <wp:wrapNone/>
              <wp:docPr id="10" name="矩形 10"/>
              <wp:cNvGraphicFramePr/>
              <a:graphic xmlns:a="http://schemas.openxmlformats.org/drawingml/2006/main">
                <a:graphicData uri="http://schemas.microsoft.com/office/word/2010/wordprocessingShape">
                  <wps:wsp>
                    <wps:cNvSpPr/>
                    <wps:spPr>
                      <a:xfrm>
                        <a:off x="0" y="0"/>
                        <a:ext cx="431165" cy="9525"/>
                      </a:xfrm>
                      <a:prstGeom prst="rect">
                        <a:avLst/>
                      </a:prstGeom>
                      <a:solidFill>
                        <a:srgbClr val="FFFFFF"/>
                      </a:solidFill>
                      <a:ln>
                        <a:noFill/>
                      </a:ln>
                      <a:effectLst/>
                    </wps:spPr>
                    <wps:bodyPr upright="1"/>
                  </wps:wsp>
                </a:graphicData>
              </a:graphic>
            </wp:anchor>
          </w:drawing>
        </mc:Choice>
        <mc:Fallback>
          <w:pict>
            <v:rect id="_x0000_s1026" o:spid="_x0000_s1026" o:spt="1" style="position:absolute;left:0pt;margin-left:31.65pt;margin-top:80.55pt;height:0.75pt;width:33.95pt;mso-position-horizontal-relative:page;mso-position-vertical-relative:page;z-index:251659264;mso-width-relative:page;mso-height-relative:page;" fillcolor="#FFFFFF" filled="t" stroked="f" coordsize="21600,21600" o:allowincell="f" o:gfxdata="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TtHN&#10;NdYAAAAKAQAADwAAAAAAAAABACAAAAAiAAAAZHJzL2Rvd25yZXYueG1sUEsBAhQAFAAAAAgAh07i&#10;QDjkaVuyAQAAbAMAAA4AAAAAAAAAAQAgAAAAJQEAAGRycy9lMm9Eb2MueG1sUEsFBgAAAAAGAAYA&#10;WQEAAEkFAAAAAA==&#10;">
              <v:fill on="t" focussize="0,0"/>
              <v:stroke on="f"/>
              <v:imagedata o:title=""/>
              <o:lock v:ext="edit" aspectratio="f"/>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38B5A66"/>
    <w:multiLevelType w:val="singleLevel"/>
    <w:tmpl w:val="C38B5A66"/>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2"/>
  <w:displayBackgroundShape w:val="1"/>
  <w:embedTrueTypeFonts/>
  <w:saveSubsetFonts/>
  <w:bordersDoNotSurroundHeader w:val="1"/>
  <w:bordersDoNotSurroundFooter w:val="1"/>
  <w:trackRevisions w:val="1"/>
  <w:documentProtection w:enforcement="0"/>
  <w:defaultTabStop w:val="420"/>
  <w:noPunctuationKerning w:val="1"/>
  <w:characterSpacingControl w:val="doNotCompress"/>
  <w:hdrShapeDefaults>
    <o:shapelayout v:ext="edit">
      <o:idmap v:ext="edit" data="3"/>
    </o:shapelayout>
  </w:hdrShapeDefaults>
  <w:compat>
    <w:spaceForUL/>
    <w:ulTrailSpace/>
    <w:doNotExpandShiftReturn/>
    <w:doNotWrapTextWithPunct/>
    <w:doNotUseEastAsianBreakRules/>
    <w:useFELayout/>
    <w:doNotUseIndentAsNumberingTabStop/>
    <w:compatSetting w:name="compatibilityMode" w:uri="http://schemas.microsoft.com/office/word" w:val="14"/>
  </w:compat>
  <w:docVars>
    <w:docVar w:name="commondata" w:val="eyJoZGlkIjoiNjc5OGU1NjU0Mjg4YWQ3NjYwNTBkM2VhNTg2NWJkYTAifQ=="/>
  </w:docVars>
  <w:rsids>
    <w:rsidRoot w:val="00DC2CD1"/>
    <w:rsid w:val="001248A4"/>
    <w:rsid w:val="00127DEA"/>
    <w:rsid w:val="001B7271"/>
    <w:rsid w:val="0020529D"/>
    <w:rsid w:val="00287C77"/>
    <w:rsid w:val="002D2325"/>
    <w:rsid w:val="002F185B"/>
    <w:rsid w:val="003A24E9"/>
    <w:rsid w:val="004237BF"/>
    <w:rsid w:val="005A328F"/>
    <w:rsid w:val="005F5938"/>
    <w:rsid w:val="00644EEA"/>
    <w:rsid w:val="00775A45"/>
    <w:rsid w:val="00822A27"/>
    <w:rsid w:val="00883B00"/>
    <w:rsid w:val="0089444E"/>
    <w:rsid w:val="00984034"/>
    <w:rsid w:val="00AB0268"/>
    <w:rsid w:val="00B70907"/>
    <w:rsid w:val="00CB1F54"/>
    <w:rsid w:val="00D028B1"/>
    <w:rsid w:val="00DC2CD1"/>
    <w:rsid w:val="00E2264D"/>
    <w:rsid w:val="00E33FF3"/>
    <w:rsid w:val="07BFB100"/>
    <w:rsid w:val="07F715C6"/>
    <w:rsid w:val="0F022DEF"/>
    <w:rsid w:val="0F571139"/>
    <w:rsid w:val="0FB27DE8"/>
    <w:rsid w:val="0FF53569"/>
    <w:rsid w:val="108D39A0"/>
    <w:rsid w:val="11D54B9C"/>
    <w:rsid w:val="1A6F0D79"/>
    <w:rsid w:val="1B9B2FF4"/>
    <w:rsid w:val="1BB7344B"/>
    <w:rsid w:val="1BBF18BC"/>
    <w:rsid w:val="1CF20A63"/>
    <w:rsid w:val="1E758680"/>
    <w:rsid w:val="275E0F08"/>
    <w:rsid w:val="2BFB3D91"/>
    <w:rsid w:val="2D2A4A40"/>
    <w:rsid w:val="2DF21A11"/>
    <w:rsid w:val="2DFF6E98"/>
    <w:rsid w:val="2F7D8E89"/>
    <w:rsid w:val="346302B1"/>
    <w:rsid w:val="359332F6"/>
    <w:rsid w:val="36FFDF59"/>
    <w:rsid w:val="371D7D04"/>
    <w:rsid w:val="37DFFB96"/>
    <w:rsid w:val="3AF91D07"/>
    <w:rsid w:val="3BEF2C7A"/>
    <w:rsid w:val="3BFFC6E7"/>
    <w:rsid w:val="3D074865"/>
    <w:rsid w:val="3DFEE637"/>
    <w:rsid w:val="3E75ED56"/>
    <w:rsid w:val="3EEDC83A"/>
    <w:rsid w:val="3EF6E51A"/>
    <w:rsid w:val="3F7FDEDA"/>
    <w:rsid w:val="3FA7CB69"/>
    <w:rsid w:val="3FBE46C2"/>
    <w:rsid w:val="3FBFCFBF"/>
    <w:rsid w:val="3FFB1385"/>
    <w:rsid w:val="3FFE41CB"/>
    <w:rsid w:val="3FFF1293"/>
    <w:rsid w:val="46F6697D"/>
    <w:rsid w:val="47BF364F"/>
    <w:rsid w:val="4CFFD3C6"/>
    <w:rsid w:val="4D2B23F8"/>
    <w:rsid w:val="4F4D14CB"/>
    <w:rsid w:val="4FBD6C9D"/>
    <w:rsid w:val="4FEA1AB7"/>
    <w:rsid w:val="50CE367A"/>
    <w:rsid w:val="56F53EF3"/>
    <w:rsid w:val="57E740D4"/>
    <w:rsid w:val="57E7A79E"/>
    <w:rsid w:val="57FF897D"/>
    <w:rsid w:val="588D6F55"/>
    <w:rsid w:val="595F34AB"/>
    <w:rsid w:val="59B937CD"/>
    <w:rsid w:val="5B4FEBE9"/>
    <w:rsid w:val="5DF7DAE2"/>
    <w:rsid w:val="5DFBB1AC"/>
    <w:rsid w:val="5E42470E"/>
    <w:rsid w:val="5E7FFE5C"/>
    <w:rsid w:val="5EFF352D"/>
    <w:rsid w:val="5F3B711E"/>
    <w:rsid w:val="5F6B27AE"/>
    <w:rsid w:val="5F7F1073"/>
    <w:rsid w:val="5FBFE265"/>
    <w:rsid w:val="5FEFC9B6"/>
    <w:rsid w:val="5FF33FFF"/>
    <w:rsid w:val="5FF66281"/>
    <w:rsid w:val="62AB440F"/>
    <w:rsid w:val="65BF01BD"/>
    <w:rsid w:val="66FD3090"/>
    <w:rsid w:val="671E0F55"/>
    <w:rsid w:val="675F72D4"/>
    <w:rsid w:val="67DEE56C"/>
    <w:rsid w:val="67F546B3"/>
    <w:rsid w:val="68FFF4F8"/>
    <w:rsid w:val="6B677826"/>
    <w:rsid w:val="6BD6E799"/>
    <w:rsid w:val="6BEF36DF"/>
    <w:rsid w:val="6BFE9C34"/>
    <w:rsid w:val="6C6039DA"/>
    <w:rsid w:val="6C6F518E"/>
    <w:rsid w:val="6CF96173"/>
    <w:rsid w:val="6D33133C"/>
    <w:rsid w:val="6D6E3416"/>
    <w:rsid w:val="6D7FFED9"/>
    <w:rsid w:val="6DDFFBDC"/>
    <w:rsid w:val="6DEE552E"/>
    <w:rsid w:val="6DF5278E"/>
    <w:rsid w:val="6E97DA69"/>
    <w:rsid w:val="6FB8E99A"/>
    <w:rsid w:val="6FF6AE11"/>
    <w:rsid w:val="6FFDE2FC"/>
    <w:rsid w:val="71CB575B"/>
    <w:rsid w:val="71FDA3D4"/>
    <w:rsid w:val="726FF8E6"/>
    <w:rsid w:val="734723CC"/>
    <w:rsid w:val="73CFE6FA"/>
    <w:rsid w:val="73FD6AA1"/>
    <w:rsid w:val="75AB55A7"/>
    <w:rsid w:val="75E5F8A1"/>
    <w:rsid w:val="75F60686"/>
    <w:rsid w:val="75F7C0DC"/>
    <w:rsid w:val="76DF86E8"/>
    <w:rsid w:val="777B4487"/>
    <w:rsid w:val="77B5C8F6"/>
    <w:rsid w:val="77BBA932"/>
    <w:rsid w:val="77C3DB3D"/>
    <w:rsid w:val="77FED181"/>
    <w:rsid w:val="78FB8429"/>
    <w:rsid w:val="7AFF9BB6"/>
    <w:rsid w:val="7B79543D"/>
    <w:rsid w:val="7BCBF09C"/>
    <w:rsid w:val="7BED1548"/>
    <w:rsid w:val="7BFA32BE"/>
    <w:rsid w:val="7BFAC9F9"/>
    <w:rsid w:val="7BFE9249"/>
    <w:rsid w:val="7BFF81BF"/>
    <w:rsid w:val="7D678D7C"/>
    <w:rsid w:val="7D8FC703"/>
    <w:rsid w:val="7D9404C0"/>
    <w:rsid w:val="7DFDF6ED"/>
    <w:rsid w:val="7DFF8EC8"/>
    <w:rsid w:val="7E3FE503"/>
    <w:rsid w:val="7E5EF602"/>
    <w:rsid w:val="7E767249"/>
    <w:rsid w:val="7E7F7C46"/>
    <w:rsid w:val="7EB41CCF"/>
    <w:rsid w:val="7EE2F48C"/>
    <w:rsid w:val="7EFF57F7"/>
    <w:rsid w:val="7F76798A"/>
    <w:rsid w:val="7FD91B40"/>
    <w:rsid w:val="7FDEF4D9"/>
    <w:rsid w:val="7FDF0122"/>
    <w:rsid w:val="7FDFBEFD"/>
    <w:rsid w:val="7FE7EA6A"/>
    <w:rsid w:val="7FEA2ADF"/>
    <w:rsid w:val="7FEF40DD"/>
    <w:rsid w:val="7FF41C08"/>
    <w:rsid w:val="7FFAF49F"/>
    <w:rsid w:val="7FFB64C0"/>
    <w:rsid w:val="7FFF1A1C"/>
    <w:rsid w:val="7FFF48B5"/>
    <w:rsid w:val="7FFFCD66"/>
    <w:rsid w:val="916E1B5F"/>
    <w:rsid w:val="95BD9540"/>
    <w:rsid w:val="9D5D76F3"/>
    <w:rsid w:val="9E9C01CE"/>
    <w:rsid w:val="9EF50DBC"/>
    <w:rsid w:val="9F59DF18"/>
    <w:rsid w:val="9F5F3A9A"/>
    <w:rsid w:val="A3DA6AC5"/>
    <w:rsid w:val="AF7D4D47"/>
    <w:rsid w:val="B5FB7737"/>
    <w:rsid w:val="B99F1E6B"/>
    <w:rsid w:val="B9EC35C6"/>
    <w:rsid w:val="BC3D7348"/>
    <w:rsid w:val="BC7A672A"/>
    <w:rsid w:val="BFEB4E60"/>
    <w:rsid w:val="BFF536C1"/>
    <w:rsid w:val="BFFA8F7D"/>
    <w:rsid w:val="BFFE5507"/>
    <w:rsid w:val="BFFF35E0"/>
    <w:rsid w:val="C3BE5563"/>
    <w:rsid w:val="CA8D8A4F"/>
    <w:rsid w:val="CDFCB6DE"/>
    <w:rsid w:val="CFAB5125"/>
    <w:rsid w:val="D6E9DD4E"/>
    <w:rsid w:val="D7F3F5B3"/>
    <w:rsid w:val="DBF94732"/>
    <w:rsid w:val="DDA4633D"/>
    <w:rsid w:val="DDB7E9BF"/>
    <w:rsid w:val="DDF3C19B"/>
    <w:rsid w:val="DE758F0E"/>
    <w:rsid w:val="DEE38F7F"/>
    <w:rsid w:val="DFB771FC"/>
    <w:rsid w:val="DFE6A999"/>
    <w:rsid w:val="DFFF6A3C"/>
    <w:rsid w:val="E3E3A092"/>
    <w:rsid w:val="E4FFEA05"/>
    <w:rsid w:val="E5BAC1A1"/>
    <w:rsid w:val="E7AD2DBA"/>
    <w:rsid w:val="E7DF58F3"/>
    <w:rsid w:val="E95FEDFA"/>
    <w:rsid w:val="E9F9B9B4"/>
    <w:rsid w:val="EAD90F78"/>
    <w:rsid w:val="EB2F9623"/>
    <w:rsid w:val="EB8EFC60"/>
    <w:rsid w:val="EBFB4F36"/>
    <w:rsid w:val="EC3EF99D"/>
    <w:rsid w:val="ECBD1976"/>
    <w:rsid w:val="EDD5925C"/>
    <w:rsid w:val="EE7E203B"/>
    <w:rsid w:val="EECEE540"/>
    <w:rsid w:val="EEEFA37E"/>
    <w:rsid w:val="EEFF0943"/>
    <w:rsid w:val="EF7F9451"/>
    <w:rsid w:val="EF9C8AE7"/>
    <w:rsid w:val="EFBFA815"/>
    <w:rsid w:val="F16E4B16"/>
    <w:rsid w:val="F19E774D"/>
    <w:rsid w:val="F1FF278C"/>
    <w:rsid w:val="F2C48A87"/>
    <w:rsid w:val="F4FDCAC9"/>
    <w:rsid w:val="F4FF052E"/>
    <w:rsid w:val="F4FFB7B4"/>
    <w:rsid w:val="F5997006"/>
    <w:rsid w:val="F62E7EFD"/>
    <w:rsid w:val="F6EE48AD"/>
    <w:rsid w:val="F7D7B474"/>
    <w:rsid w:val="F7DB8F71"/>
    <w:rsid w:val="F7F78B68"/>
    <w:rsid w:val="F9B37761"/>
    <w:rsid w:val="FA34F519"/>
    <w:rsid w:val="FAAFC4C5"/>
    <w:rsid w:val="FB5F8ACF"/>
    <w:rsid w:val="FB93C442"/>
    <w:rsid w:val="FBBD1A69"/>
    <w:rsid w:val="FBDBA4FD"/>
    <w:rsid w:val="FC5E4795"/>
    <w:rsid w:val="FC7F3342"/>
    <w:rsid w:val="FCA38209"/>
    <w:rsid w:val="FCDBD752"/>
    <w:rsid w:val="FCF7F445"/>
    <w:rsid w:val="FD5C9BAC"/>
    <w:rsid w:val="FD7FDAB7"/>
    <w:rsid w:val="FDF91472"/>
    <w:rsid w:val="FDFB79DC"/>
    <w:rsid w:val="FDFC8722"/>
    <w:rsid w:val="FE67A300"/>
    <w:rsid w:val="FEADCA48"/>
    <w:rsid w:val="FEBD69D2"/>
    <w:rsid w:val="FED73FB0"/>
    <w:rsid w:val="FEDB19BD"/>
    <w:rsid w:val="FEE643A1"/>
    <w:rsid w:val="FEFC9E37"/>
    <w:rsid w:val="FF5719F9"/>
    <w:rsid w:val="FF6B2FBA"/>
    <w:rsid w:val="FFBF2196"/>
    <w:rsid w:val="FFBF4C66"/>
    <w:rsid w:val="FFDF07A5"/>
    <w:rsid w:val="FFDFCC8A"/>
    <w:rsid w:val="FFE9DA54"/>
    <w:rsid w:val="FFEE5821"/>
    <w:rsid w:val="FFF609DC"/>
    <w:rsid w:val="FFFA10C0"/>
    <w:rsid w:val="FFFFEE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iPriority="99"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paragraph" w:styleId="2">
    <w:name w:val="heading 1"/>
    <w:basedOn w:val="1"/>
    <w:next w:val="1"/>
    <w:qFormat/>
    <w:uiPriority w:val="0"/>
    <w:pPr>
      <w:spacing w:beforeAutospacing="1" w:afterAutospacing="1"/>
      <w:outlineLvl w:val="0"/>
    </w:pPr>
    <w:rPr>
      <w:rFonts w:hint="eastAsia" w:ascii="宋体" w:hAnsi="宋体" w:eastAsia="宋体" w:cs="Times New Roman"/>
      <w:b/>
      <w:bCs/>
      <w:kern w:val="44"/>
      <w:sz w:val="48"/>
      <w:szCs w:val="48"/>
      <w:lang w:eastAsia="zh-CN"/>
    </w:rPr>
  </w:style>
  <w:style w:type="paragraph" w:styleId="3">
    <w:name w:val="heading 2"/>
    <w:basedOn w:val="1"/>
    <w:next w:val="1"/>
    <w:qFormat/>
    <w:uiPriority w:val="0"/>
    <w:pPr>
      <w:keepNext/>
      <w:keepLines/>
      <w:spacing w:before="260" w:after="260" w:line="415" w:lineRule="auto"/>
      <w:outlineLvl w:val="1"/>
    </w:pPr>
    <w:rPr>
      <w:rFonts w:ascii="Luxi Sans" w:hAnsi="Luxi Sans" w:eastAsia="黑体"/>
      <w:b/>
      <w:sz w:val="32"/>
    </w:rPr>
  </w:style>
  <w:style w:type="paragraph" w:styleId="4">
    <w:name w:val="heading 3"/>
    <w:basedOn w:val="1"/>
    <w:next w:val="1"/>
    <w:unhideWhenUsed/>
    <w:qFormat/>
    <w:uiPriority w:val="0"/>
    <w:pPr>
      <w:spacing w:before="100" w:beforeAutospacing="1" w:after="100" w:afterAutospacing="1"/>
      <w:outlineLvl w:val="2"/>
    </w:pPr>
    <w:rPr>
      <w:rFonts w:hint="eastAsia" w:ascii="宋体" w:hAnsi="宋体"/>
      <w:b/>
      <w:sz w:val="27"/>
      <w:szCs w:val="27"/>
    </w:rPr>
  </w:style>
  <w:style w:type="paragraph" w:styleId="5">
    <w:name w:val="heading 4"/>
    <w:basedOn w:val="1"/>
    <w:next w:val="1"/>
    <w:semiHidden/>
    <w:unhideWhenUsed/>
    <w:qFormat/>
    <w:uiPriority w:val="0"/>
    <w:pPr>
      <w:keepNext/>
      <w:keepLines/>
      <w:spacing w:beforeLines="0" w:beforeAutospacing="0" w:afterLines="0" w:afterAutospacing="0" w:line="600" w:lineRule="exact"/>
      <w:outlineLvl w:val="3"/>
    </w:pPr>
    <w:rPr>
      <w:rFonts w:ascii="Arial" w:hAnsi="Arial" w:eastAsia="黑体"/>
      <w:sz w:val="32"/>
    </w:rPr>
  </w:style>
  <w:style w:type="character" w:default="1" w:styleId="28">
    <w:name w:val="Default Paragraph Font"/>
    <w:semiHidden/>
    <w:unhideWhenUsed/>
    <w:qFormat/>
    <w:uiPriority w:val="1"/>
  </w:style>
  <w:style w:type="table" w:default="1" w:styleId="26">
    <w:name w:val="Normal Table"/>
    <w:semiHidden/>
    <w:unhideWhenUsed/>
    <w:qFormat/>
    <w:uiPriority w:val="99"/>
    <w:tblPr>
      <w:tblCellMar>
        <w:top w:w="0" w:type="dxa"/>
        <w:left w:w="108" w:type="dxa"/>
        <w:bottom w:w="0" w:type="dxa"/>
        <w:right w:w="108" w:type="dxa"/>
      </w:tblCellMar>
    </w:tblPr>
  </w:style>
  <w:style w:type="paragraph" w:styleId="6">
    <w:name w:val="Normal Indent"/>
    <w:basedOn w:val="1"/>
    <w:qFormat/>
    <w:uiPriority w:val="0"/>
    <w:pPr>
      <w:ind w:firstLine="420"/>
    </w:pPr>
  </w:style>
  <w:style w:type="paragraph" w:styleId="7">
    <w:name w:val="caption"/>
    <w:basedOn w:val="1"/>
    <w:next w:val="1"/>
    <w:unhideWhenUsed/>
    <w:qFormat/>
    <w:uiPriority w:val="0"/>
    <w:rPr>
      <w:rFonts w:eastAsia="黑体"/>
      <w:sz w:val="24"/>
    </w:rPr>
  </w:style>
  <w:style w:type="paragraph" w:styleId="8">
    <w:name w:val="index 5"/>
    <w:basedOn w:val="1"/>
    <w:next w:val="1"/>
    <w:qFormat/>
    <w:uiPriority w:val="0"/>
    <w:pPr>
      <w:ind w:left="1680"/>
    </w:pPr>
  </w:style>
  <w:style w:type="paragraph" w:styleId="9">
    <w:name w:val="annotation text"/>
    <w:basedOn w:val="1"/>
    <w:qFormat/>
    <w:uiPriority w:val="0"/>
    <w:pPr>
      <w:jc w:val="left"/>
    </w:pPr>
  </w:style>
  <w:style w:type="paragraph" w:styleId="10">
    <w:name w:val="Salutation"/>
    <w:basedOn w:val="1"/>
    <w:next w:val="1"/>
    <w:qFormat/>
    <w:uiPriority w:val="0"/>
    <w:pPr>
      <w:widowControl w:val="0"/>
      <w:suppressAutoHyphens/>
      <w:jc w:val="both"/>
    </w:pPr>
    <w:rPr>
      <w:rFonts w:ascii="Calibri" w:hAnsi="Calibri" w:eastAsia="宋体" w:cs="Times New Roman"/>
      <w:color w:val="auto"/>
      <w:kern w:val="2"/>
      <w:szCs w:val="24"/>
      <w:lang w:eastAsia="zh-CN"/>
    </w:rPr>
  </w:style>
  <w:style w:type="paragraph" w:styleId="11">
    <w:name w:val="Body Text"/>
    <w:basedOn w:val="1"/>
    <w:link w:val="46"/>
    <w:qFormat/>
    <w:uiPriority w:val="1"/>
    <w:pPr>
      <w:spacing w:before="1"/>
      <w:ind w:left="100"/>
    </w:pPr>
    <w:rPr>
      <w:rFonts w:ascii="宋体" w:hAnsi="宋体" w:eastAsia="宋体" w:cs="宋体"/>
      <w:sz w:val="24"/>
      <w:szCs w:val="24"/>
      <w:lang w:val="zh-CN" w:eastAsia="zh-CN" w:bidi="zh-CN"/>
    </w:rPr>
  </w:style>
  <w:style w:type="paragraph" w:styleId="12">
    <w:name w:val="Body Text Indent"/>
    <w:basedOn w:val="1"/>
    <w:qFormat/>
    <w:uiPriority w:val="0"/>
    <w:pPr>
      <w:spacing w:after="120"/>
      <w:ind w:left="420" w:leftChars="200"/>
    </w:pPr>
  </w:style>
  <w:style w:type="paragraph" w:styleId="13">
    <w:name w:val="Plain Text"/>
    <w:basedOn w:val="1"/>
    <w:qFormat/>
    <w:uiPriority w:val="0"/>
    <w:rPr>
      <w:rFonts w:ascii="宋体"/>
      <w:szCs w:val="20"/>
    </w:rPr>
  </w:style>
  <w:style w:type="paragraph" w:styleId="14">
    <w:name w:val="Body Text Indent 2"/>
    <w:basedOn w:val="1"/>
    <w:next w:val="1"/>
    <w:qFormat/>
    <w:uiPriority w:val="0"/>
    <w:pPr>
      <w:spacing w:after="120" w:line="480" w:lineRule="auto"/>
      <w:ind w:left="420" w:leftChars="200"/>
    </w:pPr>
  </w:style>
  <w:style w:type="paragraph" w:styleId="15">
    <w:name w:val="Balloon Text"/>
    <w:basedOn w:val="1"/>
    <w:qFormat/>
    <w:uiPriority w:val="0"/>
    <w:rPr>
      <w:sz w:val="18"/>
      <w:szCs w:val="18"/>
    </w:rPr>
  </w:style>
  <w:style w:type="paragraph" w:styleId="16">
    <w:name w:val="footer"/>
    <w:basedOn w:val="1"/>
    <w:qFormat/>
    <w:uiPriority w:val="0"/>
    <w:pPr>
      <w:tabs>
        <w:tab w:val="center" w:pos="4153"/>
        <w:tab w:val="right" w:pos="8306"/>
      </w:tabs>
    </w:pPr>
    <w:rPr>
      <w:sz w:val="18"/>
    </w:rPr>
  </w:style>
  <w:style w:type="paragraph" w:styleId="17">
    <w:name w:val="header"/>
    <w:basedOn w:val="1"/>
    <w:next w:val="16"/>
    <w:qFormat/>
    <w:uiPriority w:val="0"/>
    <w:pPr>
      <w:pBdr>
        <w:top w:val="none" w:color="auto" w:sz="0" w:space="1"/>
        <w:left w:val="none" w:color="auto" w:sz="0" w:space="4"/>
        <w:bottom w:val="none" w:color="auto" w:sz="0" w:space="1"/>
        <w:right w:val="none" w:color="auto" w:sz="0" w:space="4"/>
      </w:pBdr>
      <w:tabs>
        <w:tab w:val="center" w:pos="4153"/>
        <w:tab w:val="right" w:pos="8306"/>
      </w:tabs>
      <w:jc w:val="both"/>
    </w:pPr>
    <w:rPr>
      <w:sz w:val="18"/>
    </w:rPr>
  </w:style>
  <w:style w:type="paragraph" w:styleId="18">
    <w:name w:val="toc 1"/>
    <w:basedOn w:val="1"/>
    <w:next w:val="1"/>
    <w:qFormat/>
    <w:uiPriority w:val="0"/>
    <w:pPr>
      <w:tabs>
        <w:tab w:val="left" w:pos="0"/>
        <w:tab w:val="right" w:leader="dot" w:pos="8789"/>
      </w:tabs>
      <w:spacing w:line="560" w:lineRule="exact"/>
      <w:jc w:val="distribute"/>
    </w:pPr>
    <w:rPr>
      <w:rFonts w:eastAsia="楷体_GB2312"/>
      <w:b/>
      <w:sz w:val="28"/>
      <w:szCs w:val="28"/>
    </w:rPr>
  </w:style>
  <w:style w:type="paragraph" w:styleId="19">
    <w:name w:val="footnote text"/>
    <w:basedOn w:val="1"/>
    <w:unhideWhenUsed/>
    <w:qFormat/>
    <w:uiPriority w:val="99"/>
    <w:rPr>
      <w:rFonts w:ascii="Times New Roman" w:hAnsi="Times New Roman" w:eastAsia="宋体" w:cs="Times New Roman"/>
      <w:kern w:val="1"/>
      <w:sz w:val="18"/>
      <w:szCs w:val="18"/>
    </w:rPr>
  </w:style>
  <w:style w:type="paragraph" w:styleId="20">
    <w:name w:val="table of figures"/>
    <w:basedOn w:val="1"/>
    <w:next w:val="1"/>
    <w:qFormat/>
    <w:uiPriority w:val="0"/>
    <w:pPr>
      <w:ind w:left="200" w:leftChars="200" w:hanging="200" w:hangingChars="200"/>
    </w:pPr>
  </w:style>
  <w:style w:type="paragraph" w:styleId="21">
    <w:name w:val="Body Text 2"/>
    <w:basedOn w:val="1"/>
    <w:qFormat/>
    <w:uiPriority w:val="0"/>
  </w:style>
  <w:style w:type="paragraph" w:styleId="22">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hint="eastAsia" w:ascii="宋体" w:hAnsi="宋体" w:eastAsia="宋体" w:cs="Times New Roman"/>
      <w:sz w:val="24"/>
      <w:szCs w:val="24"/>
      <w:lang w:eastAsia="zh-CN"/>
    </w:rPr>
  </w:style>
  <w:style w:type="paragraph" w:styleId="23">
    <w:name w:val="Normal (Web)"/>
    <w:basedOn w:val="1"/>
    <w:qFormat/>
    <w:uiPriority w:val="0"/>
    <w:pPr>
      <w:spacing w:before="100" w:beforeAutospacing="1" w:after="100" w:afterAutospacing="1"/>
    </w:pPr>
    <w:rPr>
      <w:rFonts w:ascii="宋体" w:hAnsi="宋体" w:cs="宋体"/>
      <w:sz w:val="24"/>
      <w:szCs w:val="24"/>
    </w:rPr>
  </w:style>
  <w:style w:type="paragraph" w:styleId="24">
    <w:name w:val="Body Text First Indent"/>
    <w:basedOn w:val="11"/>
    <w:next w:val="1"/>
    <w:link w:val="45"/>
    <w:qFormat/>
    <w:uiPriority w:val="0"/>
    <w:pPr>
      <w:ind w:firstLine="420" w:firstLineChars="100"/>
    </w:pPr>
  </w:style>
  <w:style w:type="paragraph" w:styleId="25">
    <w:name w:val="Body Text First Indent 2"/>
    <w:basedOn w:val="12"/>
    <w:next w:val="1"/>
    <w:qFormat/>
    <w:uiPriority w:val="0"/>
    <w:pPr>
      <w:ind w:firstLine="420" w:firstLineChars="200"/>
    </w:pPr>
  </w:style>
  <w:style w:type="table" w:styleId="27">
    <w:name w:val="Table Grid"/>
    <w:basedOn w:val="2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9">
    <w:name w:val="Strong"/>
    <w:basedOn w:val="28"/>
    <w:qFormat/>
    <w:uiPriority w:val="0"/>
    <w:rPr>
      <w:b/>
    </w:rPr>
  </w:style>
  <w:style w:type="character" w:styleId="30">
    <w:name w:val="Hyperlink"/>
    <w:basedOn w:val="28"/>
    <w:qFormat/>
    <w:uiPriority w:val="0"/>
    <w:rPr>
      <w:color w:val="0000FF"/>
      <w:u w:val="single"/>
    </w:rPr>
  </w:style>
  <w:style w:type="paragraph" w:customStyle="1" w:styleId="31">
    <w:name w:val="ToCaption"/>
    <w:basedOn w:val="1"/>
    <w:next w:val="1"/>
    <w:qFormat/>
    <w:uiPriority w:val="0"/>
    <w:pPr>
      <w:ind w:left="200" w:leftChars="200" w:hanging="200" w:hangingChars="200"/>
    </w:pPr>
  </w:style>
  <w:style w:type="paragraph" w:customStyle="1" w:styleId="32">
    <w:name w:val="正文文字 6"/>
    <w:next w:val="1"/>
    <w:qFormat/>
    <w:uiPriority w:val="0"/>
    <w:pPr>
      <w:widowControl w:val="0"/>
      <w:ind w:left="240"/>
      <w:jc w:val="both"/>
    </w:pPr>
    <w:rPr>
      <w:rFonts w:ascii="宋体" w:hAnsi="Times New Roman" w:eastAsia="宋体" w:cs="Times New Roman"/>
      <w:b/>
      <w:bCs/>
      <w:kern w:val="2"/>
      <w:sz w:val="32"/>
      <w:szCs w:val="32"/>
      <w:lang w:val="en-US" w:eastAsia="zh-CN" w:bidi="ar-SA"/>
    </w:rPr>
  </w:style>
  <w:style w:type="paragraph" w:customStyle="1" w:styleId="33">
    <w:name w:val="Normal (Web)1"/>
    <w:basedOn w:val="1"/>
    <w:next w:val="34"/>
    <w:qFormat/>
    <w:uiPriority w:val="0"/>
    <w:rPr>
      <w:sz w:val="24"/>
    </w:rPr>
  </w:style>
  <w:style w:type="paragraph" w:customStyle="1" w:styleId="34">
    <w:name w:val="Date1"/>
    <w:basedOn w:val="1"/>
    <w:next w:val="1"/>
    <w:qFormat/>
    <w:uiPriority w:val="0"/>
    <w:pPr>
      <w:ind w:left="2500" w:leftChars="2500"/>
    </w:pPr>
    <w:rPr>
      <w:sz w:val="32"/>
      <w:szCs w:val="32"/>
    </w:rPr>
  </w:style>
  <w:style w:type="paragraph" w:customStyle="1" w:styleId="35">
    <w:name w:val="简单回函地址"/>
    <w:basedOn w:val="1"/>
    <w:next w:val="36"/>
    <w:qFormat/>
    <w:uiPriority w:val="0"/>
    <w:rPr>
      <w:rFonts w:ascii="宋体" w:hAnsi="宋体" w:cs="宋体"/>
      <w:szCs w:val="20"/>
    </w:rPr>
  </w:style>
  <w:style w:type="paragraph" w:customStyle="1" w:styleId="36">
    <w:name w:val="正文2"/>
    <w:basedOn w:val="12"/>
    <w:next w:val="1"/>
    <w:qFormat/>
    <w:uiPriority w:val="99"/>
  </w:style>
  <w:style w:type="paragraph" w:customStyle="1" w:styleId="37">
    <w:name w:val="BodyText1I2"/>
    <w:basedOn w:val="38"/>
    <w:next w:val="1"/>
    <w:qFormat/>
    <w:uiPriority w:val="0"/>
    <w:pPr>
      <w:ind w:firstLine="420" w:firstLineChars="200"/>
    </w:pPr>
    <w:rPr>
      <w:rFonts w:ascii="仿宋_GB2312"/>
      <w:sz w:val="32"/>
      <w:szCs w:val="32"/>
    </w:rPr>
  </w:style>
  <w:style w:type="paragraph" w:customStyle="1" w:styleId="38">
    <w:name w:val="BodyTextIndent"/>
    <w:basedOn w:val="1"/>
    <w:qFormat/>
    <w:uiPriority w:val="0"/>
    <w:pPr>
      <w:ind w:firstLine="645"/>
    </w:pPr>
  </w:style>
  <w:style w:type="table" w:customStyle="1" w:styleId="39">
    <w:name w:val="Table Normal"/>
    <w:semiHidden/>
    <w:unhideWhenUsed/>
    <w:qFormat/>
    <w:uiPriority w:val="0"/>
    <w:tblPr>
      <w:tblCellMar>
        <w:top w:w="0" w:type="dxa"/>
        <w:left w:w="0" w:type="dxa"/>
        <w:bottom w:w="0" w:type="dxa"/>
        <w:right w:w="0" w:type="dxa"/>
      </w:tblCellMar>
    </w:tblPr>
  </w:style>
  <w:style w:type="paragraph" w:customStyle="1" w:styleId="40">
    <w:name w:val="Table Text"/>
    <w:basedOn w:val="1"/>
    <w:semiHidden/>
    <w:qFormat/>
    <w:uiPriority w:val="0"/>
  </w:style>
  <w:style w:type="paragraph" w:customStyle="1" w:styleId="41">
    <w:name w:val="称呼1"/>
    <w:basedOn w:val="1"/>
    <w:next w:val="1"/>
    <w:qFormat/>
    <w:uiPriority w:val="0"/>
  </w:style>
  <w:style w:type="character" w:customStyle="1" w:styleId="42">
    <w:name w:val="Char Char"/>
    <w:link w:val="43"/>
    <w:qFormat/>
    <w:uiPriority w:val="0"/>
    <w:rPr>
      <w:b/>
      <w:kern w:val="0"/>
      <w:sz w:val="24"/>
    </w:rPr>
  </w:style>
  <w:style w:type="paragraph" w:customStyle="1" w:styleId="43">
    <w:name w:val="Char"/>
    <w:basedOn w:val="1"/>
    <w:link w:val="42"/>
    <w:qFormat/>
    <w:uiPriority w:val="0"/>
    <w:pPr>
      <w:spacing w:line="360" w:lineRule="auto"/>
      <w:ind w:firstLine="200" w:firstLineChars="200"/>
    </w:pPr>
    <w:rPr>
      <w:b/>
      <w:sz w:val="24"/>
    </w:rPr>
  </w:style>
  <w:style w:type="paragraph" w:customStyle="1" w:styleId="44">
    <w:name w:val="Default"/>
    <w:qFormat/>
    <w:uiPriority w:val="0"/>
    <w:pPr>
      <w:widowControl w:val="0"/>
      <w:autoSpaceDE w:val="0"/>
      <w:autoSpaceDN w:val="0"/>
      <w:adjustRightInd w:val="0"/>
    </w:pPr>
    <w:rPr>
      <w:rFonts w:ascii="Times New Roman" w:hAnsi="Times New Roman" w:eastAsia="宋体" w:cs="宋体"/>
      <w:color w:val="000000"/>
      <w:sz w:val="24"/>
      <w:szCs w:val="24"/>
      <w:lang w:val="en-US" w:eastAsia="zh-CN" w:bidi="ar-SA"/>
    </w:rPr>
  </w:style>
  <w:style w:type="character" w:customStyle="1" w:styleId="45">
    <w:name w:val="正文首行缩进 Char"/>
    <w:basedOn w:val="46"/>
    <w:link w:val="24"/>
    <w:qFormat/>
    <w:uiPriority w:val="0"/>
    <w:rPr>
      <w:rFonts w:ascii="宋体" w:hAnsi="宋体" w:eastAsia="宋体" w:cs="宋体"/>
      <w:sz w:val="24"/>
      <w:szCs w:val="24"/>
      <w:lang w:val="zh-CN" w:eastAsia="zh-CN" w:bidi="zh-CN"/>
    </w:rPr>
  </w:style>
  <w:style w:type="character" w:customStyle="1" w:styleId="46">
    <w:name w:val="正文文本 Char"/>
    <w:basedOn w:val="28"/>
    <w:link w:val="11"/>
    <w:qFormat/>
    <w:uiPriority w:val="0"/>
    <w:rPr>
      <w:rFonts w:ascii="宋体" w:hAnsi="宋体" w:eastAsia="宋体" w:cs="宋体"/>
      <w:sz w:val="24"/>
      <w:szCs w:val="24"/>
      <w:lang w:val="zh-CN" w:eastAsia="zh-CN" w:bidi="zh-CN"/>
    </w:rPr>
  </w:style>
  <w:style w:type="paragraph" w:customStyle="1" w:styleId="47">
    <w:name w:val="表文"/>
    <w:basedOn w:val="1"/>
    <w:qFormat/>
    <w:uiPriority w:val="0"/>
    <w:pPr>
      <w:jc w:val="center"/>
    </w:pPr>
    <w:rPr>
      <w:rFonts w:hint="eastAsia"/>
      <w:sz w:val="24"/>
    </w:rPr>
  </w:style>
  <w:style w:type="character" w:customStyle="1" w:styleId="48">
    <w:name w:val="article_title5"/>
    <w:basedOn w:val="28"/>
    <w:qFormat/>
    <w:uiPriority w:val="0"/>
  </w:style>
  <w:style w:type="character" w:customStyle="1" w:styleId="49">
    <w:name w:val="font31"/>
    <w:basedOn w:val="28"/>
    <w:qFormat/>
    <w:uiPriority w:val="0"/>
    <w:rPr>
      <w:rFonts w:hint="eastAsia" w:ascii="仿宋" w:hAnsi="仿宋" w:eastAsia="仿宋" w:cs="仿宋"/>
      <w:color w:val="000000"/>
      <w:sz w:val="32"/>
      <w:szCs w:val="32"/>
      <w:u w:val="none"/>
    </w:rPr>
  </w:style>
  <w:style w:type="character" w:customStyle="1" w:styleId="50">
    <w:name w:val="font01"/>
    <w:basedOn w:val="28"/>
    <w:qFormat/>
    <w:uiPriority w:val="0"/>
    <w:rPr>
      <w:rFonts w:hint="eastAsia" w:ascii="宋体" w:hAnsi="宋体" w:eastAsia="宋体" w:cs="宋体"/>
      <w:color w:val="000000"/>
      <w:sz w:val="22"/>
      <w:szCs w:val="22"/>
      <w:u w:val="none"/>
    </w:rPr>
  </w:style>
  <w:style w:type="character" w:customStyle="1" w:styleId="51">
    <w:name w:val="font21"/>
    <w:basedOn w:val="28"/>
    <w:qFormat/>
    <w:uiPriority w:val="0"/>
    <w:rPr>
      <w:rFonts w:hint="default" w:ascii="Times New Roman" w:hAnsi="Times New Roman" w:cs="Times New Roman"/>
      <w:color w:val="000000"/>
      <w:sz w:val="22"/>
      <w:szCs w:val="22"/>
      <w:u w:val="none"/>
    </w:rPr>
  </w:style>
  <w:style w:type="paragraph" w:customStyle="1" w:styleId="52">
    <w:name w:val="Body text|1"/>
    <w:basedOn w:val="1"/>
    <w:qFormat/>
    <w:uiPriority w:val="0"/>
    <w:pPr>
      <w:widowControl w:val="0"/>
      <w:spacing w:line="410" w:lineRule="auto"/>
      <w:ind w:firstLine="400"/>
    </w:pPr>
    <w:rPr>
      <w:rFonts w:ascii="宋体" w:hAnsi="宋体" w:eastAsia="宋体" w:cs="宋体"/>
      <w:sz w:val="30"/>
      <w:szCs w:val="30"/>
      <w:lang w:val="zh-TW" w:eastAsia="zh-TW" w:bidi="zh-TW"/>
    </w:rPr>
  </w:style>
  <w:style w:type="paragraph" w:customStyle="1" w:styleId="53">
    <w:name w:val="Body text|2"/>
    <w:basedOn w:val="1"/>
    <w:qFormat/>
    <w:uiPriority w:val="0"/>
    <w:pPr>
      <w:widowControl w:val="0"/>
      <w:spacing w:after="280" w:line="586" w:lineRule="exact"/>
      <w:ind w:firstLine="640"/>
    </w:pPr>
    <w:rPr>
      <w:sz w:val="32"/>
      <w:szCs w:val="32"/>
    </w:rPr>
  </w:style>
  <w:style w:type="paragraph" w:customStyle="1" w:styleId="54">
    <w:name w:val="二级标题"/>
    <w:basedOn w:val="3"/>
    <w:next w:val="1"/>
    <w:qFormat/>
    <w:uiPriority w:val="0"/>
    <w:pPr>
      <w:keepNext w:val="0"/>
      <w:keepLines w:val="0"/>
      <w:spacing w:before="0" w:after="0" w:line="560" w:lineRule="exact"/>
      <w:ind w:firstLine="200" w:firstLineChars="200"/>
    </w:pPr>
    <w:rPr>
      <w:rFonts w:ascii="Times New Roman" w:hAnsi="Times New Roman" w:cs="Times New Roman"/>
      <w:b w:val="0"/>
      <w:szCs w:val="30"/>
      <w:lang w:val="zh-CN"/>
    </w:rPr>
  </w:style>
  <w:style w:type="paragraph" w:customStyle="1" w:styleId="55">
    <w:name w:val="正文01"/>
    <w:basedOn w:val="1"/>
    <w:qFormat/>
    <w:uiPriority w:val="0"/>
    <w:pPr>
      <w:spacing w:line="560" w:lineRule="exact"/>
      <w:ind w:firstLine="200" w:firstLineChars="200"/>
    </w:pPr>
    <w:rPr>
      <w:rFonts w:ascii="Calibri" w:hAnsi="Calibri"/>
    </w:rPr>
  </w:style>
  <w:style w:type="character" w:customStyle="1" w:styleId="56">
    <w:name w:val="15"/>
    <w:basedOn w:val="28"/>
    <w:qFormat/>
    <w:uiPriority w:val="0"/>
    <w:rPr>
      <w:rFonts w:hint="default" w:ascii="Calibri" w:hAnsi="Calibri"/>
      <w:b/>
      <w:bCs/>
    </w:rPr>
  </w:style>
  <w:style w:type="paragraph" w:customStyle="1" w:styleId="57">
    <w:name w:val="Char1"/>
    <w:basedOn w:val="1"/>
    <w:qFormat/>
    <w:uiPriority w:val="0"/>
    <w:pPr>
      <w:spacing w:after="160" w:line="240" w:lineRule="exact"/>
    </w:pPr>
    <w:rPr>
      <w:szCs w:val="20"/>
    </w:rPr>
  </w:style>
  <w:style w:type="character" w:customStyle="1" w:styleId="58">
    <w:name w:val=" Char Char"/>
    <w:link w:val="59"/>
    <w:qFormat/>
    <w:uiPriority w:val="0"/>
    <w:rPr>
      <w:b/>
      <w:kern w:val="0"/>
      <w:sz w:val="24"/>
    </w:rPr>
  </w:style>
  <w:style w:type="paragraph" w:customStyle="1" w:styleId="59">
    <w:name w:val=" Char"/>
    <w:basedOn w:val="1"/>
    <w:link w:val="58"/>
    <w:qFormat/>
    <w:uiPriority w:val="0"/>
    <w:pPr>
      <w:spacing w:line="360" w:lineRule="auto"/>
      <w:ind w:firstLine="200" w:firstLineChars="200"/>
    </w:pPr>
    <w:rPr>
      <w:b/>
      <w:kern w:val="0"/>
      <w:sz w:val="24"/>
    </w:rPr>
  </w:style>
  <w:style w:type="paragraph" w:customStyle="1" w:styleId="60">
    <w:name w:val="节标题"/>
    <w:basedOn w:val="1"/>
    <w:next w:val="1"/>
    <w:qFormat/>
    <w:uiPriority w:val="0"/>
    <w:pPr>
      <w:widowControl/>
      <w:spacing w:line="289" w:lineRule="atLeast"/>
      <w:jc w:val="center"/>
      <w:textAlignment w:val="baseline"/>
    </w:pPr>
    <w:rPr>
      <w:rFonts w:ascii="Calibri" w:hAnsi="Calibri" w:eastAsia="宋体" w:cs="宋体"/>
      <w:color w:val="000000"/>
      <w:sz w:val="28"/>
      <w:szCs w:val="28"/>
    </w:rPr>
  </w:style>
  <w:style w:type="character" w:customStyle="1" w:styleId="61">
    <w:name w:val="16"/>
    <w:basedOn w:val="28"/>
    <w:qFormat/>
    <w:uiPriority w:val="0"/>
    <w:rPr>
      <w:rFonts w:hint="default" w:ascii="Times New Roman" w:hAnsi="Times New Roman" w:cs="Times New Roman"/>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4371</Words>
  <Characters>4700</Characters>
  <Lines>34</Lines>
  <Paragraphs>9</Paragraphs>
  <TotalTime>0</TotalTime>
  <ScaleCrop>false</ScaleCrop>
  <LinksUpToDate>false</LinksUpToDate>
  <CharactersWithSpaces>4821</CharactersWithSpaces>
  <Application>WPS Office_12.1.2.23578_F1E327BC-269C-435d-A152-05C5408002CA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2024-01-03T17:15:00Z</dcterms:created>
  <dc:creator>Kingsoft-PDF</dc:creator>
  <cp:lastModifiedBy>kylin</cp:lastModifiedBy>
  <cp:lastPrinted>2026-05-28T19:04:00Z</cp:lastPrinted>
  <dcterms:modified xsi:type="dcterms:W3CDTF">2026-05-28T15:35:08Z</dcterms:modified>
  <dc:subject>pdfbuilder</dc:subject>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2023-11-29T09:15:16Z</vt:filetime>
  </property>
  <property fmtid="{D5CDD505-2E9C-101B-9397-08002B2CF9AE}" pid="4" name="UsrData">
    <vt:lpwstr>656690a0d48727001f80256fwl</vt:lpwstr>
  </property>
  <property fmtid="{D5CDD505-2E9C-101B-9397-08002B2CF9AE}" pid="5" name="KSOProductBuildVer">
    <vt:lpwstr>2052-12.1.2.23578</vt:lpwstr>
  </property>
  <property fmtid="{D5CDD505-2E9C-101B-9397-08002B2CF9AE}" pid="6" name="ICV">
    <vt:lpwstr>150258A1B3CF8274EFB3176A21B063C6</vt:lpwstr>
  </property>
  <property fmtid="{D5CDD505-2E9C-101B-9397-08002B2CF9AE}" pid="7" name="KSOTemplateDocerSaveRecord">
    <vt:lpwstr>eyJoZGlkIjoiNjQwZDgzYTk5YTg4M2I5OGY1OWRkNjgxYzgzY2VmYmYiLCJ1c2VySWQiOiI5NjU4NTc1MzMifQ==</vt:lpwstr>
  </property>
</Properties>
</file>