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6BF84">
      <w:pPr>
        <w:rPr>
          <w:rFonts w:hint="eastAsia" w:ascii="方正黑体_GBK" w:hAnsi="方正黑体_GBK" w:eastAsia="方正黑体_GBK" w:cs="方正黑体_GBK"/>
          <w:kern w:val="0"/>
          <w:sz w:val="32"/>
          <w:szCs w:val="32"/>
          <w14:ligatures w14:val="none"/>
        </w:rPr>
      </w:pPr>
      <w:bookmarkStart w:id="11" w:name="_GoBack"/>
      <w:bookmarkEnd w:id="11"/>
      <w:r>
        <w:rPr>
          <w:rFonts w:hint="eastAsia" w:ascii="方正黑体_GBK" w:hAnsi="方正黑体_GBK" w:eastAsia="方正黑体_GBK" w:cs="方正黑体_GBK"/>
          <w:kern w:val="0"/>
          <w:sz w:val="32"/>
          <w:szCs w:val="32"/>
          <w14:ligatures w14:val="none"/>
        </w:rPr>
        <w:t>附件：甘孜州建设国际生态文化旅游目的地任务细化表</w:t>
      </w:r>
    </w:p>
    <w:tbl>
      <w:tblPr>
        <w:tblStyle w:val="15"/>
        <w:tblpPr w:leftFromText="180" w:rightFromText="180" w:vertAnchor="text" w:tblpX="1"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314"/>
        <w:gridCol w:w="1171"/>
        <w:gridCol w:w="3642"/>
        <w:gridCol w:w="3203"/>
        <w:gridCol w:w="2763"/>
        <w:gridCol w:w="2476"/>
        <w:gridCol w:w="2550"/>
        <w:gridCol w:w="1771"/>
        <w:gridCol w:w="2007"/>
      </w:tblGrid>
      <w:tr w14:paraId="19E9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000" w:type="pct"/>
            <w:gridSpan w:val="10"/>
            <w:tcBorders>
              <w:top w:val="nil"/>
              <w:left w:val="nil"/>
              <w:right w:val="nil"/>
            </w:tcBorders>
            <w:noWrap/>
            <w:vAlign w:val="center"/>
          </w:tcPr>
          <w:p w14:paraId="023DDA3D">
            <w:pPr>
              <w:widowControl/>
              <w:adjustRightInd w:val="0"/>
              <w:snapToGrid w:val="0"/>
              <w:spacing w:after="0" w:line="288" w:lineRule="auto"/>
              <w:jc w:val="center"/>
              <w:rPr>
                <w:rFonts w:ascii="Times New Roman" w:hAnsi="Times New Roman" w:eastAsia="仿宋" w:cs="Times New Roman"/>
                <w:b/>
                <w:bCs/>
                <w:kern w:val="0"/>
                <w:sz w:val="44"/>
                <w:szCs w:val="44"/>
                <w14:ligatures w14:val="none"/>
              </w:rPr>
            </w:pPr>
            <w:bookmarkStart w:id="0" w:name="OLE_LINK14"/>
            <w:r>
              <w:rPr>
                <w:rFonts w:ascii="Times New Roman" w:hAnsi="Times New Roman" w:eastAsia="方正小标宋_GBK" w:cs="Times New Roman"/>
                <w:kern w:val="0"/>
                <w:sz w:val="44"/>
                <w:szCs w:val="44"/>
                <w14:ligatures w14:val="none"/>
              </w:rPr>
              <w:t>甘孜州建设国际生态文化旅游目的地任务细化表</w:t>
            </w:r>
            <w:bookmarkEnd w:id="0"/>
          </w:p>
        </w:tc>
      </w:tr>
      <w:tr w14:paraId="7B21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000" w:type="pct"/>
            <w:gridSpan w:val="10"/>
            <w:vAlign w:val="center"/>
          </w:tcPr>
          <w:p w14:paraId="404A3D5E">
            <w:pPr>
              <w:widowControl/>
              <w:adjustRightInd w:val="0"/>
              <w:snapToGrid w:val="0"/>
              <w:spacing w:after="0" w:line="288" w:lineRule="auto"/>
              <w:jc w:val="center"/>
              <w:rPr>
                <w:rFonts w:ascii="Times New Roman" w:hAnsi="Times New Roman" w:eastAsia="仿宋" w:cs="Times New Roman"/>
                <w:b/>
                <w:bCs/>
                <w:kern w:val="0"/>
                <w:sz w:val="32"/>
                <w:szCs w:val="32"/>
                <w14:ligatures w14:val="none"/>
              </w:rPr>
            </w:pPr>
            <w:bookmarkStart w:id="1" w:name="RANGE!A3"/>
            <w:r>
              <w:rPr>
                <w:rFonts w:ascii="Times New Roman" w:hAnsi="Times New Roman" w:eastAsia="方正黑体_GBK" w:cs="Times New Roman"/>
                <w:kern w:val="0"/>
                <w:sz w:val="32"/>
                <w:szCs w:val="32"/>
                <w14:ligatures w14:val="none"/>
              </w:rPr>
              <w:t>一、实施全球推广工程，实现甘孜州文旅品牌国际化。</w:t>
            </w:r>
            <w:bookmarkEnd w:id="1"/>
          </w:p>
        </w:tc>
      </w:tr>
      <w:tr w14:paraId="1033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 w:type="pct"/>
            <w:vAlign w:val="center"/>
          </w:tcPr>
          <w:p w14:paraId="3E588423">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序号</w:t>
            </w:r>
          </w:p>
        </w:tc>
        <w:tc>
          <w:tcPr>
            <w:tcW w:w="571" w:type="pct"/>
            <w:gridSpan w:val="2"/>
            <w:vAlign w:val="center"/>
          </w:tcPr>
          <w:p w14:paraId="64D202A9">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任务举措</w:t>
            </w:r>
          </w:p>
        </w:tc>
        <w:tc>
          <w:tcPr>
            <w:tcW w:w="837" w:type="pct"/>
            <w:vAlign w:val="center"/>
          </w:tcPr>
          <w:p w14:paraId="67BD0654">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2026年重点工作</w:t>
            </w:r>
          </w:p>
        </w:tc>
        <w:tc>
          <w:tcPr>
            <w:tcW w:w="736" w:type="pct"/>
            <w:vAlign w:val="center"/>
          </w:tcPr>
          <w:p w14:paraId="59A8A4C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2027年重点工作</w:t>
            </w:r>
          </w:p>
        </w:tc>
        <w:tc>
          <w:tcPr>
            <w:tcW w:w="635" w:type="pct"/>
            <w:vAlign w:val="center"/>
          </w:tcPr>
          <w:p w14:paraId="35C70F9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2028年重点工作</w:t>
            </w:r>
          </w:p>
        </w:tc>
        <w:tc>
          <w:tcPr>
            <w:tcW w:w="569" w:type="pct"/>
            <w:vAlign w:val="center"/>
          </w:tcPr>
          <w:p w14:paraId="30AEA3E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2029年重点工作</w:t>
            </w:r>
          </w:p>
        </w:tc>
        <w:tc>
          <w:tcPr>
            <w:tcW w:w="586" w:type="pct"/>
            <w:vAlign w:val="center"/>
          </w:tcPr>
          <w:p w14:paraId="36D35CD1">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2030年重点工作</w:t>
            </w:r>
          </w:p>
        </w:tc>
        <w:tc>
          <w:tcPr>
            <w:tcW w:w="407" w:type="pct"/>
            <w:vAlign w:val="center"/>
          </w:tcPr>
          <w:p w14:paraId="659C8DB9">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牵头单位</w:t>
            </w:r>
          </w:p>
        </w:tc>
        <w:tc>
          <w:tcPr>
            <w:tcW w:w="461" w:type="pct"/>
            <w:vAlign w:val="center"/>
          </w:tcPr>
          <w:p w14:paraId="41F5DD34">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责任单位</w:t>
            </w:r>
          </w:p>
        </w:tc>
      </w:tr>
      <w:tr w14:paraId="0117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 w:type="pct"/>
            <w:vAlign w:val="center"/>
          </w:tcPr>
          <w:p w14:paraId="3567574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1</w:t>
            </w:r>
          </w:p>
        </w:tc>
        <w:tc>
          <w:tcPr>
            <w:tcW w:w="302" w:type="pct"/>
            <w:vAlign w:val="center"/>
          </w:tcPr>
          <w:p w14:paraId="588B564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全力做大“圣洁甘孜”文旅品牌</w:t>
            </w:r>
          </w:p>
        </w:tc>
        <w:tc>
          <w:tcPr>
            <w:tcW w:w="269" w:type="pct"/>
            <w:vAlign w:val="center"/>
          </w:tcPr>
          <w:p w14:paraId="74795FFE">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“圣洁甘孜”品牌矩阵国际化阐述</w:t>
            </w:r>
          </w:p>
        </w:tc>
        <w:tc>
          <w:tcPr>
            <w:tcW w:w="837" w:type="pct"/>
            <w:vAlign w:val="center"/>
          </w:tcPr>
          <w:p w14:paraId="6F6485B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深化“圣洁甘孜”品牌矩阵的国际化阐述，构建海外旅游形象标志、VI体系和主题旅游宣传片。依托全球推广计划，在港澳台同胞市场，马来西亚、新加坡、泰国等东南亚市场，投放海外宣传物料。</w:t>
            </w:r>
          </w:p>
        </w:tc>
        <w:tc>
          <w:tcPr>
            <w:tcW w:w="736" w:type="pct"/>
            <w:vAlign w:val="center"/>
          </w:tcPr>
          <w:p w14:paraId="7E6998D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持续加强“圣洁甘孜”国际旅游品牌形象推广。依托全球推广计划，在欧美、日韩等国际旅游市场，投放海外宣传物料。</w:t>
            </w:r>
          </w:p>
        </w:tc>
        <w:tc>
          <w:tcPr>
            <w:tcW w:w="635" w:type="pct"/>
            <w:vAlign w:val="center"/>
          </w:tcPr>
          <w:p w14:paraId="341A2DB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持续加强“圣洁甘孜”国际旅游品牌形象推广。依托全球推广计划，在“一带一路”沿线国际旅游市场，投放海外宣传物料。</w:t>
            </w:r>
          </w:p>
        </w:tc>
        <w:tc>
          <w:tcPr>
            <w:tcW w:w="569" w:type="pct"/>
            <w:vAlign w:val="center"/>
          </w:tcPr>
          <w:p w14:paraId="6B59118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持续加强“圣洁甘孜”国际旅游品牌形象推广。依托全球推广计划，在其他与四川省直航的国家，投放海外宣传物料。</w:t>
            </w:r>
          </w:p>
        </w:tc>
        <w:tc>
          <w:tcPr>
            <w:tcW w:w="586" w:type="pct"/>
            <w:vAlign w:val="center"/>
          </w:tcPr>
          <w:p w14:paraId="5301995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持续加强“圣洁甘孜”国际旅游品牌形象推广。依托全球推广计划，在其他潜在国际旅游市场，投放海外宣传物料。</w:t>
            </w:r>
          </w:p>
        </w:tc>
        <w:tc>
          <w:tcPr>
            <w:tcW w:w="407" w:type="pct"/>
            <w:vAlign w:val="center"/>
          </w:tcPr>
          <w:p w14:paraId="7F658FC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w:t>
            </w:r>
          </w:p>
        </w:tc>
        <w:tc>
          <w:tcPr>
            <w:tcW w:w="461" w:type="pct"/>
            <w:vAlign w:val="center"/>
          </w:tcPr>
          <w:p w14:paraId="76499CF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州委网信办</w:t>
            </w:r>
          </w:p>
        </w:tc>
      </w:tr>
      <w:tr w14:paraId="1137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atLeast"/>
        </w:trPr>
        <w:tc>
          <w:tcPr>
            <w:tcW w:w="198" w:type="pct"/>
            <w:vMerge w:val="restart"/>
            <w:vAlign w:val="center"/>
          </w:tcPr>
          <w:p w14:paraId="7688598E">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2</w:t>
            </w:r>
          </w:p>
        </w:tc>
        <w:tc>
          <w:tcPr>
            <w:tcW w:w="302" w:type="pct"/>
            <w:vMerge w:val="restart"/>
            <w:vAlign w:val="center"/>
          </w:tcPr>
          <w:p w14:paraId="67E08509">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积极举办国际性节会赛事活动</w:t>
            </w:r>
          </w:p>
        </w:tc>
        <w:tc>
          <w:tcPr>
            <w:tcW w:w="269" w:type="pct"/>
            <w:vMerge w:val="restart"/>
            <w:vAlign w:val="center"/>
          </w:tcPr>
          <w:p w14:paraId="2B5C979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积极筹办国际会议</w:t>
            </w:r>
          </w:p>
        </w:tc>
        <w:tc>
          <w:tcPr>
            <w:tcW w:w="837" w:type="pct"/>
            <w:vAlign w:val="center"/>
          </w:tcPr>
          <w:p w14:paraId="1A30563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以新龙红山罕见高原丹霞地貌为特色，积极争取筹办第五届红层与丹霞地貌国际研讨会暨第二十届全国红层与丹霞地貌学术讨论会，为申报世界地质公园筑牢前期基础。</w:t>
            </w:r>
          </w:p>
        </w:tc>
        <w:tc>
          <w:tcPr>
            <w:tcW w:w="736" w:type="pct"/>
            <w:vAlign w:val="center"/>
          </w:tcPr>
          <w:p w14:paraId="4B687E6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全面推动新龙红山申报世界地质公园，持续开展规划、申报等系列工作。</w:t>
            </w:r>
          </w:p>
        </w:tc>
        <w:tc>
          <w:tcPr>
            <w:tcW w:w="635" w:type="pct"/>
            <w:vAlign w:val="center"/>
          </w:tcPr>
          <w:p w14:paraId="02C724D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按照申创流程，有序推进新龙红山申报世界地质公园相关工作，力争通过国内推荐程序。</w:t>
            </w:r>
          </w:p>
        </w:tc>
        <w:tc>
          <w:tcPr>
            <w:tcW w:w="569" w:type="pct"/>
            <w:vAlign w:val="center"/>
          </w:tcPr>
          <w:p w14:paraId="2CDE297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按照申创流程，有序推进新龙红山申报世界地质公园相关工作，力争通过国际申报程序。</w:t>
            </w:r>
          </w:p>
        </w:tc>
        <w:tc>
          <w:tcPr>
            <w:tcW w:w="586" w:type="pct"/>
            <w:vAlign w:val="center"/>
          </w:tcPr>
          <w:p w14:paraId="61EAC69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力争将新龙红山创建成为世界地质公园。</w:t>
            </w:r>
          </w:p>
        </w:tc>
        <w:tc>
          <w:tcPr>
            <w:tcW w:w="407" w:type="pct"/>
            <w:vAlign w:val="center"/>
          </w:tcPr>
          <w:p w14:paraId="06D1EE2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w:t>
            </w:r>
          </w:p>
        </w:tc>
        <w:tc>
          <w:tcPr>
            <w:tcW w:w="461" w:type="pct"/>
            <w:vAlign w:val="center"/>
          </w:tcPr>
          <w:p w14:paraId="3EA9C00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新龙县人民政府、</w:t>
            </w:r>
            <w:r>
              <w:rPr>
                <w:rFonts w:ascii="Times New Roman" w:hAnsi="Times New Roman" w:eastAsia="方正仿宋_GBK" w:cs="Times New Roman"/>
                <w:sz w:val="24"/>
              </w:rPr>
              <w:t>州文旅</w:t>
            </w:r>
            <w:r>
              <w:rPr>
                <w:rFonts w:hint="eastAsia" w:ascii="Times New Roman" w:hAnsi="Times New Roman" w:eastAsia="方正仿宋_GBK" w:cs="Times New Roman"/>
                <w:sz w:val="24"/>
              </w:rPr>
              <w:t>投资</w:t>
            </w:r>
            <w:r>
              <w:rPr>
                <w:rFonts w:ascii="Times New Roman" w:hAnsi="Times New Roman" w:eastAsia="方正仿宋_GBK" w:cs="Times New Roman"/>
                <w:sz w:val="24"/>
              </w:rPr>
              <w:t>集团</w:t>
            </w:r>
          </w:p>
        </w:tc>
      </w:tr>
      <w:tr w14:paraId="3100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trPr>
        <w:tc>
          <w:tcPr>
            <w:tcW w:w="198" w:type="pct"/>
            <w:vMerge w:val="continue"/>
            <w:vAlign w:val="center"/>
          </w:tcPr>
          <w:p w14:paraId="26AF5035">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2EA4BA33">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continue"/>
            <w:vAlign w:val="center"/>
          </w:tcPr>
          <w:p w14:paraId="0088122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837" w:type="pct"/>
            <w:vAlign w:val="center"/>
          </w:tcPr>
          <w:p w14:paraId="7F2DB4B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以“川藏铁路泸定大渡河特大桥、兴康特大桥、川藏公路大渡河悬索桥、泸定桥”组成的世界级桥梁聚落群为特色，以川藏铁路泸定段开通为契机，积极谋划承办“中国工程院工程科技学术研讨会暨第十五届国际路桥隧技术大会”（IBTC2027）。</w:t>
            </w:r>
          </w:p>
        </w:tc>
        <w:tc>
          <w:tcPr>
            <w:tcW w:w="736" w:type="pct"/>
            <w:vAlign w:val="center"/>
          </w:tcPr>
          <w:p w14:paraId="177ABA0F">
            <w:pPr>
              <w:widowControl/>
              <w:adjustRightInd w:val="0"/>
              <w:snapToGrid w:val="0"/>
              <w:spacing w:after="0" w:line="288" w:lineRule="auto"/>
              <w:rPr>
                <w:rFonts w:ascii="Times New Roman" w:hAnsi="Times New Roman" w:eastAsia="方正仿宋_GBK" w:cs="Times New Roman"/>
                <w:kern w:val="0"/>
                <w:sz w:val="24"/>
                <w14:ligatures w14:val="none"/>
              </w:rPr>
            </w:pPr>
            <w:bookmarkStart w:id="2" w:name="OLE_LINK27"/>
            <w:r>
              <w:rPr>
                <w:rFonts w:ascii="Times New Roman" w:hAnsi="Times New Roman" w:eastAsia="方正仿宋_GBK" w:cs="Times New Roman"/>
                <w:kern w:val="0"/>
                <w:sz w:val="24"/>
                <w14:ligatures w14:val="none"/>
              </w:rPr>
              <w:t>争取承办“中国工程院工程科技学术研讨会暨第十五届国际路桥隧技术大会”（IBTC2027）</w:t>
            </w:r>
            <w:bookmarkEnd w:id="2"/>
            <w:r>
              <w:rPr>
                <w:rFonts w:ascii="Times New Roman" w:hAnsi="Times New Roman" w:eastAsia="方正仿宋_GBK" w:cs="Times New Roman"/>
                <w:kern w:val="0"/>
                <w:sz w:val="24"/>
                <w14:ligatures w14:val="none"/>
              </w:rPr>
              <w:t>，设立桥旅融合创新分论坛，为桥旅融合发展提供世界级示范样板。</w:t>
            </w:r>
          </w:p>
        </w:tc>
        <w:tc>
          <w:tcPr>
            <w:tcW w:w="635" w:type="pct"/>
            <w:vAlign w:val="center"/>
          </w:tcPr>
          <w:p w14:paraId="5A408DE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w:t>
            </w:r>
          </w:p>
        </w:tc>
        <w:tc>
          <w:tcPr>
            <w:tcW w:w="569" w:type="pct"/>
            <w:vAlign w:val="center"/>
          </w:tcPr>
          <w:p w14:paraId="79913A3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w:t>
            </w:r>
          </w:p>
        </w:tc>
        <w:tc>
          <w:tcPr>
            <w:tcW w:w="586" w:type="pct"/>
            <w:vAlign w:val="center"/>
          </w:tcPr>
          <w:p w14:paraId="537486D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w:t>
            </w:r>
          </w:p>
        </w:tc>
        <w:tc>
          <w:tcPr>
            <w:tcW w:w="407" w:type="pct"/>
            <w:vAlign w:val="center"/>
          </w:tcPr>
          <w:p w14:paraId="386594A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州交通运输局</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州文化广播电视和旅游局</w:t>
            </w:r>
          </w:p>
        </w:tc>
        <w:tc>
          <w:tcPr>
            <w:tcW w:w="461" w:type="pct"/>
            <w:vAlign w:val="center"/>
          </w:tcPr>
          <w:p w14:paraId="2C04035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泸定县人民政府</w:t>
            </w:r>
          </w:p>
        </w:tc>
      </w:tr>
      <w:tr w14:paraId="6E4E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198" w:type="pct"/>
            <w:vMerge w:val="continue"/>
            <w:vAlign w:val="center"/>
          </w:tcPr>
          <w:p w14:paraId="0847F62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4BBA1DF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continue"/>
            <w:vAlign w:val="center"/>
          </w:tcPr>
          <w:p w14:paraId="3E1D501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837" w:type="pct"/>
            <w:vAlign w:val="center"/>
          </w:tcPr>
          <w:p w14:paraId="05978D9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大力支持2026世界旅游联盟·稻城会员日活动。</w:t>
            </w:r>
          </w:p>
        </w:tc>
        <w:tc>
          <w:tcPr>
            <w:tcW w:w="736" w:type="pct"/>
            <w:vAlign w:val="center"/>
          </w:tcPr>
          <w:p w14:paraId="22202CB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支持稻城县积极筹划第二届皮洛遗址暨更新世亚欧大陆古人类迁徙扩散国际学术研讨会。</w:t>
            </w:r>
          </w:p>
        </w:tc>
        <w:tc>
          <w:tcPr>
            <w:tcW w:w="635" w:type="pct"/>
            <w:vAlign w:val="center"/>
          </w:tcPr>
          <w:p w14:paraId="475FD47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争取举办第二届皮洛遗址暨更新世亚欧大陆古人类迁徙扩散国际学术研讨会。</w:t>
            </w:r>
          </w:p>
        </w:tc>
        <w:tc>
          <w:tcPr>
            <w:tcW w:w="569" w:type="pct"/>
            <w:vAlign w:val="center"/>
          </w:tcPr>
          <w:p w14:paraId="4267130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依托稻城“高海拔宇宙线观测站”“子午二期”等国家重大天文科技设施和特色天文旅游产品，积极谋划承办天文主题类国际学术研讨会。</w:t>
            </w:r>
          </w:p>
        </w:tc>
        <w:tc>
          <w:tcPr>
            <w:tcW w:w="586" w:type="pct"/>
            <w:vAlign w:val="center"/>
          </w:tcPr>
          <w:p w14:paraId="0752C58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积极争取承办天文主题类国际学术研讨会。</w:t>
            </w:r>
          </w:p>
        </w:tc>
        <w:tc>
          <w:tcPr>
            <w:tcW w:w="407" w:type="pct"/>
            <w:vAlign w:val="center"/>
          </w:tcPr>
          <w:p w14:paraId="0D714DF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稻城县人民政府、稻城高海拔天文科学中心</w:t>
            </w:r>
          </w:p>
        </w:tc>
        <w:tc>
          <w:tcPr>
            <w:tcW w:w="461" w:type="pct"/>
            <w:vAlign w:val="center"/>
          </w:tcPr>
          <w:p w14:paraId="4EC81EB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稻城县人民政府、稻城高海拔天文科学中心</w:t>
            </w:r>
          </w:p>
        </w:tc>
      </w:tr>
      <w:tr w14:paraId="3A05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trPr>
        <w:tc>
          <w:tcPr>
            <w:tcW w:w="198" w:type="pct"/>
            <w:vMerge w:val="continue"/>
            <w:vAlign w:val="center"/>
          </w:tcPr>
          <w:p w14:paraId="51E1BFD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5C88AAF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restart"/>
            <w:vAlign w:val="center"/>
          </w:tcPr>
          <w:p w14:paraId="02129641">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做大做强国际赛事</w:t>
            </w:r>
          </w:p>
        </w:tc>
        <w:tc>
          <w:tcPr>
            <w:tcW w:w="837" w:type="pct"/>
            <w:vAlign w:val="center"/>
          </w:tcPr>
          <w:p w14:paraId="1E1ADFA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持续办好环贡嘎国际越野挑战赛、贡嘎100冰川极限挑战赛、稻城亚丁天空跑越野赛。</w:t>
            </w:r>
          </w:p>
        </w:tc>
        <w:tc>
          <w:tcPr>
            <w:tcW w:w="736" w:type="pct"/>
            <w:vAlign w:val="center"/>
          </w:tcPr>
          <w:p w14:paraId="0802F1A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持续推进环贡嘎国际越野挑战赛、贡嘎100冰川极限挑战赛、稻城亚丁天空跑越野赛。</w:t>
            </w:r>
          </w:p>
        </w:tc>
        <w:tc>
          <w:tcPr>
            <w:tcW w:w="635" w:type="pct"/>
            <w:vAlign w:val="center"/>
          </w:tcPr>
          <w:p w14:paraId="73FE227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持续推进环贡嘎国际越野挑战赛、贡嘎100冰川极限挑战赛、稻城亚丁天空跑越野赛。</w:t>
            </w:r>
          </w:p>
        </w:tc>
        <w:tc>
          <w:tcPr>
            <w:tcW w:w="569" w:type="pct"/>
            <w:vAlign w:val="center"/>
          </w:tcPr>
          <w:p w14:paraId="777CCD9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持续推进环贡嘎国际越野挑战赛、贡嘎100冰川极限挑战赛、稻城亚丁天空跑越野赛。</w:t>
            </w:r>
          </w:p>
        </w:tc>
        <w:tc>
          <w:tcPr>
            <w:tcW w:w="586" w:type="pct"/>
            <w:vAlign w:val="center"/>
          </w:tcPr>
          <w:p w14:paraId="09E76FF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持续推进环贡嘎国际越野挑战赛、贡嘎100冰川极限挑战赛、稻城亚丁天空跑越野赛。</w:t>
            </w:r>
          </w:p>
        </w:tc>
        <w:tc>
          <w:tcPr>
            <w:tcW w:w="407" w:type="pct"/>
            <w:vAlign w:val="center"/>
          </w:tcPr>
          <w:p w14:paraId="0EBF68C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州教育和体育局</w:t>
            </w:r>
          </w:p>
        </w:tc>
        <w:tc>
          <w:tcPr>
            <w:tcW w:w="461" w:type="pct"/>
            <w:vAlign w:val="center"/>
          </w:tcPr>
          <w:p w14:paraId="602301B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康定市人民政府</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稻城县人民政府</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海螺沟管委会</w:t>
            </w:r>
          </w:p>
        </w:tc>
      </w:tr>
      <w:tr w14:paraId="7775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 w:type="pct"/>
            <w:vMerge w:val="continue"/>
            <w:vAlign w:val="center"/>
          </w:tcPr>
          <w:p w14:paraId="07C43688">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0D6CAAA5">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continue"/>
            <w:vAlign w:val="center"/>
          </w:tcPr>
          <w:p w14:paraId="1CDB280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837" w:type="pct"/>
            <w:vAlign w:val="center"/>
          </w:tcPr>
          <w:p w14:paraId="1E9A5A5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大力支持石渠县举办云端石渠·高原生态与人文的永恒坐标——壮美扎溪卡首届国际摄影大赛。</w:t>
            </w:r>
          </w:p>
        </w:tc>
        <w:tc>
          <w:tcPr>
            <w:tcW w:w="736" w:type="pct"/>
            <w:vAlign w:val="center"/>
          </w:tcPr>
          <w:p w14:paraId="2288D3B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持续推进第二届壮美扎溪卡国际摄影大赛</w:t>
            </w:r>
          </w:p>
        </w:tc>
        <w:tc>
          <w:tcPr>
            <w:tcW w:w="635" w:type="pct"/>
            <w:vAlign w:val="center"/>
          </w:tcPr>
          <w:p w14:paraId="762EBC9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持续推进第三届壮美扎溪卡国际摄影大赛</w:t>
            </w:r>
          </w:p>
        </w:tc>
        <w:tc>
          <w:tcPr>
            <w:tcW w:w="569" w:type="pct"/>
            <w:vAlign w:val="center"/>
          </w:tcPr>
          <w:p w14:paraId="7A06C88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持续推进第四届壮美扎溪卡国际摄影大赛</w:t>
            </w:r>
          </w:p>
        </w:tc>
        <w:tc>
          <w:tcPr>
            <w:tcW w:w="586" w:type="pct"/>
            <w:vAlign w:val="center"/>
          </w:tcPr>
          <w:p w14:paraId="71478F5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持续推进第五届壮美扎溪卡国际摄影大赛</w:t>
            </w:r>
          </w:p>
        </w:tc>
        <w:tc>
          <w:tcPr>
            <w:tcW w:w="407" w:type="pct"/>
            <w:vAlign w:val="center"/>
          </w:tcPr>
          <w:p w14:paraId="61524A7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石渠县人民政府</w:t>
            </w:r>
          </w:p>
        </w:tc>
        <w:tc>
          <w:tcPr>
            <w:tcW w:w="461" w:type="pct"/>
            <w:vAlign w:val="center"/>
          </w:tcPr>
          <w:p w14:paraId="2D0016B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石渠县人民政府</w:t>
            </w:r>
          </w:p>
        </w:tc>
      </w:tr>
      <w:tr w14:paraId="4C49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trPr>
        <w:tc>
          <w:tcPr>
            <w:tcW w:w="198" w:type="pct"/>
            <w:vMerge w:val="continue"/>
            <w:vAlign w:val="center"/>
          </w:tcPr>
          <w:p w14:paraId="69B7AAF3">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46260AC3">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continue"/>
            <w:vAlign w:val="center"/>
          </w:tcPr>
          <w:p w14:paraId="3C77B68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837" w:type="pct"/>
            <w:vAlign w:val="center"/>
          </w:tcPr>
          <w:p w14:paraId="57A325A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支持九龙县积极举办2026中国·甘孜汽车嘉年华暨飞驰九龙高原汽车拉力赛，打造全国首个“高原汽车文化嘉年华+专业竞技赛”双核驱动盛会。支持康定市建设国际赛事级滑雪运动中心。支持康定市积极举办2026中国国际皮划艇野水公开赛（康定站），支持泸定、雅江、得荣等水域资源丰富的县建设高原水上运动训练基地</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大力支持举办2026全国徒步大会（四川甘孜站）暨四川产业大会、2026中国全民健身走（跑）大赛等国家级群众体育赛事</w:t>
            </w:r>
            <w:r>
              <w:rPr>
                <w:rFonts w:hint="eastAsia" w:ascii="Times New Roman" w:hAnsi="Times New Roman" w:eastAsia="方正仿宋_GBK" w:cs="Times New Roman"/>
                <w:kern w:val="0"/>
                <w:sz w:val="24"/>
                <w14:ligatures w14:val="none"/>
              </w:rPr>
              <w:t>。</w:t>
            </w:r>
          </w:p>
        </w:tc>
        <w:tc>
          <w:tcPr>
            <w:tcW w:w="736" w:type="pct"/>
            <w:vAlign w:val="center"/>
          </w:tcPr>
          <w:p w14:paraId="28E836C2">
            <w:pPr>
              <w:widowControl/>
              <w:adjustRightInd w:val="0"/>
              <w:snapToGrid w:val="0"/>
              <w:spacing w:after="0" w:line="288" w:lineRule="auto"/>
              <w:rPr>
                <w:rFonts w:ascii="Times New Roman" w:hAnsi="Times New Roman" w:eastAsia="方正仿宋_GBK" w:cs="Times New Roman"/>
                <w:kern w:val="0"/>
                <w:sz w:val="24"/>
                <w14:ligatures w14:val="none"/>
              </w:rPr>
            </w:pPr>
            <w:bookmarkStart w:id="3" w:name="OLE_LINK28"/>
            <w:r>
              <w:rPr>
                <w:rFonts w:ascii="Times New Roman" w:hAnsi="Times New Roman" w:eastAsia="方正仿宋_GBK" w:cs="Times New Roman"/>
                <w:kern w:val="0"/>
                <w:sz w:val="24"/>
                <w14:ligatures w14:val="none"/>
              </w:rPr>
              <w:t>积极举办2027中国·甘孜汽车嘉年华暨飞驰九龙高原汽车拉力赛。</w:t>
            </w:r>
            <w:bookmarkEnd w:id="3"/>
            <w:r>
              <w:rPr>
                <w:rFonts w:ascii="Times New Roman" w:hAnsi="Times New Roman" w:eastAsia="方正仿宋_GBK" w:cs="Times New Roman"/>
                <w:kern w:val="0"/>
                <w:sz w:val="24"/>
                <w14:ligatures w14:val="none"/>
              </w:rPr>
              <w:t>持续推进康定市国际赛事级滑雪运动中心建设，康定、雅江</w:t>
            </w:r>
            <w:r>
              <w:rPr>
                <w:rFonts w:hint="eastAsia" w:ascii="Times New Roman" w:hAnsi="Times New Roman" w:eastAsia="方正仿宋_GBK" w:cs="Times New Roman"/>
                <w:kern w:val="0"/>
                <w:sz w:val="24"/>
                <w14:ligatures w14:val="none"/>
              </w:rPr>
              <w:t>、泸定、得荣</w:t>
            </w:r>
            <w:r>
              <w:rPr>
                <w:rFonts w:ascii="Times New Roman" w:hAnsi="Times New Roman" w:eastAsia="方正仿宋_GBK" w:cs="Times New Roman"/>
                <w:kern w:val="0"/>
                <w:sz w:val="24"/>
                <w14:ligatures w14:val="none"/>
              </w:rPr>
              <w:t>等县（市）高原水上运动训练基地建设。</w:t>
            </w:r>
          </w:p>
        </w:tc>
        <w:tc>
          <w:tcPr>
            <w:tcW w:w="635" w:type="pct"/>
            <w:vAlign w:val="center"/>
          </w:tcPr>
          <w:p w14:paraId="6F89881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积极举办2028中国·甘孜汽车嘉年华暨飞驰九龙高原汽车拉力赛。持续推进康定市国际赛事级滑雪运动中心建设。雅江县力争完成高原水上运动训练基地建设，同步争取承办国家级皮划艇赛事。</w:t>
            </w:r>
          </w:p>
        </w:tc>
        <w:tc>
          <w:tcPr>
            <w:tcW w:w="569" w:type="pct"/>
            <w:vAlign w:val="center"/>
          </w:tcPr>
          <w:p w14:paraId="0A35DAF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积极举办2029中国·甘孜汽车嘉年华暨飞驰九龙高原汽车拉力赛。积极研究“中国越野拉力锦标赛（CGR）·甘孜九龙站”申报工作。</w:t>
            </w:r>
          </w:p>
          <w:p w14:paraId="4F1E8AC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加快推进康定市国际赛事级滑雪运动中心建设，启动谋划国际雪联（FIS）赛事承办工作。</w:t>
            </w:r>
          </w:p>
        </w:tc>
        <w:tc>
          <w:tcPr>
            <w:tcW w:w="586" w:type="pct"/>
            <w:vAlign w:val="center"/>
          </w:tcPr>
          <w:p w14:paraId="61BDD11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力争联合中国汽车摩托车运动联合会（CAMF），申办“中国越野拉力锦标赛（CGR）·甘孜九龙站”，引入央视体育直播。完成康定市国际赛事级滑雪运动中心建设，同步积极承办国际雪联（FIS）赛事。</w:t>
            </w:r>
          </w:p>
        </w:tc>
        <w:tc>
          <w:tcPr>
            <w:tcW w:w="407" w:type="pct"/>
            <w:vAlign w:val="center"/>
          </w:tcPr>
          <w:p w14:paraId="4A0B94C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州教育和体育局</w:t>
            </w:r>
          </w:p>
        </w:tc>
        <w:tc>
          <w:tcPr>
            <w:tcW w:w="461" w:type="pct"/>
            <w:vAlign w:val="center"/>
          </w:tcPr>
          <w:p w14:paraId="3956A6C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州水利局、州文化广播电视和旅游局、相关县（市）人民政府</w:t>
            </w:r>
          </w:p>
        </w:tc>
      </w:tr>
      <w:tr w14:paraId="7EC7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98" w:type="pct"/>
            <w:vMerge w:val="continue"/>
            <w:vAlign w:val="center"/>
          </w:tcPr>
          <w:p w14:paraId="4791415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2A852B6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restart"/>
            <w:vAlign w:val="center"/>
          </w:tcPr>
          <w:p w14:paraId="51DFFFF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全力承办节会活动</w:t>
            </w:r>
          </w:p>
        </w:tc>
        <w:tc>
          <w:tcPr>
            <w:tcW w:w="837" w:type="pct"/>
            <w:vAlign w:val="center"/>
          </w:tcPr>
          <w:p w14:paraId="196B7AE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积极筹划四川省旅游景区发展大会、四川省文化和旅游发展大会承办工作。</w:t>
            </w:r>
          </w:p>
        </w:tc>
        <w:tc>
          <w:tcPr>
            <w:tcW w:w="736" w:type="pct"/>
            <w:vAlign w:val="center"/>
          </w:tcPr>
          <w:p w14:paraId="4B55BC8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争取承办四川省旅游景区发展大会。</w:t>
            </w:r>
          </w:p>
        </w:tc>
        <w:tc>
          <w:tcPr>
            <w:tcW w:w="635" w:type="pct"/>
            <w:vAlign w:val="center"/>
          </w:tcPr>
          <w:p w14:paraId="332ED9D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争取承办四川省文化和旅游发展大会。</w:t>
            </w:r>
          </w:p>
        </w:tc>
        <w:tc>
          <w:tcPr>
            <w:tcW w:w="569" w:type="pct"/>
            <w:vAlign w:val="center"/>
          </w:tcPr>
          <w:p w14:paraId="2766FF0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w:t>
            </w:r>
          </w:p>
        </w:tc>
        <w:tc>
          <w:tcPr>
            <w:tcW w:w="586" w:type="pct"/>
            <w:vAlign w:val="center"/>
          </w:tcPr>
          <w:p w14:paraId="355313D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w:t>
            </w:r>
          </w:p>
        </w:tc>
        <w:tc>
          <w:tcPr>
            <w:tcW w:w="407" w:type="pct"/>
            <w:vAlign w:val="center"/>
          </w:tcPr>
          <w:p w14:paraId="4F2D574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w:t>
            </w:r>
          </w:p>
        </w:tc>
        <w:tc>
          <w:tcPr>
            <w:tcW w:w="461" w:type="pct"/>
            <w:vAlign w:val="center"/>
          </w:tcPr>
          <w:p w14:paraId="197A2AC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康定市人民政府</w:t>
            </w:r>
          </w:p>
        </w:tc>
      </w:tr>
      <w:tr w14:paraId="2527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trPr>
        <w:tc>
          <w:tcPr>
            <w:tcW w:w="198" w:type="pct"/>
            <w:vMerge w:val="continue"/>
            <w:vAlign w:val="center"/>
          </w:tcPr>
          <w:p w14:paraId="444F979C">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3C7817E9">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Merge w:val="continue"/>
            <w:vAlign w:val="center"/>
          </w:tcPr>
          <w:p w14:paraId="663A101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837" w:type="pct"/>
            <w:vAlign w:val="center"/>
          </w:tcPr>
          <w:p w14:paraId="5C89643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积极启动谋划2027年四川省生态旅游节承办工作。持续做强四川甘孜山地文化旅游节、康定情歌国际音乐节等知名节会。持续办好</w:t>
            </w:r>
            <w:r>
              <w:rPr>
                <w:rFonts w:hint="eastAsia" w:ascii="Times New Roman" w:hAnsi="Times New Roman" w:eastAsia="方正仿宋_GBK" w:cs="Times New Roman"/>
                <w:kern w:val="0"/>
                <w:sz w:val="24"/>
                <w14:ligatures w14:val="none"/>
              </w:rPr>
              <w:t>州</w:t>
            </w:r>
            <w:r>
              <w:rPr>
                <w:rFonts w:ascii="Times New Roman" w:hAnsi="Times New Roman" w:eastAsia="方正仿宋_GBK" w:cs="Times New Roman"/>
                <w:kern w:val="0"/>
                <w:sz w:val="24"/>
                <w14:ligatures w14:val="none"/>
              </w:rPr>
              <w:t>县（市）文旅活动</w:t>
            </w:r>
            <w:r>
              <w:rPr>
                <w:rFonts w:hint="eastAsia" w:ascii="Times New Roman" w:hAnsi="Times New Roman" w:eastAsia="方正仿宋_GBK" w:cs="Times New Roman"/>
                <w:kern w:val="0"/>
                <w:sz w:val="24"/>
                <w14:ligatures w14:val="none"/>
              </w:rPr>
              <w:t>。</w:t>
            </w:r>
          </w:p>
        </w:tc>
        <w:tc>
          <w:tcPr>
            <w:tcW w:w="736" w:type="pct"/>
            <w:vAlign w:val="center"/>
          </w:tcPr>
          <w:p w14:paraId="1DD705A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争取承办2027年四川省生态旅游节。持续做强四川甘孜山地文化旅游节、康定情歌国际音乐节等知名节会。持续办好</w:t>
            </w:r>
            <w:r>
              <w:rPr>
                <w:rFonts w:hint="eastAsia" w:ascii="Times New Roman" w:hAnsi="Times New Roman" w:eastAsia="方正仿宋_GBK" w:cs="Times New Roman"/>
                <w:kern w:val="0"/>
                <w:sz w:val="24"/>
                <w14:ligatures w14:val="none"/>
              </w:rPr>
              <w:t>州</w:t>
            </w:r>
            <w:r>
              <w:rPr>
                <w:rFonts w:ascii="Times New Roman" w:hAnsi="Times New Roman" w:eastAsia="方正仿宋_GBK" w:cs="Times New Roman"/>
                <w:kern w:val="0"/>
                <w:sz w:val="24"/>
                <w14:ligatures w14:val="none"/>
              </w:rPr>
              <w:t>县（市）文旅活动。</w:t>
            </w:r>
          </w:p>
        </w:tc>
        <w:tc>
          <w:tcPr>
            <w:tcW w:w="635" w:type="pct"/>
            <w:vAlign w:val="center"/>
          </w:tcPr>
          <w:p w14:paraId="5D007F7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持续做强四川甘孜山地文化旅游节、康定情歌国际音乐节等知名节会。持续办好</w:t>
            </w:r>
            <w:r>
              <w:rPr>
                <w:rFonts w:hint="eastAsia" w:ascii="Times New Roman" w:hAnsi="Times New Roman" w:eastAsia="方正仿宋_GBK" w:cs="Times New Roman"/>
                <w:kern w:val="0"/>
                <w:sz w:val="24"/>
                <w14:ligatures w14:val="none"/>
              </w:rPr>
              <w:t>州</w:t>
            </w:r>
            <w:r>
              <w:rPr>
                <w:rFonts w:ascii="Times New Roman" w:hAnsi="Times New Roman" w:eastAsia="方正仿宋_GBK" w:cs="Times New Roman"/>
                <w:kern w:val="0"/>
                <w:sz w:val="24"/>
                <w14:ligatures w14:val="none"/>
              </w:rPr>
              <w:t>县（市）文旅活动。</w:t>
            </w:r>
          </w:p>
        </w:tc>
        <w:tc>
          <w:tcPr>
            <w:tcW w:w="569" w:type="pct"/>
            <w:vAlign w:val="center"/>
          </w:tcPr>
          <w:p w14:paraId="7726704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持续做强四川甘孜山地文化旅游节、康定情歌国际音乐节等知名节会。持续办好</w:t>
            </w:r>
            <w:r>
              <w:rPr>
                <w:rFonts w:hint="eastAsia" w:ascii="Times New Roman" w:hAnsi="Times New Roman" w:eastAsia="方正仿宋_GBK" w:cs="Times New Roman"/>
                <w:kern w:val="0"/>
                <w:sz w:val="24"/>
                <w14:ligatures w14:val="none"/>
              </w:rPr>
              <w:t>州</w:t>
            </w:r>
            <w:r>
              <w:rPr>
                <w:rFonts w:ascii="Times New Roman" w:hAnsi="Times New Roman" w:eastAsia="方正仿宋_GBK" w:cs="Times New Roman"/>
                <w:kern w:val="0"/>
                <w:sz w:val="24"/>
                <w14:ligatures w14:val="none"/>
              </w:rPr>
              <w:t>县（市）文旅活动。</w:t>
            </w:r>
          </w:p>
        </w:tc>
        <w:tc>
          <w:tcPr>
            <w:tcW w:w="586" w:type="pct"/>
            <w:vAlign w:val="center"/>
          </w:tcPr>
          <w:p w14:paraId="18AE96F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持续做强四川甘孜山地文化旅游节、康定情歌国际音乐节等知名节会。持续办好</w:t>
            </w:r>
            <w:r>
              <w:rPr>
                <w:rFonts w:hint="eastAsia" w:ascii="Times New Roman" w:hAnsi="Times New Roman" w:eastAsia="方正仿宋_GBK" w:cs="Times New Roman"/>
                <w:kern w:val="0"/>
                <w:sz w:val="24"/>
                <w14:ligatures w14:val="none"/>
              </w:rPr>
              <w:t>州</w:t>
            </w:r>
            <w:r>
              <w:rPr>
                <w:rFonts w:ascii="Times New Roman" w:hAnsi="Times New Roman" w:eastAsia="方正仿宋_GBK" w:cs="Times New Roman"/>
                <w:kern w:val="0"/>
                <w:sz w:val="24"/>
                <w14:ligatures w14:val="none"/>
              </w:rPr>
              <w:t>县（市）文旅活动。</w:t>
            </w:r>
          </w:p>
        </w:tc>
        <w:tc>
          <w:tcPr>
            <w:tcW w:w="407" w:type="pct"/>
            <w:vAlign w:val="center"/>
          </w:tcPr>
          <w:p w14:paraId="7CE2FBC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州文化广播电视和旅游局、州林业和草原局、相关县（市）人民政府</w:t>
            </w:r>
          </w:p>
        </w:tc>
        <w:tc>
          <w:tcPr>
            <w:tcW w:w="461" w:type="pct"/>
            <w:vAlign w:val="center"/>
          </w:tcPr>
          <w:p w14:paraId="2AE16D3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相关县（市）人民政府</w:t>
            </w:r>
          </w:p>
        </w:tc>
      </w:tr>
      <w:tr w14:paraId="2029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98" w:type="pct"/>
            <w:vAlign w:val="center"/>
          </w:tcPr>
          <w:p w14:paraId="7ACEE6F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3</w:t>
            </w:r>
          </w:p>
        </w:tc>
        <w:tc>
          <w:tcPr>
            <w:tcW w:w="302" w:type="pct"/>
            <w:vAlign w:val="center"/>
          </w:tcPr>
          <w:p w14:paraId="6E7F79CE">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加快构建国际化宣传营销矩阵</w:t>
            </w:r>
          </w:p>
        </w:tc>
        <w:tc>
          <w:tcPr>
            <w:tcW w:w="269" w:type="pct"/>
            <w:vAlign w:val="center"/>
          </w:tcPr>
          <w:p w14:paraId="2B70B93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实施“圣洁甘孜”文旅全球推广计划、入境客源市场精准营销计划、国际传播矩阵构建计划、入境游旅行商伙伴计划、“甘孜文旅国际推广大使”计划</w:t>
            </w:r>
          </w:p>
        </w:tc>
        <w:tc>
          <w:tcPr>
            <w:tcW w:w="837" w:type="pct"/>
            <w:vAlign w:val="center"/>
          </w:tcPr>
          <w:p w14:paraId="3C09F60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力争参加1次国际性旅游展会；力争在港澳台同胞市场或</w:t>
            </w:r>
            <w:r>
              <w:rPr>
                <w:rFonts w:hint="eastAsia" w:ascii="Times New Roman" w:hAnsi="Times New Roman" w:eastAsia="方正仿宋_GBK" w:cs="Times New Roman"/>
                <w:kern w:val="0"/>
                <w:sz w:val="24"/>
                <w14:ligatures w14:val="none"/>
              </w:rPr>
              <w:t>马来西亚、新加坡等</w:t>
            </w:r>
            <w:r>
              <w:rPr>
                <w:rFonts w:ascii="Times New Roman" w:hAnsi="Times New Roman" w:eastAsia="方正仿宋_GBK" w:cs="Times New Roman"/>
                <w:kern w:val="0"/>
                <w:sz w:val="24"/>
                <w14:ligatures w14:val="none"/>
              </w:rPr>
              <w:t>东南亚市场开展1-2场文旅专场推介会，推出 “圣洁甘孜·一生有约”精品旅游环线、G317及G318中国最美景观大道旅游环线（四川段）、大香格里拉旅游环线等一批国际精品旅游线路</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实现精准营销；与国际主流媒体建立合作，广泛利用TikTok、Facebook、X、Instagram、YouTube等海外新媒体渠道，开展精准营销，构建国际传播矩阵，持续发布系列海外宣传推广视频、海报等；力争邀请一批重点客源国及地区旅行商来州考察洽谈，挖掘合作机会，发布国际市场专属合作政策及定制化文旅产品包；启动“甘孜文旅国际推广大使”合作计划。</w:t>
            </w:r>
          </w:p>
          <w:p w14:paraId="1E7E43AE">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w:t>
            </w:r>
            <w:r>
              <w:rPr>
                <w:rFonts w:hint="eastAsia" w:ascii="Times New Roman" w:hAnsi="Times New Roman" w:eastAsia="方正仿宋_GBK" w:cs="Times New Roman"/>
                <w:b/>
                <w:bCs/>
                <w:sz w:val="24"/>
              </w:rPr>
              <w:t>“圣洁甘孜·一生有约”精品旅游环线:</w:t>
            </w:r>
            <w:r>
              <w:rPr>
                <w:rFonts w:hint="eastAsia" w:ascii="Times New Roman" w:hAnsi="Times New Roman" w:eastAsia="方正仿宋_GBK" w:cs="Times New Roman"/>
                <w:sz w:val="24"/>
              </w:rPr>
              <w:t>康定市（国际到达-成都中转-甘孜落地）→雅江县→理塘县→稻城县→乡城县→得荣县→巴塘县→白玉县→德格县→甘孜县→炉霍县→道孚县→丹巴县→泸定县→成都市（国际航班离境）；</w:t>
            </w:r>
            <w:r>
              <w:rPr>
                <w:rFonts w:hint="eastAsia" w:ascii="Times New Roman" w:hAnsi="Times New Roman" w:eastAsia="方正仿宋_GBK" w:cs="Times New Roman"/>
                <w:b/>
                <w:bCs/>
                <w:sz w:val="24"/>
              </w:rPr>
              <w:t>G317及G318中国最美景观大道旅游环线（四川段）：</w:t>
            </w:r>
            <w:r>
              <w:rPr>
                <w:rFonts w:hint="eastAsia" w:ascii="Times New Roman" w:hAnsi="Times New Roman" w:eastAsia="方正仿宋_GBK" w:cs="Times New Roman"/>
                <w:sz w:val="24"/>
              </w:rPr>
              <w:t>成都市（国际到达-成都落地）→汶川县→理县→小金县→马尔康市→色达县→炉霍县→甘孜县→德格县→白玉县→巴塘县→理塘县→稻城县→雅江县→康定市→泸定县→成都市（国际航班离境）]</w:t>
            </w:r>
          </w:p>
        </w:tc>
        <w:tc>
          <w:tcPr>
            <w:tcW w:w="736" w:type="pct"/>
            <w:vAlign w:val="center"/>
          </w:tcPr>
          <w:p w14:paraId="6CF735B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力争参加2-3次国际性旅游展会；力争在港澳台同胞市场或</w:t>
            </w:r>
            <w:r>
              <w:rPr>
                <w:rFonts w:hint="eastAsia" w:ascii="Times New Roman" w:hAnsi="Times New Roman" w:eastAsia="方正仿宋_GBK" w:cs="Times New Roman"/>
                <w:kern w:val="0"/>
                <w:sz w:val="24"/>
                <w14:ligatures w14:val="none"/>
              </w:rPr>
              <w:t>马来西亚、新加坡等</w:t>
            </w:r>
            <w:r>
              <w:rPr>
                <w:rFonts w:ascii="Times New Roman" w:hAnsi="Times New Roman" w:eastAsia="方正仿宋_GBK" w:cs="Times New Roman"/>
                <w:kern w:val="0"/>
                <w:sz w:val="24"/>
                <w14:ligatures w14:val="none"/>
              </w:rPr>
              <w:t>东南亚市场开展</w:t>
            </w:r>
            <w:r>
              <w:rPr>
                <w:rFonts w:hint="eastAsia" w:ascii="Times New Roman" w:hAnsi="Times New Roman" w:eastAsia="方正仿宋_GBK" w:cs="Times New Roman"/>
                <w:kern w:val="0"/>
                <w:sz w:val="24"/>
                <w14:ligatures w14:val="none"/>
              </w:rPr>
              <w:t>2-3</w:t>
            </w:r>
            <w:r>
              <w:rPr>
                <w:rFonts w:ascii="Times New Roman" w:hAnsi="Times New Roman" w:eastAsia="方正仿宋_GBK" w:cs="Times New Roman"/>
                <w:kern w:val="0"/>
                <w:sz w:val="24"/>
                <w14:ligatures w14:val="none"/>
              </w:rPr>
              <w:t>场文旅专场推介会</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力争在欧美、日韩、“一带一路”沿线市场新增开展1-2场文旅专场推介会；持续发布系列海外宣传推广视频、海报等；力争新增一批重点客源国及地区旅行商来州考察洽谈；力争培育孵化出具有全球影响力和传播力的“甘孜文旅国际推广大使”。持续开发1-2条国际旅游精品线路。</w:t>
            </w:r>
          </w:p>
        </w:tc>
        <w:tc>
          <w:tcPr>
            <w:tcW w:w="635" w:type="pct"/>
            <w:vAlign w:val="center"/>
          </w:tcPr>
          <w:p w14:paraId="62D5711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力争参加2-3次国际性旅游展会；力争在港澳台同胞市场或</w:t>
            </w:r>
            <w:r>
              <w:rPr>
                <w:rFonts w:hint="eastAsia" w:ascii="Times New Roman" w:hAnsi="Times New Roman" w:eastAsia="方正仿宋_GBK" w:cs="Times New Roman"/>
                <w:kern w:val="0"/>
                <w:sz w:val="24"/>
                <w14:ligatures w14:val="none"/>
              </w:rPr>
              <w:t>马来西亚、新加坡等</w:t>
            </w:r>
            <w:r>
              <w:rPr>
                <w:rFonts w:ascii="Times New Roman" w:hAnsi="Times New Roman" w:eastAsia="方正仿宋_GBK" w:cs="Times New Roman"/>
                <w:kern w:val="0"/>
                <w:sz w:val="24"/>
                <w14:ligatures w14:val="none"/>
              </w:rPr>
              <w:t>东南亚市场开展</w:t>
            </w:r>
            <w:r>
              <w:rPr>
                <w:rFonts w:hint="eastAsia" w:ascii="Times New Roman" w:hAnsi="Times New Roman" w:eastAsia="方正仿宋_GBK" w:cs="Times New Roman"/>
                <w:kern w:val="0"/>
                <w:sz w:val="24"/>
                <w14:ligatures w14:val="none"/>
              </w:rPr>
              <w:t>2-3</w:t>
            </w:r>
            <w:r>
              <w:rPr>
                <w:rFonts w:ascii="Times New Roman" w:hAnsi="Times New Roman" w:eastAsia="方正仿宋_GBK" w:cs="Times New Roman"/>
                <w:kern w:val="0"/>
                <w:sz w:val="24"/>
                <w14:ligatures w14:val="none"/>
              </w:rPr>
              <w:t>场文旅专场推介会</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力争在其他潜在国际旅游市场新增开展1-2场文旅专场推介会；持续发布系列海外宣传推广视频、海报等；力争新增一批入境游旅行商来州考察洽谈；持续培育“甘孜文旅国际推广大使”。持续开发1-2条国际旅游精品线路。</w:t>
            </w:r>
          </w:p>
        </w:tc>
        <w:tc>
          <w:tcPr>
            <w:tcW w:w="569" w:type="pct"/>
            <w:vAlign w:val="center"/>
          </w:tcPr>
          <w:p w14:paraId="3160930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力争参加2-3次国际性旅游展会；力争在港澳台同胞市场或</w:t>
            </w:r>
            <w:r>
              <w:rPr>
                <w:rFonts w:hint="eastAsia" w:ascii="Times New Roman" w:hAnsi="Times New Roman" w:eastAsia="方正仿宋_GBK" w:cs="Times New Roman"/>
                <w:kern w:val="0"/>
                <w:sz w:val="24"/>
                <w14:ligatures w14:val="none"/>
              </w:rPr>
              <w:t>马来西亚、新加坡等</w:t>
            </w:r>
            <w:r>
              <w:rPr>
                <w:rFonts w:ascii="Times New Roman" w:hAnsi="Times New Roman" w:eastAsia="方正仿宋_GBK" w:cs="Times New Roman"/>
                <w:kern w:val="0"/>
                <w:sz w:val="24"/>
                <w14:ligatures w14:val="none"/>
              </w:rPr>
              <w:t>东南亚市场开展</w:t>
            </w:r>
            <w:r>
              <w:rPr>
                <w:rFonts w:hint="eastAsia" w:ascii="Times New Roman" w:hAnsi="Times New Roman" w:eastAsia="方正仿宋_GBK" w:cs="Times New Roman"/>
                <w:kern w:val="0"/>
                <w:sz w:val="24"/>
                <w14:ligatures w14:val="none"/>
              </w:rPr>
              <w:t>2-3</w:t>
            </w:r>
            <w:r>
              <w:rPr>
                <w:rFonts w:ascii="Times New Roman" w:hAnsi="Times New Roman" w:eastAsia="方正仿宋_GBK" w:cs="Times New Roman"/>
                <w:kern w:val="0"/>
                <w:sz w:val="24"/>
                <w14:ligatures w14:val="none"/>
              </w:rPr>
              <w:t>场文旅专场推介会</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力争</w:t>
            </w:r>
            <w:r>
              <w:rPr>
                <w:rFonts w:hint="eastAsia" w:ascii="Times New Roman" w:hAnsi="Times New Roman" w:eastAsia="方正仿宋_GBK" w:cs="Times New Roman"/>
                <w:kern w:val="0"/>
                <w:sz w:val="24"/>
                <w14:ligatures w14:val="none"/>
              </w:rPr>
              <w:t>新增</w:t>
            </w:r>
            <w:r>
              <w:rPr>
                <w:rFonts w:ascii="Times New Roman" w:hAnsi="Times New Roman" w:eastAsia="方正仿宋_GBK" w:cs="Times New Roman"/>
                <w:kern w:val="0"/>
                <w:sz w:val="24"/>
                <w14:ligatures w14:val="none"/>
              </w:rPr>
              <w:t>多场文旅专场推介会；持续发布系列海外宣传推广视频、海报等；力争新增一批入境游旅行商来州考察洽谈；持续培育“甘孜文旅国际推广大使”。持续开发1-2条国际旅游精品线路。</w:t>
            </w:r>
          </w:p>
        </w:tc>
        <w:tc>
          <w:tcPr>
            <w:tcW w:w="586" w:type="pct"/>
            <w:vAlign w:val="center"/>
          </w:tcPr>
          <w:p w14:paraId="60F5C0F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力争参加2-3次国际性旅游展会；力争在港澳台同胞市场或</w:t>
            </w:r>
            <w:r>
              <w:rPr>
                <w:rFonts w:hint="eastAsia" w:ascii="Times New Roman" w:hAnsi="Times New Roman" w:eastAsia="方正仿宋_GBK" w:cs="Times New Roman"/>
                <w:kern w:val="0"/>
                <w:sz w:val="24"/>
                <w14:ligatures w14:val="none"/>
              </w:rPr>
              <w:t>马来西亚、新加坡等</w:t>
            </w:r>
            <w:r>
              <w:rPr>
                <w:rFonts w:ascii="Times New Roman" w:hAnsi="Times New Roman" w:eastAsia="方正仿宋_GBK" w:cs="Times New Roman"/>
                <w:kern w:val="0"/>
                <w:sz w:val="24"/>
                <w14:ligatures w14:val="none"/>
              </w:rPr>
              <w:t>东南亚市场开展</w:t>
            </w:r>
            <w:r>
              <w:rPr>
                <w:rFonts w:hint="eastAsia" w:ascii="Times New Roman" w:hAnsi="Times New Roman" w:eastAsia="方正仿宋_GBK" w:cs="Times New Roman"/>
                <w:kern w:val="0"/>
                <w:sz w:val="24"/>
                <w14:ligatures w14:val="none"/>
              </w:rPr>
              <w:t>2-3</w:t>
            </w:r>
            <w:r>
              <w:rPr>
                <w:rFonts w:ascii="Times New Roman" w:hAnsi="Times New Roman" w:eastAsia="方正仿宋_GBK" w:cs="Times New Roman"/>
                <w:kern w:val="0"/>
                <w:sz w:val="24"/>
                <w14:ligatures w14:val="none"/>
              </w:rPr>
              <w:t>场文旅专场推介会</w:t>
            </w:r>
            <w:r>
              <w:rPr>
                <w:rFonts w:hint="eastAsia" w:ascii="Times New Roman" w:hAnsi="Times New Roman" w:eastAsia="方正仿宋_GBK" w:cs="Times New Roman"/>
                <w:kern w:val="0"/>
                <w:sz w:val="24"/>
                <w14:ligatures w14:val="none"/>
              </w:rPr>
              <w:t>；</w:t>
            </w:r>
            <w:r>
              <w:rPr>
                <w:rFonts w:ascii="Times New Roman" w:hAnsi="Times New Roman" w:eastAsia="方正仿宋_GBK" w:cs="Times New Roman"/>
                <w:kern w:val="0"/>
                <w:sz w:val="24"/>
                <w14:ligatures w14:val="none"/>
              </w:rPr>
              <w:t>力争</w:t>
            </w:r>
            <w:r>
              <w:rPr>
                <w:rFonts w:hint="eastAsia" w:ascii="Times New Roman" w:hAnsi="Times New Roman" w:eastAsia="方正仿宋_GBK" w:cs="Times New Roman"/>
                <w:kern w:val="0"/>
                <w:sz w:val="24"/>
                <w14:ligatures w14:val="none"/>
              </w:rPr>
              <w:t>新增</w:t>
            </w:r>
            <w:r>
              <w:rPr>
                <w:rFonts w:ascii="Times New Roman" w:hAnsi="Times New Roman" w:eastAsia="方正仿宋_GBK" w:cs="Times New Roman"/>
                <w:kern w:val="0"/>
                <w:sz w:val="24"/>
                <w14:ligatures w14:val="none"/>
              </w:rPr>
              <w:t>多场文旅专场推介会；持续发布系列海外宣传推广视频、海报等；力争新增一批入境游旅行商来州考察洽谈；持续培育“甘孜文旅国际推广大使”。持续开发1-2条国际旅游精品线路。</w:t>
            </w:r>
          </w:p>
        </w:tc>
        <w:tc>
          <w:tcPr>
            <w:tcW w:w="407" w:type="pct"/>
            <w:vAlign w:val="center"/>
          </w:tcPr>
          <w:p w14:paraId="4EF9D2B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州文化广播电视和旅游局、州商务经济合作和外事局</w:t>
            </w:r>
          </w:p>
        </w:tc>
        <w:tc>
          <w:tcPr>
            <w:tcW w:w="461" w:type="pct"/>
            <w:vAlign w:val="center"/>
          </w:tcPr>
          <w:p w14:paraId="6115E61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州委网信办</w:t>
            </w:r>
          </w:p>
        </w:tc>
      </w:tr>
      <w:tr w14:paraId="4693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4" w:hRule="atLeast"/>
        </w:trPr>
        <w:tc>
          <w:tcPr>
            <w:tcW w:w="198" w:type="pct"/>
            <w:vAlign w:val="center"/>
          </w:tcPr>
          <w:p w14:paraId="7B6D041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4</w:t>
            </w:r>
          </w:p>
        </w:tc>
        <w:tc>
          <w:tcPr>
            <w:tcW w:w="302" w:type="pct"/>
            <w:vAlign w:val="center"/>
          </w:tcPr>
          <w:p w14:paraId="2041D55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持续推动甘孜景区终身门票制</w:t>
            </w:r>
          </w:p>
        </w:tc>
        <w:tc>
          <w:tcPr>
            <w:tcW w:w="269" w:type="pct"/>
            <w:vAlign w:val="center"/>
          </w:tcPr>
          <w:p w14:paraId="18A36539">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持续推动甘孜景区终身门票制</w:t>
            </w:r>
          </w:p>
        </w:tc>
        <w:tc>
          <w:tcPr>
            <w:tcW w:w="837" w:type="pct"/>
            <w:vAlign w:val="center"/>
          </w:tcPr>
          <w:p w14:paraId="4F6EE8A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面向港澳台、东南亚、欧美等主要入境旅游客源市场，借助国际旅游展会、海外专场推介会、海外旅行商网络等传递“首创”特色和终身畅游价值。联动抖音、小红书等新媒体平台，发起“终身卡体验官”计划，持续发布“终身卡畅玩14大景区”攻略视频，制造热门话题，实现有效引流。针对终身票用户开通专属通道、优先预约等权益，提升游览体验。联动OTA平台或景区周边业态推出一批“终身票+酒店、民宿、藏餐等”品牌合作优惠套餐。</w:t>
            </w:r>
          </w:p>
        </w:tc>
        <w:tc>
          <w:tcPr>
            <w:tcW w:w="736" w:type="pct"/>
            <w:vAlign w:val="center"/>
          </w:tcPr>
          <w:p w14:paraId="6CE09AF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持续加强甘孜景区终身门票制宣传，并根据市场需求优化权益及联动优惠活动。</w:t>
            </w:r>
          </w:p>
        </w:tc>
        <w:tc>
          <w:tcPr>
            <w:tcW w:w="635" w:type="pct"/>
            <w:vAlign w:val="center"/>
          </w:tcPr>
          <w:p w14:paraId="7FA70F4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持续加强甘孜景区终身门票制宣传，并根据市场需求优化权益及联动优惠活动。</w:t>
            </w:r>
          </w:p>
        </w:tc>
        <w:tc>
          <w:tcPr>
            <w:tcW w:w="569" w:type="pct"/>
            <w:vAlign w:val="center"/>
          </w:tcPr>
          <w:p w14:paraId="47025E0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持续加强甘孜景区终身门票制宣传，并根据市场需求优化权益及联动优惠活动。</w:t>
            </w:r>
          </w:p>
        </w:tc>
        <w:tc>
          <w:tcPr>
            <w:tcW w:w="586" w:type="pct"/>
            <w:vAlign w:val="center"/>
          </w:tcPr>
          <w:p w14:paraId="40DE0BC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持续加强甘孜景区终身门票制宣传，并根据市场需求优化权益及联动优惠活动。</w:t>
            </w:r>
          </w:p>
        </w:tc>
        <w:tc>
          <w:tcPr>
            <w:tcW w:w="407" w:type="pct"/>
            <w:vAlign w:val="center"/>
          </w:tcPr>
          <w:p w14:paraId="2176DE4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w:t>
            </w:r>
          </w:p>
        </w:tc>
        <w:tc>
          <w:tcPr>
            <w:tcW w:w="461" w:type="pct"/>
            <w:vAlign w:val="center"/>
          </w:tcPr>
          <w:p w14:paraId="683B50B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州商务经济合作和外事局、相关县（市）人民政府、州文旅投资集团、14家景区</w:t>
            </w:r>
          </w:p>
        </w:tc>
      </w:tr>
      <w:tr w14:paraId="056F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5000" w:type="pct"/>
            <w:gridSpan w:val="10"/>
            <w:vAlign w:val="center"/>
          </w:tcPr>
          <w:p w14:paraId="24D11DC1">
            <w:pPr>
              <w:widowControl/>
              <w:adjustRightInd w:val="0"/>
              <w:snapToGrid w:val="0"/>
              <w:spacing w:after="0" w:line="500" w:lineRule="exact"/>
              <w:jc w:val="center"/>
              <w:rPr>
                <w:rFonts w:ascii="Times New Roman" w:hAnsi="Times New Roman" w:eastAsia="仿宋" w:cs="Times New Roman"/>
                <w:b/>
                <w:bCs/>
                <w:sz w:val="32"/>
                <w:szCs w:val="32"/>
              </w:rPr>
            </w:pPr>
            <w:r>
              <w:rPr>
                <w:rFonts w:ascii="Times New Roman" w:hAnsi="Times New Roman" w:eastAsia="方正黑体_GBK" w:cs="Times New Roman"/>
                <w:kern w:val="0"/>
                <w:sz w:val="32"/>
                <w:szCs w:val="32"/>
                <w14:ligatures w14:val="none"/>
              </w:rPr>
              <w:t>二、实施优化融合工程，实现甘孜州文旅产品国际化。</w:t>
            </w:r>
          </w:p>
        </w:tc>
      </w:tr>
      <w:tr w14:paraId="15E2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 w:type="pct"/>
            <w:vAlign w:val="center"/>
          </w:tcPr>
          <w:p w14:paraId="19D5DC95">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序号</w:t>
            </w:r>
          </w:p>
        </w:tc>
        <w:tc>
          <w:tcPr>
            <w:tcW w:w="571" w:type="pct"/>
            <w:gridSpan w:val="2"/>
            <w:vAlign w:val="center"/>
          </w:tcPr>
          <w:p w14:paraId="3C7C0810">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任务举措</w:t>
            </w:r>
          </w:p>
        </w:tc>
        <w:tc>
          <w:tcPr>
            <w:tcW w:w="837" w:type="pct"/>
            <w:vAlign w:val="center"/>
          </w:tcPr>
          <w:p w14:paraId="7D4E0FA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2026年重点工作</w:t>
            </w:r>
          </w:p>
        </w:tc>
        <w:tc>
          <w:tcPr>
            <w:tcW w:w="736" w:type="pct"/>
            <w:vAlign w:val="center"/>
          </w:tcPr>
          <w:p w14:paraId="36BC2CBA">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2027年重点工作</w:t>
            </w:r>
          </w:p>
        </w:tc>
        <w:tc>
          <w:tcPr>
            <w:tcW w:w="635" w:type="pct"/>
            <w:vAlign w:val="center"/>
          </w:tcPr>
          <w:p w14:paraId="6C0C9D21">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2028年重点工作</w:t>
            </w:r>
          </w:p>
        </w:tc>
        <w:tc>
          <w:tcPr>
            <w:tcW w:w="569" w:type="pct"/>
            <w:vAlign w:val="center"/>
          </w:tcPr>
          <w:p w14:paraId="3AF4F8B8">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2029年重点工作</w:t>
            </w:r>
          </w:p>
        </w:tc>
        <w:tc>
          <w:tcPr>
            <w:tcW w:w="586" w:type="pct"/>
            <w:vAlign w:val="center"/>
          </w:tcPr>
          <w:p w14:paraId="62F67CE3">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2030年重点工作</w:t>
            </w:r>
          </w:p>
        </w:tc>
        <w:tc>
          <w:tcPr>
            <w:tcW w:w="407" w:type="pct"/>
            <w:vAlign w:val="center"/>
          </w:tcPr>
          <w:p w14:paraId="25220CB3">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牵头单位</w:t>
            </w:r>
          </w:p>
        </w:tc>
        <w:tc>
          <w:tcPr>
            <w:tcW w:w="461" w:type="pct"/>
            <w:vAlign w:val="center"/>
          </w:tcPr>
          <w:p w14:paraId="264DE8A6">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责任单位</w:t>
            </w:r>
          </w:p>
        </w:tc>
      </w:tr>
      <w:tr w14:paraId="3BF5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98" w:type="pct"/>
            <w:vAlign w:val="center"/>
          </w:tcPr>
          <w:p w14:paraId="3F018C3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5</w:t>
            </w:r>
          </w:p>
        </w:tc>
        <w:tc>
          <w:tcPr>
            <w:tcW w:w="302" w:type="pct"/>
            <w:vAlign w:val="center"/>
          </w:tcPr>
          <w:p w14:paraId="396C20B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聚力建设世界级文旅地标</w:t>
            </w:r>
          </w:p>
        </w:tc>
        <w:tc>
          <w:tcPr>
            <w:tcW w:w="269" w:type="pct"/>
            <w:vAlign w:val="center"/>
          </w:tcPr>
          <w:p w14:paraId="04311D4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世界级文旅产品</w:t>
            </w:r>
          </w:p>
        </w:tc>
        <w:tc>
          <w:tcPr>
            <w:tcW w:w="837" w:type="pct"/>
            <w:vAlign w:val="center"/>
          </w:tcPr>
          <w:p w14:paraId="6B3CD0C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高站位谋划川藏铁路甘孜段文旅布局，建设世界级黄金旅游廊道。高标准建设国道318中国最美景观大道（甘孜段）。高要求推动亚丁村建设世界“最佳旅游乡村”。加快推进德格印经院院藏雕版档案申报《世界记忆（国际）名录》</w:t>
            </w:r>
            <w:r>
              <w:rPr>
                <w:rFonts w:hint="eastAsia" w:ascii="Times New Roman" w:hAnsi="Times New Roman" w:eastAsia="方正仿宋_GBK" w:cs="Times New Roman"/>
                <w:sz w:val="24"/>
              </w:rPr>
              <w:t>，</w:t>
            </w:r>
            <w:r>
              <w:rPr>
                <w:rFonts w:ascii="Times New Roman" w:hAnsi="Times New Roman" w:eastAsia="方正仿宋_GBK" w:cs="Times New Roman"/>
                <w:sz w:val="24"/>
              </w:rPr>
              <w:t>积极推动皮洛遗址、唐蕃古道四川段（石渠嘛呢石刻群）、丹巴碉楼与藏寨、‌茶马古道四川段、白玉藏族金属锻造技艺等申报世界文化遗产</w:t>
            </w:r>
            <w:r>
              <w:rPr>
                <w:rFonts w:hint="eastAsia" w:ascii="Times New Roman" w:hAnsi="Times New Roman" w:eastAsia="方正仿宋_GBK" w:cs="Times New Roman"/>
                <w:sz w:val="24"/>
              </w:rPr>
              <w:t>。</w:t>
            </w:r>
            <w:r>
              <w:rPr>
                <w:rFonts w:ascii="Times New Roman" w:hAnsi="Times New Roman" w:eastAsia="方正仿宋_GBK" w:cs="Times New Roman"/>
                <w:sz w:val="24"/>
              </w:rPr>
              <w:t>持续推动亚丁-海子山-皮洛遗址世界文化和自然双遗产申报工作，力争列入双遗产预备清单。全面启动贡嘎山世界地质公园、新龙红山世界地质公园、海子山国家重要湿地、巴塘措普沟国家重要湿地、德格珠姆—玉隆国家重要湿地等申报工作，力争完成海子山国家重要湿地上报工作。</w:t>
            </w:r>
          </w:p>
        </w:tc>
        <w:tc>
          <w:tcPr>
            <w:tcW w:w="736" w:type="pct"/>
            <w:vAlign w:val="center"/>
          </w:tcPr>
          <w:p w14:paraId="1721838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高标准建设国道317高原丝路文化走廊（甘孜段）。持续推进川藏铁路世界级黄金旅游廊道（甘孜段）建设。加快推进德格印经院院藏雕版档案申报《世界记忆（国际）名录》</w:t>
            </w:r>
            <w:r>
              <w:rPr>
                <w:rFonts w:hint="eastAsia" w:ascii="Times New Roman" w:hAnsi="Times New Roman" w:eastAsia="方正仿宋_GBK" w:cs="Times New Roman"/>
                <w:sz w:val="24"/>
              </w:rPr>
              <w:t>，</w:t>
            </w:r>
            <w:r>
              <w:rPr>
                <w:rFonts w:ascii="Times New Roman" w:hAnsi="Times New Roman" w:eastAsia="方正仿宋_GBK" w:cs="Times New Roman"/>
                <w:sz w:val="24"/>
              </w:rPr>
              <w:t>持续推动皮洛遗址、唐蕃古道四川段（石渠嘛呢石刻群）、丹巴碉楼与藏寨、‌茶马古道四川段、白玉藏族金属锻造技艺等申报世界文化遗产。力争将贡嘎山列入世界地质公园国家预备库，积极推动海子山国家重要湿地、巴塘措普沟国家重要湿地申报工作。</w:t>
            </w:r>
          </w:p>
        </w:tc>
        <w:tc>
          <w:tcPr>
            <w:tcW w:w="635" w:type="pct"/>
            <w:vAlign w:val="center"/>
          </w:tcPr>
          <w:p w14:paraId="7BBEF4C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加快推进</w:t>
            </w:r>
            <w:bookmarkStart w:id="4" w:name="OLE_LINK29"/>
            <w:r>
              <w:rPr>
                <w:rFonts w:ascii="Times New Roman" w:hAnsi="Times New Roman" w:eastAsia="方正仿宋_GBK" w:cs="Times New Roman"/>
                <w:sz w:val="24"/>
              </w:rPr>
              <w:t>德格印经院院藏雕版档案申报《世界记忆（国际）名录》</w:t>
            </w:r>
            <w:bookmarkEnd w:id="4"/>
            <w:r>
              <w:rPr>
                <w:rFonts w:hint="eastAsia" w:ascii="Times New Roman" w:hAnsi="Times New Roman" w:eastAsia="方正仿宋_GBK" w:cs="Times New Roman"/>
                <w:sz w:val="24"/>
              </w:rPr>
              <w:t>。</w:t>
            </w:r>
            <w:r>
              <w:rPr>
                <w:rFonts w:ascii="Times New Roman" w:hAnsi="Times New Roman" w:eastAsia="方正仿宋_GBK" w:cs="Times New Roman"/>
                <w:sz w:val="24"/>
              </w:rPr>
              <w:t>持续推进川藏铁路世界级黄金旅游廊道（甘孜段）建设。持续推动皮洛遗址、唐蕃古道四川段（石渠嘛呢石刻群）、丹巴碉楼与藏寨、‌茶马古道四川段、白玉藏族金属锻造技艺等申报世界文化遗产，力争1项申报成功。力争将新龙红山列入世界地质公园国家预备库。力争海子山国家重要湿地、巴塘措普沟国家重要湿地申报成功。力争完成亚丁-海子山-皮洛遗址世界文化和自然双遗产预评估、预审工作。</w:t>
            </w:r>
          </w:p>
        </w:tc>
        <w:tc>
          <w:tcPr>
            <w:tcW w:w="569" w:type="pct"/>
            <w:vAlign w:val="center"/>
          </w:tcPr>
          <w:p w14:paraId="67C08AD8">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争取</w:t>
            </w:r>
            <w:r>
              <w:rPr>
                <w:rFonts w:ascii="Times New Roman" w:hAnsi="Times New Roman" w:eastAsia="方正仿宋_GBK" w:cs="Times New Roman"/>
                <w:sz w:val="24"/>
              </w:rPr>
              <w:t>德格印经院院藏雕版档案</w:t>
            </w:r>
            <w:r>
              <w:rPr>
                <w:rFonts w:hint="eastAsia" w:ascii="Times New Roman" w:hAnsi="Times New Roman" w:eastAsia="方正仿宋_GBK" w:cs="Times New Roman"/>
                <w:sz w:val="24"/>
              </w:rPr>
              <w:t>入选</w:t>
            </w:r>
            <w:r>
              <w:rPr>
                <w:rFonts w:ascii="Times New Roman" w:hAnsi="Times New Roman" w:eastAsia="方正仿宋_GBK" w:cs="Times New Roman"/>
                <w:sz w:val="24"/>
              </w:rPr>
              <w:t>《世界记忆（国际）名录》</w:t>
            </w:r>
            <w:r>
              <w:rPr>
                <w:rFonts w:hint="eastAsia" w:ascii="Times New Roman" w:hAnsi="Times New Roman" w:eastAsia="方正仿宋_GBK" w:cs="Times New Roman"/>
                <w:sz w:val="24"/>
              </w:rPr>
              <w:t>。</w:t>
            </w:r>
            <w:r>
              <w:rPr>
                <w:rFonts w:ascii="Times New Roman" w:hAnsi="Times New Roman" w:eastAsia="方正仿宋_GBK" w:cs="Times New Roman"/>
                <w:sz w:val="24"/>
              </w:rPr>
              <w:t>高质量培育大贡嘎、稻城亚丁等世界级文旅新地标，打造享誉全球、来川必游的文旅旗舰项目。持续推进川藏铁路世界级黄金旅游廊道（甘孜段）建设。积极推动德格珠姆—玉隆国家重要湿地申报工作。</w:t>
            </w:r>
          </w:p>
        </w:tc>
        <w:tc>
          <w:tcPr>
            <w:tcW w:w="586" w:type="pct"/>
            <w:vAlign w:val="center"/>
          </w:tcPr>
          <w:p w14:paraId="609B6EB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推进川藏铁路世界级黄金旅游廊道（甘孜段）建设。持续推动皮洛遗址、唐蕃古道四川段（石渠嘛呢石刻群）、丹巴碉楼与藏寨、‌茶马古道四川段、白玉藏族金属锻造技艺等申报世界文化遗产，力争2项申报成功。力争完成亚丁-海子山-皮洛遗址世界文化和自然双遗产申报工作。力争将贡嘎山、新龙红山创成世界地质公园。力争德格珠姆—玉隆国家重要湿地申报</w:t>
            </w:r>
            <w:r>
              <w:rPr>
                <w:rFonts w:hint="eastAsia" w:ascii="Times New Roman" w:hAnsi="Times New Roman" w:eastAsia="方正仿宋_GBK" w:cs="Times New Roman"/>
                <w:sz w:val="24"/>
              </w:rPr>
              <w:t>成功。</w:t>
            </w:r>
          </w:p>
        </w:tc>
        <w:tc>
          <w:tcPr>
            <w:tcW w:w="407" w:type="pct"/>
            <w:vAlign w:val="center"/>
          </w:tcPr>
          <w:p w14:paraId="45F2373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r>
              <w:rPr>
                <w:rFonts w:hint="eastAsia" w:ascii="Times New Roman" w:hAnsi="Times New Roman" w:eastAsia="方正仿宋_GBK" w:cs="Times New Roman"/>
                <w:sz w:val="24"/>
              </w:rPr>
              <w:t>、</w:t>
            </w:r>
            <w:r>
              <w:rPr>
                <w:rFonts w:ascii="Times New Roman" w:hAnsi="Times New Roman" w:eastAsia="方正仿宋_GBK" w:cs="Times New Roman"/>
                <w:sz w:val="24"/>
              </w:rPr>
              <w:t>州林业和草原局</w:t>
            </w:r>
          </w:p>
        </w:tc>
        <w:tc>
          <w:tcPr>
            <w:tcW w:w="461" w:type="pct"/>
            <w:vAlign w:val="center"/>
          </w:tcPr>
          <w:p w14:paraId="783C4A2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州发展和改革委员会、州自然资源和规划局、州水利局、州生态环境局、相关县（市）人民政府、海螺沟管委会、海子山管委会</w:t>
            </w:r>
            <w:r>
              <w:rPr>
                <w:rFonts w:hint="eastAsia" w:ascii="Times New Roman" w:hAnsi="Times New Roman" w:eastAsia="方正仿宋_GBK" w:cs="Times New Roman"/>
                <w:sz w:val="24"/>
              </w:rPr>
              <w:t>、</w:t>
            </w:r>
            <w:bookmarkStart w:id="5" w:name="OLE_LINK40"/>
            <w:r>
              <w:rPr>
                <w:rFonts w:ascii="Times New Roman" w:hAnsi="Times New Roman" w:eastAsia="方正仿宋_GBK" w:cs="Times New Roman"/>
                <w:sz w:val="24"/>
              </w:rPr>
              <w:t>州文旅</w:t>
            </w:r>
            <w:r>
              <w:rPr>
                <w:rFonts w:hint="eastAsia" w:ascii="Times New Roman" w:hAnsi="Times New Roman" w:eastAsia="方正仿宋_GBK" w:cs="Times New Roman"/>
                <w:sz w:val="24"/>
              </w:rPr>
              <w:t>投资</w:t>
            </w:r>
            <w:r>
              <w:rPr>
                <w:rFonts w:ascii="Times New Roman" w:hAnsi="Times New Roman" w:eastAsia="方正仿宋_GBK" w:cs="Times New Roman"/>
                <w:sz w:val="24"/>
              </w:rPr>
              <w:t>集团</w:t>
            </w:r>
            <w:bookmarkEnd w:id="5"/>
          </w:p>
        </w:tc>
      </w:tr>
      <w:tr w14:paraId="5F06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98" w:type="pct"/>
            <w:vAlign w:val="center"/>
          </w:tcPr>
          <w:p w14:paraId="64C3A68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6</w:t>
            </w:r>
          </w:p>
        </w:tc>
        <w:tc>
          <w:tcPr>
            <w:tcW w:w="302" w:type="pct"/>
            <w:vAlign w:val="center"/>
          </w:tcPr>
          <w:p w14:paraId="40D9AAB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培育国际范名城名镇名街</w:t>
            </w:r>
          </w:p>
        </w:tc>
        <w:tc>
          <w:tcPr>
            <w:tcW w:w="269" w:type="pct"/>
            <w:vAlign w:val="center"/>
          </w:tcPr>
          <w:p w14:paraId="797633F8">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名城名镇名街</w:t>
            </w:r>
          </w:p>
        </w:tc>
        <w:tc>
          <w:tcPr>
            <w:tcW w:w="837" w:type="pct"/>
            <w:vAlign w:val="center"/>
          </w:tcPr>
          <w:p w14:paraId="46B4B1F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加强历史文化名城名镇名村和历史文化街区建设与保护传承，完成理塘县省级历史文化名城、甘孜及康定省级历史文化街区申报。推动溜溜城旅游休闲街区创建国家级旅游休闲街区，河坡民族手工艺文旅体融合示范园区创建省级旅游休闲街区。加快康定跑马山“山城一体”项目建设，打造情歌文化国际地标，建设旅游名城。积极培育新都桥、塔公、青德、冷碛、墨尔多山、香格里拉镇</w:t>
            </w:r>
            <w:r>
              <w:rPr>
                <w:rFonts w:hint="eastAsia" w:ascii="Times New Roman" w:hAnsi="Times New Roman" w:eastAsia="方正仿宋_GBK" w:cs="Times New Roman"/>
                <w:sz w:val="24"/>
              </w:rPr>
              <w:t>、八美镇</w:t>
            </w:r>
            <w:r>
              <w:rPr>
                <w:rFonts w:ascii="Times New Roman" w:hAnsi="Times New Roman" w:eastAsia="方正仿宋_GBK" w:cs="Times New Roman"/>
                <w:sz w:val="24"/>
              </w:rPr>
              <w:t>等一批城镇建设旅游名镇。积极推动海螺沟贡嘎神汤温泉</w:t>
            </w:r>
            <w:bookmarkStart w:id="6" w:name="OLE_LINK32"/>
            <w:r>
              <w:rPr>
                <w:rFonts w:hint="eastAsia" w:ascii="Times New Roman" w:hAnsi="Times New Roman" w:eastAsia="方正仿宋_GBK" w:cs="Times New Roman"/>
                <w:sz w:val="24"/>
              </w:rPr>
              <w:t>康养</w:t>
            </w:r>
            <w:bookmarkEnd w:id="6"/>
            <w:r>
              <w:rPr>
                <w:rFonts w:ascii="Times New Roman" w:hAnsi="Times New Roman" w:eastAsia="方正仿宋_GBK" w:cs="Times New Roman"/>
                <w:sz w:val="24"/>
              </w:rPr>
              <w:t>度假小镇建设。</w:t>
            </w:r>
          </w:p>
        </w:tc>
        <w:tc>
          <w:tcPr>
            <w:tcW w:w="736" w:type="pct"/>
            <w:vAlign w:val="center"/>
          </w:tcPr>
          <w:p w14:paraId="1D1C611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动康定等14个县（市）57个传统村落申报省级传统村落，推进丹巴县国省级传统村落特色保护区申报；推动滨河路青年文创旅游休闲街区创建省级旅游休闲街区，启动磨西老街创建省级旅游休闲街区相关工作。积极培育稻城建设旅游名城。</w:t>
            </w:r>
            <w:bookmarkStart w:id="7" w:name="OLE_LINK15"/>
            <w:r>
              <w:rPr>
                <w:rFonts w:ascii="Times New Roman" w:hAnsi="Times New Roman" w:eastAsia="方正仿宋_GBK" w:cs="Times New Roman"/>
                <w:sz w:val="24"/>
              </w:rPr>
              <w:t>积极推动色达格萨尔藏寨古村落文化艺术小镇、海螺沟贡嘎神汤温泉</w:t>
            </w:r>
            <w:r>
              <w:rPr>
                <w:rFonts w:hint="eastAsia" w:ascii="Times New Roman" w:hAnsi="Times New Roman" w:eastAsia="方正仿宋_GBK" w:cs="Times New Roman"/>
                <w:sz w:val="24"/>
              </w:rPr>
              <w:t>康养</w:t>
            </w:r>
            <w:r>
              <w:rPr>
                <w:rFonts w:ascii="Times New Roman" w:hAnsi="Times New Roman" w:eastAsia="方正仿宋_GBK" w:cs="Times New Roman"/>
                <w:sz w:val="24"/>
              </w:rPr>
              <w:t>度假小镇建设。</w:t>
            </w:r>
            <w:bookmarkEnd w:id="7"/>
          </w:p>
        </w:tc>
        <w:tc>
          <w:tcPr>
            <w:tcW w:w="635" w:type="pct"/>
            <w:vAlign w:val="center"/>
          </w:tcPr>
          <w:p w14:paraId="64C6968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进乡城、理塘等县国省级传统村落特色保护区申报，推进甘孜、德格2个省级历史文化名城申报；推动磨西老街创建省级旅游休闲街区。积极培育泸定建设旅游名城。积极推动色达格萨尔藏寨古村落文化艺术小镇、海螺沟贡嘎神汤温泉</w:t>
            </w:r>
            <w:r>
              <w:rPr>
                <w:rFonts w:hint="eastAsia" w:ascii="Times New Roman" w:hAnsi="Times New Roman" w:eastAsia="方正仿宋_GBK" w:cs="Times New Roman"/>
                <w:sz w:val="24"/>
              </w:rPr>
              <w:t>康养</w:t>
            </w:r>
            <w:r>
              <w:rPr>
                <w:rFonts w:ascii="Times New Roman" w:hAnsi="Times New Roman" w:eastAsia="方正仿宋_GBK" w:cs="Times New Roman"/>
                <w:sz w:val="24"/>
              </w:rPr>
              <w:t>度假小镇建设。</w:t>
            </w:r>
          </w:p>
        </w:tc>
        <w:tc>
          <w:tcPr>
            <w:tcW w:w="569" w:type="pct"/>
            <w:vAlign w:val="center"/>
          </w:tcPr>
          <w:p w14:paraId="318AE3E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推动泸定、巴塘2个历史文化街区申报；</w:t>
            </w:r>
            <w:bookmarkStart w:id="8" w:name="OLE_LINK16"/>
            <w:r>
              <w:rPr>
                <w:rFonts w:ascii="Times New Roman" w:hAnsi="Times New Roman" w:eastAsia="方正仿宋_GBK" w:cs="Times New Roman"/>
                <w:sz w:val="24"/>
              </w:rPr>
              <w:t>启动磨西老街创建国家级旅游休闲街区相关工作。</w:t>
            </w:r>
            <w:bookmarkEnd w:id="8"/>
            <w:r>
              <w:rPr>
                <w:rFonts w:ascii="Times New Roman" w:hAnsi="Times New Roman" w:eastAsia="方正仿宋_GBK" w:cs="Times New Roman"/>
                <w:sz w:val="24"/>
              </w:rPr>
              <w:t>积极培育理塘、丹巴建设旅游名城。积极推动色达格萨尔藏寨古村落文化艺术小镇、海螺沟贡嘎神汤温泉</w:t>
            </w:r>
            <w:r>
              <w:rPr>
                <w:rFonts w:hint="eastAsia" w:ascii="Times New Roman" w:hAnsi="Times New Roman" w:eastAsia="方正仿宋_GBK" w:cs="Times New Roman"/>
                <w:sz w:val="24"/>
              </w:rPr>
              <w:t>康养</w:t>
            </w:r>
            <w:r>
              <w:rPr>
                <w:rFonts w:ascii="Times New Roman" w:hAnsi="Times New Roman" w:eastAsia="方正仿宋_GBK" w:cs="Times New Roman"/>
                <w:sz w:val="24"/>
              </w:rPr>
              <w:t>度假小镇建设。</w:t>
            </w:r>
          </w:p>
        </w:tc>
        <w:tc>
          <w:tcPr>
            <w:tcW w:w="586" w:type="pct"/>
            <w:vAlign w:val="center"/>
          </w:tcPr>
          <w:p w14:paraId="3856341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推进海螺沟磨西镇省级历史文化名镇申报；推动磨西老街旅游休闲街区创建国家级旅游休闲街区。力争完成色达格萨尔藏寨古村落文化艺术小镇、海螺沟贡嘎神汤温泉</w:t>
            </w:r>
            <w:r>
              <w:rPr>
                <w:rFonts w:hint="eastAsia" w:ascii="Times New Roman" w:hAnsi="Times New Roman" w:eastAsia="方正仿宋_GBK" w:cs="Times New Roman"/>
                <w:sz w:val="24"/>
              </w:rPr>
              <w:t>康养</w:t>
            </w:r>
            <w:r>
              <w:rPr>
                <w:rFonts w:ascii="Times New Roman" w:hAnsi="Times New Roman" w:eastAsia="方正仿宋_GBK" w:cs="Times New Roman"/>
                <w:sz w:val="24"/>
              </w:rPr>
              <w:t>度假小镇建设。</w:t>
            </w:r>
          </w:p>
        </w:tc>
        <w:tc>
          <w:tcPr>
            <w:tcW w:w="407" w:type="pct"/>
            <w:vAlign w:val="center"/>
          </w:tcPr>
          <w:p w14:paraId="5E18428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州住房和城乡建设局、州文化广播电视和旅游局</w:t>
            </w:r>
          </w:p>
        </w:tc>
        <w:tc>
          <w:tcPr>
            <w:tcW w:w="461" w:type="pct"/>
            <w:vAlign w:val="center"/>
          </w:tcPr>
          <w:p w14:paraId="63BCDA0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相关县（市）人民政府、海螺沟管委会</w:t>
            </w:r>
          </w:p>
        </w:tc>
      </w:tr>
      <w:tr w14:paraId="1449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98" w:type="pct"/>
            <w:vAlign w:val="center"/>
          </w:tcPr>
          <w:p w14:paraId="0DF67968">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7</w:t>
            </w:r>
          </w:p>
        </w:tc>
        <w:tc>
          <w:tcPr>
            <w:tcW w:w="302" w:type="pct"/>
            <w:vAlign w:val="center"/>
          </w:tcPr>
          <w:p w14:paraId="439C371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推动国际化标准景区建设</w:t>
            </w:r>
          </w:p>
        </w:tc>
        <w:tc>
          <w:tcPr>
            <w:tcW w:w="269" w:type="pct"/>
            <w:vAlign w:val="center"/>
          </w:tcPr>
          <w:p w14:paraId="5AF9481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标准景区建设</w:t>
            </w:r>
          </w:p>
        </w:tc>
        <w:tc>
          <w:tcPr>
            <w:tcW w:w="837" w:type="pct"/>
            <w:vAlign w:val="center"/>
          </w:tcPr>
          <w:p w14:paraId="284E733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全面</w:t>
            </w:r>
            <w:r>
              <w:rPr>
                <w:rFonts w:hint="eastAsia" w:ascii="Times New Roman" w:hAnsi="Times New Roman" w:eastAsia="方正仿宋_GBK" w:cs="Times New Roman"/>
                <w:sz w:val="24"/>
              </w:rPr>
              <w:t>推动</w:t>
            </w:r>
            <w:r>
              <w:rPr>
                <w:rFonts w:ascii="Times New Roman" w:hAnsi="Times New Roman" w:eastAsia="方正仿宋_GBK" w:cs="Times New Roman"/>
                <w:sz w:val="24"/>
              </w:rPr>
              <w:t>5A级旅游景区多语种讲解、多语种标识、支付国际化便利化、国际通讯便利化等设施服务提档升级。持续推动康定情歌(木格措)风景区创建国家5A级旅游景区相关工作。力争将康定跑马山、道孚龙灯格萨尔草原旅游景区、德格麦宿民族手工艺传承园旅游景区创成国家4A级旅游景区。积极支持乡城县香巴拉七湖、九龙县日鲁库、泸定县铧尖山</w:t>
            </w:r>
            <w:r>
              <w:rPr>
                <w:rFonts w:hint="eastAsia" w:ascii="Times New Roman" w:hAnsi="Times New Roman" w:eastAsia="方正仿宋_GBK" w:cs="Times New Roman"/>
                <w:sz w:val="24"/>
              </w:rPr>
              <w:t>、</w:t>
            </w:r>
            <w:r>
              <w:rPr>
                <w:rFonts w:ascii="Times New Roman" w:hAnsi="Times New Roman" w:eastAsia="方正仿宋_GBK" w:cs="Times New Roman"/>
                <w:sz w:val="24"/>
              </w:rPr>
              <w:t>得荣县太阳谷、白玉县蓝松湖等一批新兴景区开发建设。</w:t>
            </w:r>
          </w:p>
        </w:tc>
        <w:tc>
          <w:tcPr>
            <w:tcW w:w="736" w:type="pct"/>
            <w:vAlign w:val="center"/>
          </w:tcPr>
          <w:p w14:paraId="64A5EF6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全面完成5A级旅游景区多语种讲解、多语种标识、支付国际化便利化、国际通讯便利化等设施服务提档升级。完成全州A级旅游景区贯标工作。持续推动康定情歌(木格措)风景区创建国家5A级旅游景区相关工作。力争将丹巴大桑旅游景区创成国家4A级旅游景区。</w:t>
            </w:r>
          </w:p>
        </w:tc>
        <w:tc>
          <w:tcPr>
            <w:tcW w:w="635" w:type="pct"/>
            <w:vAlign w:val="center"/>
          </w:tcPr>
          <w:p w14:paraId="4CDEED2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完成实施门票终身制旅游景区多语种讲解、多语种标识、支付国际化便利化、国际通讯便利化等设施服务提档升级。力争将康定情歌(木格措)风景区创建为国家5A级旅游景区。力争将贡嘎山旅游度假区或丹巴大基卡依片区创成国家级旅游度假区。积极推进乡城青德镇旅游度假区申报省级旅游度假区。支持理塘县格聂旅游区启动创建4A级旅游景区工作。</w:t>
            </w:r>
          </w:p>
        </w:tc>
        <w:tc>
          <w:tcPr>
            <w:tcW w:w="569" w:type="pct"/>
            <w:vAlign w:val="center"/>
          </w:tcPr>
          <w:p w14:paraId="1F3CF917">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推动</w:t>
            </w:r>
            <w:r>
              <w:rPr>
                <w:rFonts w:ascii="Times New Roman" w:hAnsi="Times New Roman" w:eastAsia="方正仿宋_GBK" w:cs="Times New Roman"/>
                <w:sz w:val="24"/>
              </w:rPr>
              <w:t>其他4A级旅游景区多语种讲解、多语种标识、支付国际化便利化、国际通讯便利化等设施服务提档升级。力争将稻城天文考古公园创成国家4A级旅游景区。力争格聂旅游区创成4A级旅游景区。</w:t>
            </w:r>
          </w:p>
        </w:tc>
        <w:tc>
          <w:tcPr>
            <w:tcW w:w="586" w:type="pct"/>
            <w:vAlign w:val="center"/>
          </w:tcPr>
          <w:p w14:paraId="012CADD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完成</w:t>
            </w:r>
            <w:r>
              <w:rPr>
                <w:rFonts w:hint="eastAsia" w:ascii="Times New Roman" w:hAnsi="Times New Roman" w:eastAsia="方正仿宋_GBK" w:cs="Times New Roman"/>
                <w:sz w:val="24"/>
              </w:rPr>
              <w:t>全州</w:t>
            </w:r>
            <w:r>
              <w:rPr>
                <w:rFonts w:ascii="Times New Roman" w:hAnsi="Times New Roman" w:eastAsia="方正仿宋_GBK" w:cs="Times New Roman"/>
                <w:sz w:val="24"/>
              </w:rPr>
              <w:t>4A级旅游景区多语种讲解、多语种标识、支付国际化便利化、国际通讯便利化等设施服务提档升级。力争将丹巴邛山景区创成国家4A级旅游景区。</w:t>
            </w:r>
            <w:r>
              <w:rPr>
                <w:rFonts w:hint="eastAsia" w:ascii="Times New Roman" w:hAnsi="Times New Roman" w:eastAsia="方正仿宋_GBK" w:cs="Times New Roman"/>
                <w:sz w:val="24"/>
              </w:rPr>
              <w:t>持续</w:t>
            </w:r>
            <w:r>
              <w:rPr>
                <w:rFonts w:ascii="Times New Roman" w:hAnsi="Times New Roman" w:eastAsia="方正仿宋_GBK" w:cs="Times New Roman"/>
                <w:sz w:val="24"/>
              </w:rPr>
              <w:t>支持乡城县香巴拉七湖、九龙县日鲁库、泸定县铧尖山</w:t>
            </w:r>
            <w:r>
              <w:rPr>
                <w:rFonts w:hint="eastAsia" w:ascii="Times New Roman" w:hAnsi="Times New Roman" w:eastAsia="方正仿宋_GBK" w:cs="Times New Roman"/>
                <w:sz w:val="24"/>
              </w:rPr>
              <w:t>、</w:t>
            </w:r>
            <w:r>
              <w:rPr>
                <w:rFonts w:ascii="Times New Roman" w:hAnsi="Times New Roman" w:eastAsia="方正仿宋_GBK" w:cs="Times New Roman"/>
                <w:sz w:val="24"/>
              </w:rPr>
              <w:t>得荣县太阳谷、白玉县蓝松湖等景区开发建设。积极推进稻城香格里拉镇、雅江天龙湖旅游度假区申报省级旅游度假区。</w:t>
            </w:r>
          </w:p>
        </w:tc>
        <w:tc>
          <w:tcPr>
            <w:tcW w:w="407" w:type="pct"/>
            <w:vAlign w:val="center"/>
          </w:tcPr>
          <w:p w14:paraId="2A16CE3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47F16F5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州商务经济合作和外事局、相关县（市）人民政府、海螺沟管委会</w:t>
            </w:r>
          </w:p>
        </w:tc>
      </w:tr>
      <w:tr w14:paraId="1C8A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198" w:type="pct"/>
            <w:vAlign w:val="center"/>
          </w:tcPr>
          <w:p w14:paraId="5A79556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8</w:t>
            </w:r>
          </w:p>
        </w:tc>
        <w:tc>
          <w:tcPr>
            <w:tcW w:w="302" w:type="pct"/>
            <w:vAlign w:val="center"/>
          </w:tcPr>
          <w:p w14:paraId="7BCF28B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推进多领域文旅深度融合</w:t>
            </w:r>
          </w:p>
        </w:tc>
        <w:tc>
          <w:tcPr>
            <w:tcW w:w="269" w:type="pct"/>
            <w:vAlign w:val="center"/>
          </w:tcPr>
          <w:p w14:paraId="5559C075">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文化出海与文旅融合</w:t>
            </w:r>
          </w:p>
        </w:tc>
        <w:tc>
          <w:tcPr>
            <w:tcW w:w="837" w:type="pct"/>
            <w:vAlign w:val="center"/>
          </w:tcPr>
          <w:p w14:paraId="6F39298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争取文艺精品赴境外开展高品质文化展演、艺术展览与学术交流活动。加大文化保护传承和利用，系统推进稻城皮洛遗址重大考古发掘研究和保护利用，积极开展丹巴县罕额依新石器时代文化遗址和汉代石棺葬墓群的发掘保护与研究，推动康定木雅古碉群申报省级文物保护单位。重点推动非遗、演艺等文化与旅游深度融合发展。积极打造《飞夺泸定桥》《康定情歌传奇·跑马溜溜的山上》等演艺剧目。推广“跟着演艺、音乐、影视去旅行”，培育一批文旅消费新场景。建设一批国际化摄影采风基地/点。支持大贡嘎-大亚丁山地户外运动目的地申报高质量户外运动目的地。积极支持建设国家登山基地、省级体育公园。积极申报四川省文旅融合新场景项目。依托“高原粮仓”项目和现代化牧场建设，大力发展藏乡田园观光、游牧文化体验、帐篷露营野宿等旅游产品，做全高原农牧</w:t>
            </w:r>
            <w:r>
              <w:rPr>
                <w:rFonts w:hint="eastAsia" w:ascii="Times New Roman" w:hAnsi="Times New Roman" w:eastAsia="方正仿宋_GBK" w:cs="Times New Roman"/>
                <w:sz w:val="24"/>
              </w:rPr>
              <w:t>乡村</w:t>
            </w:r>
            <w:r>
              <w:rPr>
                <w:rFonts w:ascii="Times New Roman" w:hAnsi="Times New Roman" w:eastAsia="方正仿宋_GBK" w:cs="Times New Roman"/>
                <w:sz w:val="24"/>
              </w:rPr>
              <w:t>旅游。支持色达县打造国际暗夜公园项目。</w:t>
            </w:r>
          </w:p>
        </w:tc>
        <w:tc>
          <w:tcPr>
            <w:tcW w:w="736" w:type="pct"/>
            <w:vAlign w:val="center"/>
          </w:tcPr>
          <w:p w14:paraId="7EFB4F3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加强对优秀舞台剧目、藏族民歌、经典艺术作品及康巴文化出版物等进行多语种译制与国际化改编，积极开拓海外文化市场。加大文化保护传承和利用</w:t>
            </w:r>
            <w:bookmarkStart w:id="9" w:name="OLE_LINK23"/>
            <w:r>
              <w:rPr>
                <w:rFonts w:hint="eastAsia" w:ascii="Times New Roman" w:hAnsi="Times New Roman" w:eastAsia="方正仿宋_GBK" w:cs="Times New Roman"/>
                <w:sz w:val="24"/>
              </w:rPr>
              <w:t>，</w:t>
            </w:r>
            <w:r>
              <w:rPr>
                <w:rFonts w:ascii="Times New Roman" w:hAnsi="Times New Roman" w:eastAsia="方正仿宋_GBK" w:cs="Times New Roman"/>
                <w:sz w:val="24"/>
              </w:rPr>
              <w:t>积极推动白玉县伍仲石棺墓葬群、道孚县炯勒卡新石器时代遗址的发掘保护。支持藏族泥塑、藏医临终关怀理疗法、德格麦宿塑像制作技艺、藏香制作技艺、成人仪式、理塘赛马会、理塘锅庄</w:t>
            </w:r>
            <w:r>
              <w:rPr>
                <w:rFonts w:hint="eastAsia" w:ascii="Times New Roman" w:hAnsi="Times New Roman" w:eastAsia="方正仿宋_GBK" w:cs="Times New Roman"/>
                <w:sz w:val="24"/>
              </w:rPr>
              <w:t>、</w:t>
            </w:r>
            <w:r>
              <w:rPr>
                <w:rFonts w:ascii="Times New Roman" w:hAnsi="Times New Roman" w:eastAsia="方正仿宋_GBK" w:cs="Times New Roman"/>
                <w:sz w:val="24"/>
              </w:rPr>
              <w:t>灯笼卓钦、花色青铜锻造技艺等申报国家级非物质文化遗产代表性项目。</w:t>
            </w:r>
            <w:bookmarkEnd w:id="9"/>
            <w:r>
              <w:rPr>
                <w:rFonts w:ascii="Times New Roman" w:hAnsi="Times New Roman" w:eastAsia="方正仿宋_GBK" w:cs="Times New Roman"/>
                <w:sz w:val="24"/>
              </w:rPr>
              <w:t>启动皮洛遗址、康定木雅碉楼、理塘仁康古屋申报全国重点文物保护单位相关工作。重点推动文博文物、红色等文化与旅游深度融合发展。大力支持泸定县、甘孜县创建全国红色旅游融合发展区。力争国家登山基地通过国家级验收。持续申报四川省文旅融合新场景项目。积极发展夜间经济、“票根经济”，打造系列入境游主题消费活动，释放入境文旅消费潜力。</w:t>
            </w:r>
          </w:p>
        </w:tc>
        <w:tc>
          <w:tcPr>
            <w:tcW w:w="635" w:type="pct"/>
            <w:vAlign w:val="center"/>
          </w:tcPr>
          <w:p w14:paraId="0A1B31A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加大文化保护传承和利用，力争丹巴县罕额依新石器时代文化遗址和汉代石棺葬墓群入选全国十大考古新发现。力争康巴文化</w:t>
            </w:r>
            <w:r>
              <w:rPr>
                <w:rFonts w:hint="eastAsia" w:ascii="Times New Roman" w:hAnsi="Times New Roman" w:eastAsia="方正仿宋_GBK" w:cs="Times New Roman"/>
                <w:sz w:val="24"/>
              </w:rPr>
              <w:t>（甘孜）</w:t>
            </w:r>
            <w:r>
              <w:rPr>
                <w:rFonts w:ascii="Times New Roman" w:hAnsi="Times New Roman" w:eastAsia="方正仿宋_GBK" w:cs="Times New Roman"/>
                <w:sz w:val="24"/>
              </w:rPr>
              <w:t>生态保护实验区获批国家级。力争皮洛遗址、康定木雅碉楼、理塘仁康古屋获批全国重点文物保护单位。力争申报成功1-2项国家级非物质文化遗产代表性项目。重点推动非遗、文博文物、红色、演艺等文化与旅游深度融合发展。积极鼓励丹巴县、乡城县、白玉县创建省级红色旅游融合发展区。力争《飞夺泸定桥》《康定情歌传奇·跑马溜溜的山上》等演艺剧目获评全国旅游演艺精品名录。打造一批研学旅行基地和线路。力争新增1项国家级体育旅游精品项目赛事。力争推动潜力县体育公园达标创建。持续申报四川省文旅融合新场景项目。</w:t>
            </w:r>
          </w:p>
        </w:tc>
        <w:tc>
          <w:tcPr>
            <w:tcW w:w="569" w:type="pct"/>
            <w:vAlign w:val="center"/>
          </w:tcPr>
          <w:p w14:paraId="504B7A9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系统推进稻城皮洛遗址重大考古发掘研究和保护利用，力争创成国家考古遗址公园。持续推动长征、长江、黄河三大国家文化公园甘孜段提升建设。依托避暑、阳光、温泉、森林、藏医药等特色资源，丰富高原康养旅游产品体系建设。持续申报四川省文旅融合新场景项目。</w:t>
            </w:r>
          </w:p>
        </w:tc>
        <w:tc>
          <w:tcPr>
            <w:tcW w:w="586" w:type="pct"/>
            <w:vAlign w:val="center"/>
          </w:tcPr>
          <w:p w14:paraId="7AAB379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持续推动国家级康巴文化</w:t>
            </w:r>
            <w:r>
              <w:rPr>
                <w:rFonts w:hint="eastAsia" w:ascii="Times New Roman" w:hAnsi="Times New Roman" w:eastAsia="方正仿宋_GBK" w:cs="Times New Roman"/>
                <w:sz w:val="24"/>
              </w:rPr>
              <w:t>（甘孜）</w:t>
            </w:r>
            <w:r>
              <w:rPr>
                <w:rFonts w:ascii="Times New Roman" w:hAnsi="Times New Roman" w:eastAsia="方正仿宋_GBK" w:cs="Times New Roman"/>
                <w:sz w:val="24"/>
              </w:rPr>
              <w:t>生态保护实验区建设。力争</w:t>
            </w:r>
            <w:r>
              <w:rPr>
                <w:rFonts w:hint="eastAsia" w:ascii="Times New Roman" w:hAnsi="Times New Roman" w:eastAsia="方正仿宋_GBK" w:cs="Times New Roman"/>
                <w:sz w:val="24"/>
              </w:rPr>
              <w:t>新增</w:t>
            </w:r>
            <w:r>
              <w:rPr>
                <w:rFonts w:ascii="Times New Roman" w:hAnsi="Times New Roman" w:eastAsia="方正仿宋_GBK" w:cs="Times New Roman"/>
                <w:sz w:val="24"/>
              </w:rPr>
              <w:t>申报成功1-2项国家级非物质文化遗产代表性项目。推出一批低空旅游基地和线路。持续申报四川省文旅融合新场景项目。</w:t>
            </w:r>
          </w:p>
        </w:tc>
        <w:tc>
          <w:tcPr>
            <w:tcW w:w="407" w:type="pct"/>
            <w:vAlign w:val="center"/>
          </w:tcPr>
          <w:p w14:paraId="158181C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州文化广播电视和旅游局、州商务经济合作和外事局、州农牧农村局、州教育和体育局</w:t>
            </w:r>
          </w:p>
        </w:tc>
        <w:tc>
          <w:tcPr>
            <w:tcW w:w="461" w:type="pct"/>
            <w:vAlign w:val="center"/>
          </w:tcPr>
          <w:p w14:paraId="245CF0A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州住房和城乡建设局、州市场监督管理局、州经济和信息化局、相关县（市）人民政府、海螺沟管委会</w:t>
            </w:r>
          </w:p>
        </w:tc>
      </w:tr>
      <w:tr w14:paraId="441D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000" w:type="pct"/>
            <w:gridSpan w:val="10"/>
            <w:vAlign w:val="center"/>
          </w:tcPr>
          <w:p w14:paraId="7E37F776">
            <w:pPr>
              <w:widowControl/>
              <w:adjustRightInd w:val="0"/>
              <w:snapToGrid w:val="0"/>
              <w:spacing w:after="0" w:line="288" w:lineRule="auto"/>
              <w:jc w:val="center"/>
              <w:rPr>
                <w:rFonts w:ascii="Times New Roman" w:hAnsi="Times New Roman" w:eastAsia="仿宋" w:cs="Times New Roman"/>
                <w:b/>
                <w:bCs/>
                <w:sz w:val="32"/>
                <w:szCs w:val="32"/>
              </w:rPr>
            </w:pPr>
            <w:r>
              <w:rPr>
                <w:rFonts w:ascii="Times New Roman" w:hAnsi="Times New Roman" w:eastAsia="方正黑体_GBK" w:cs="Times New Roman"/>
                <w:kern w:val="0"/>
                <w:sz w:val="32"/>
                <w:szCs w:val="32"/>
                <w14:ligatures w14:val="none"/>
              </w:rPr>
              <w:t>三、实施强基焕新工程，实现甘孜州文旅设施国际化。</w:t>
            </w:r>
          </w:p>
        </w:tc>
      </w:tr>
      <w:tr w14:paraId="01A5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 w:type="pct"/>
            <w:vAlign w:val="center"/>
          </w:tcPr>
          <w:p w14:paraId="3897998F">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序号</w:t>
            </w:r>
          </w:p>
        </w:tc>
        <w:tc>
          <w:tcPr>
            <w:tcW w:w="571" w:type="pct"/>
            <w:gridSpan w:val="2"/>
            <w:vAlign w:val="center"/>
          </w:tcPr>
          <w:p w14:paraId="2AEAD1ED">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任务举措</w:t>
            </w:r>
          </w:p>
        </w:tc>
        <w:tc>
          <w:tcPr>
            <w:tcW w:w="837" w:type="pct"/>
            <w:vAlign w:val="center"/>
          </w:tcPr>
          <w:p w14:paraId="0D8435CF">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2026年重点工作</w:t>
            </w:r>
          </w:p>
        </w:tc>
        <w:tc>
          <w:tcPr>
            <w:tcW w:w="736" w:type="pct"/>
            <w:vAlign w:val="center"/>
          </w:tcPr>
          <w:p w14:paraId="24110F55">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2027年重点工作</w:t>
            </w:r>
          </w:p>
        </w:tc>
        <w:tc>
          <w:tcPr>
            <w:tcW w:w="635" w:type="pct"/>
            <w:vAlign w:val="center"/>
          </w:tcPr>
          <w:p w14:paraId="3D85EE25">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2028年重点工作</w:t>
            </w:r>
          </w:p>
        </w:tc>
        <w:tc>
          <w:tcPr>
            <w:tcW w:w="569" w:type="pct"/>
            <w:vAlign w:val="center"/>
          </w:tcPr>
          <w:p w14:paraId="560DD91B">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2029年重点工作</w:t>
            </w:r>
          </w:p>
        </w:tc>
        <w:tc>
          <w:tcPr>
            <w:tcW w:w="586" w:type="pct"/>
            <w:vAlign w:val="center"/>
          </w:tcPr>
          <w:p w14:paraId="6C4ECE93">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2030年重点工作</w:t>
            </w:r>
          </w:p>
        </w:tc>
        <w:tc>
          <w:tcPr>
            <w:tcW w:w="407" w:type="pct"/>
            <w:vAlign w:val="center"/>
          </w:tcPr>
          <w:p w14:paraId="2657E194">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牵头单位</w:t>
            </w:r>
          </w:p>
        </w:tc>
        <w:tc>
          <w:tcPr>
            <w:tcW w:w="461" w:type="pct"/>
            <w:vAlign w:val="center"/>
          </w:tcPr>
          <w:p w14:paraId="1475AE21">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责任单位</w:t>
            </w:r>
          </w:p>
        </w:tc>
      </w:tr>
      <w:tr w14:paraId="5637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198" w:type="pct"/>
            <w:vMerge w:val="restart"/>
            <w:vAlign w:val="center"/>
          </w:tcPr>
          <w:p w14:paraId="5493426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9</w:t>
            </w:r>
          </w:p>
        </w:tc>
        <w:tc>
          <w:tcPr>
            <w:tcW w:w="302" w:type="pct"/>
            <w:vMerge w:val="restart"/>
            <w:vAlign w:val="center"/>
          </w:tcPr>
          <w:p w14:paraId="30662DC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加强智慧文旅和国际通信建设</w:t>
            </w:r>
          </w:p>
        </w:tc>
        <w:tc>
          <w:tcPr>
            <w:tcW w:w="269" w:type="pct"/>
            <w:vAlign w:val="center"/>
          </w:tcPr>
          <w:p w14:paraId="5AF7D701">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智慧旅游基础设施建设</w:t>
            </w:r>
          </w:p>
        </w:tc>
        <w:tc>
          <w:tcPr>
            <w:tcW w:w="837" w:type="pct"/>
            <w:vAlign w:val="center"/>
          </w:tcPr>
          <w:p w14:paraId="710030C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动全州5A级旅游景区智能闸机、票务系统、电子讲解、停车场、游客中心、景区道路及景区内部引导标识系统等数字化与智能化改造升级。积极推动一批智慧酒店、智慧购物点等建设。力争新增1-2个智慧旅游沉浸式体验新空间新场景。</w:t>
            </w:r>
          </w:p>
        </w:tc>
        <w:tc>
          <w:tcPr>
            <w:tcW w:w="736" w:type="pct"/>
            <w:vAlign w:val="center"/>
          </w:tcPr>
          <w:p w14:paraId="2F5C465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动实施门票终身制的旅游景区智能闸机、票务系统、电子讲解、停车场、游客中心、景区道路及景区内部引导标识系统等数字化与智能化改造升级。持续推动一批智慧酒店、智慧购物点等建设。力争新增1-2个智慧旅游沉浸式体验新空间新场景。</w:t>
            </w:r>
          </w:p>
        </w:tc>
        <w:tc>
          <w:tcPr>
            <w:tcW w:w="635" w:type="pct"/>
            <w:vAlign w:val="center"/>
          </w:tcPr>
          <w:p w14:paraId="02026D5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力争全州4A级及以上旅游景区实现数字化与智能化改造升级。持续推动一批智慧酒店、智慧购物点等建设。力争新增2-3个智慧旅游沉浸式体验新空间新场景。</w:t>
            </w:r>
          </w:p>
        </w:tc>
        <w:tc>
          <w:tcPr>
            <w:tcW w:w="569" w:type="pct"/>
            <w:vAlign w:val="center"/>
          </w:tcPr>
          <w:p w14:paraId="322A5DC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力争全州旅游休闲街区、文博场馆、演艺场所等重点文旅消费场所实现数字化与智能化改造升级。持续推动一批智慧酒店、智慧购物点等建设。力争新增2-3个智慧旅游沉浸式体验新空间新场景。</w:t>
            </w:r>
          </w:p>
        </w:tc>
        <w:tc>
          <w:tcPr>
            <w:tcW w:w="586" w:type="pct"/>
            <w:vAlign w:val="center"/>
          </w:tcPr>
          <w:p w14:paraId="1E5B8E3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进一步深化全州重点文旅消费场所实现数字化与智能化改造升级。持续推动一批智慧酒店、智慧购物点等建设。力争新增3-5个智慧旅游沉浸式体验新空间新场景。</w:t>
            </w:r>
          </w:p>
        </w:tc>
        <w:tc>
          <w:tcPr>
            <w:tcW w:w="407" w:type="pct"/>
            <w:vAlign w:val="center"/>
          </w:tcPr>
          <w:p w14:paraId="396B509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州数据局、州文化广播电视和旅游局</w:t>
            </w:r>
          </w:p>
        </w:tc>
        <w:tc>
          <w:tcPr>
            <w:tcW w:w="461" w:type="pct"/>
            <w:vAlign w:val="center"/>
          </w:tcPr>
          <w:p w14:paraId="650043D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相关县（市）人民政府、海螺沟管委会、全州A级旅游景区</w:t>
            </w:r>
          </w:p>
        </w:tc>
      </w:tr>
      <w:tr w14:paraId="7155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98" w:type="pct"/>
            <w:vMerge w:val="continue"/>
            <w:vAlign w:val="center"/>
          </w:tcPr>
          <w:p w14:paraId="2A53F47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71D6261C">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Align w:val="center"/>
          </w:tcPr>
          <w:p w14:paraId="3F80F8C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“甘孜入境游”一体化智能服务应用</w:t>
            </w:r>
          </w:p>
        </w:tc>
        <w:tc>
          <w:tcPr>
            <w:tcW w:w="837" w:type="pct"/>
            <w:vAlign w:val="center"/>
          </w:tcPr>
          <w:p w14:paraId="51D5E1C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扩增“甘孜入境游”一体化智能服务应用板块，力争2026年底推行1.0菜单，对甘孜入境游客提供“联程接驳、畅达通信、便利出行、快捷支付、外宾住宿、游线选择、咨询讲解、标识引导、退税指引“九个一键式”便利化服务。积极培育甘孜文旅 AI 数字人。</w:t>
            </w:r>
          </w:p>
        </w:tc>
        <w:tc>
          <w:tcPr>
            <w:tcW w:w="736" w:type="pct"/>
            <w:vAlign w:val="center"/>
          </w:tcPr>
          <w:p w14:paraId="1542B10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进一步优化“甘孜入境游”一体化智能服务应用板块，力争成为省内示范样板。</w:t>
            </w:r>
          </w:p>
        </w:tc>
        <w:tc>
          <w:tcPr>
            <w:tcW w:w="635" w:type="pct"/>
            <w:vAlign w:val="center"/>
          </w:tcPr>
          <w:p w14:paraId="3A8E6CC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进一步升级“甘孜入境游”一体化智能服务应用板块，力争成为国内高原地区智慧旅游发展示范样板。</w:t>
            </w:r>
          </w:p>
        </w:tc>
        <w:tc>
          <w:tcPr>
            <w:tcW w:w="569" w:type="pct"/>
            <w:vAlign w:val="center"/>
          </w:tcPr>
          <w:p w14:paraId="04EFE53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持续完善“甘孜入境游”一体化智能服务应用板块，持续优化甘孜入境游行业大模型，加强人工智能应用场景。</w:t>
            </w:r>
          </w:p>
        </w:tc>
        <w:tc>
          <w:tcPr>
            <w:tcW w:w="586" w:type="pct"/>
            <w:vAlign w:val="center"/>
          </w:tcPr>
          <w:p w14:paraId="0239171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持续完善“甘孜入境游”一体化智能服务应用板块，持续优化甘孜入境游行业大模型，加强人工智能应用场景。</w:t>
            </w:r>
          </w:p>
        </w:tc>
        <w:tc>
          <w:tcPr>
            <w:tcW w:w="407" w:type="pct"/>
            <w:vAlign w:val="center"/>
          </w:tcPr>
          <w:p w14:paraId="6336C7D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479D1C5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州数据局、州公安局、州商务经济合作和外事局、州气象局、州交通运输局、州应急管理局、州卫健委、相关县（市）人民政府、海螺沟管委会、全州4A级旅游景区</w:t>
            </w:r>
          </w:p>
        </w:tc>
      </w:tr>
      <w:tr w14:paraId="2953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98" w:type="pct"/>
            <w:vMerge w:val="continue"/>
            <w:vAlign w:val="center"/>
          </w:tcPr>
          <w:p w14:paraId="02E91B6E">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43CE0A2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Align w:val="center"/>
          </w:tcPr>
          <w:p w14:paraId="52674C3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提升国际通信服务畅达度</w:t>
            </w:r>
          </w:p>
        </w:tc>
        <w:tc>
          <w:tcPr>
            <w:tcW w:w="837" w:type="pct"/>
            <w:vAlign w:val="center"/>
          </w:tcPr>
          <w:p w14:paraId="5FE2A0C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提升全州重点旅游景区、旅游度假区等重点场景移动网络信号覆盖率。完善州内国际通讯服务网点及配套设施布局，规范实名入网业务流程，畅通线上线下电信业务办理渠道，便捷提供入境旅游通信套餐服务。</w:t>
            </w:r>
          </w:p>
        </w:tc>
        <w:tc>
          <w:tcPr>
            <w:tcW w:w="736" w:type="pct"/>
            <w:vAlign w:val="center"/>
          </w:tcPr>
          <w:p w14:paraId="143E0BB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进一步提升全州重要旅游风景道沿线移动网络信号覆盖率。进一步完善州内国际通讯服务网点及配套设施布局。</w:t>
            </w:r>
          </w:p>
        </w:tc>
        <w:tc>
          <w:tcPr>
            <w:tcW w:w="635" w:type="pct"/>
            <w:vAlign w:val="center"/>
          </w:tcPr>
          <w:p w14:paraId="2B54522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进一步提升川藏铁路沿线移动网络信号覆盖率。进一步完善州内国际通讯服务网点及配套设施布局。</w:t>
            </w:r>
          </w:p>
        </w:tc>
        <w:tc>
          <w:tcPr>
            <w:tcW w:w="569" w:type="pct"/>
            <w:vAlign w:val="center"/>
          </w:tcPr>
          <w:p w14:paraId="5CDFB65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持续提升全州移动网络信号覆盖率。持续完善入境旅游通信服务。</w:t>
            </w:r>
          </w:p>
        </w:tc>
        <w:tc>
          <w:tcPr>
            <w:tcW w:w="586" w:type="pct"/>
            <w:vAlign w:val="center"/>
          </w:tcPr>
          <w:p w14:paraId="0D633F9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全面提升全州移动网络信号覆盖率。持续完善入境旅游通信服务。</w:t>
            </w:r>
          </w:p>
        </w:tc>
        <w:tc>
          <w:tcPr>
            <w:tcW w:w="407" w:type="pct"/>
            <w:vAlign w:val="center"/>
          </w:tcPr>
          <w:p w14:paraId="338A38E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州通发办</w:t>
            </w:r>
          </w:p>
        </w:tc>
        <w:tc>
          <w:tcPr>
            <w:tcW w:w="461" w:type="pct"/>
            <w:vAlign w:val="center"/>
          </w:tcPr>
          <w:p w14:paraId="58B4C0B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相关县（市）人民政府、海螺沟管委会、全州4A级旅游景区、中国移动甘孜州分公司、中国联通甘孜州分公司、中国电信甘孜州分公司、中国广电甘孜州分公司</w:t>
            </w:r>
          </w:p>
        </w:tc>
      </w:tr>
      <w:tr w14:paraId="41FD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198" w:type="pct"/>
            <w:vMerge w:val="restart"/>
            <w:vAlign w:val="center"/>
          </w:tcPr>
          <w:p w14:paraId="71D6C7AA">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10</w:t>
            </w:r>
          </w:p>
        </w:tc>
        <w:tc>
          <w:tcPr>
            <w:tcW w:w="302" w:type="pct"/>
            <w:vMerge w:val="restart"/>
            <w:vAlign w:val="center"/>
          </w:tcPr>
          <w:p w14:paraId="57B6ACF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提高旅游交通国际化服务能力</w:t>
            </w:r>
          </w:p>
        </w:tc>
        <w:tc>
          <w:tcPr>
            <w:tcW w:w="269" w:type="pct"/>
            <w:vAlign w:val="center"/>
          </w:tcPr>
          <w:p w14:paraId="16170C8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建立国际化航空联程网络体系</w:t>
            </w:r>
          </w:p>
        </w:tc>
        <w:tc>
          <w:tcPr>
            <w:tcW w:w="837" w:type="pct"/>
            <w:vAlign w:val="center"/>
          </w:tcPr>
          <w:p w14:paraId="0D4752E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依托成都天府、双流两大国际机场，构建“国际到达-成都中转-甘孜落地”的入境联程通道，开展空空联运，实现“一票到底、行李直挂、中转高效、无缝接驳”。依托成都国际航空枢纽入境客流集散规律与航班抵达时序，优化支线航班组织，提升成都-亚丁、成都-康定、成都-甘孜的航班频次与时刻匹配度，做好国际化联程服务。</w:t>
            </w:r>
          </w:p>
        </w:tc>
        <w:tc>
          <w:tcPr>
            <w:tcW w:w="736" w:type="pct"/>
            <w:vAlign w:val="center"/>
          </w:tcPr>
          <w:p w14:paraId="04436D6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构建“国际到达-重庆中转-甘孜落地”国际联程中转体系，优化国际联程中转服务，实现“一票到底、行李直挂、中转高效、无缝接驳”。</w:t>
            </w:r>
          </w:p>
        </w:tc>
        <w:tc>
          <w:tcPr>
            <w:tcW w:w="635" w:type="pct"/>
            <w:vAlign w:val="center"/>
          </w:tcPr>
          <w:p w14:paraId="29C92FA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构建“国际到达-西安中转-甘孜落地”国际联程中转体系，优化国际联程中转服务，实现“一票到底、行李直挂、中转高效、无缝接驳”。</w:t>
            </w:r>
          </w:p>
        </w:tc>
        <w:tc>
          <w:tcPr>
            <w:tcW w:w="569" w:type="pct"/>
            <w:vAlign w:val="center"/>
          </w:tcPr>
          <w:p w14:paraId="26362A0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积极谋划甘孜州至京津冀、长三角、粤港澳大湾区等主要客源地的航线开通，实现联程中转。</w:t>
            </w:r>
          </w:p>
        </w:tc>
        <w:tc>
          <w:tcPr>
            <w:tcW w:w="586" w:type="pct"/>
            <w:vAlign w:val="center"/>
          </w:tcPr>
          <w:p w14:paraId="06F835C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持续完善全州国际化航空联程网络体系。对标国家口岸开放准入规范，加密国内航线，持续提升甘孜州机场客货吞吐规模，同步完善机场配套基础设施，为争取纳入国家口岸中长期发展规划夯实基础。</w:t>
            </w:r>
          </w:p>
        </w:tc>
        <w:tc>
          <w:tcPr>
            <w:tcW w:w="407" w:type="pct"/>
            <w:vAlign w:val="center"/>
          </w:tcPr>
          <w:p w14:paraId="7B32D85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州交通运输局</w:t>
            </w:r>
          </w:p>
        </w:tc>
        <w:tc>
          <w:tcPr>
            <w:tcW w:w="461" w:type="pct"/>
            <w:vAlign w:val="center"/>
          </w:tcPr>
          <w:p w14:paraId="68A2A0C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康定机场、稻城亚丁机场、格萨尔机场</w:t>
            </w:r>
          </w:p>
        </w:tc>
      </w:tr>
      <w:tr w14:paraId="57FA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198" w:type="pct"/>
            <w:vMerge w:val="continue"/>
            <w:vAlign w:val="center"/>
          </w:tcPr>
          <w:p w14:paraId="434C203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5A7DE06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Align w:val="center"/>
          </w:tcPr>
          <w:p w14:paraId="2A16051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建立国际化铁路联运网络体系</w:t>
            </w:r>
          </w:p>
        </w:tc>
        <w:tc>
          <w:tcPr>
            <w:tcW w:w="837" w:type="pct"/>
            <w:vAlign w:val="center"/>
          </w:tcPr>
          <w:p w14:paraId="29CE160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加快推进泸定、康定、新都桥站前广场建设，将入境旅游服务、多语种标识系统、文化特色、旅游功能、文旅业态等融入车站及站前广场设计和功能布局，探索建立具有国际视野的川藏铁路高原铁旅融合先行示范区，重点支持康定站，建设“站城景”一体化国际旅游集散枢纽。</w:t>
            </w:r>
          </w:p>
        </w:tc>
        <w:tc>
          <w:tcPr>
            <w:tcW w:w="736" w:type="pct"/>
            <w:vAlign w:val="center"/>
          </w:tcPr>
          <w:p w14:paraId="622EE54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提高泸定站、康定站入境游客接待服务能力，完善多语种服务和多语种标识指引等。积极推动“航空+高铁+租车”联运服务，完善铁路联运体系。</w:t>
            </w:r>
          </w:p>
        </w:tc>
        <w:tc>
          <w:tcPr>
            <w:tcW w:w="635" w:type="pct"/>
            <w:vAlign w:val="center"/>
          </w:tcPr>
          <w:p w14:paraId="3C1DADA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提高新都桥站入境游客接待服务能力，完善多语种服务和多语种标识指引等。积极推动“高铁+租车”联运服务，完善铁路联运体系。</w:t>
            </w:r>
          </w:p>
        </w:tc>
        <w:tc>
          <w:tcPr>
            <w:tcW w:w="569" w:type="pct"/>
            <w:vAlign w:val="center"/>
          </w:tcPr>
          <w:p w14:paraId="599ACA1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持续推进川藏铁路其他车站及站前广场的文旅功能布局，提升国际化服务能力。</w:t>
            </w:r>
          </w:p>
        </w:tc>
        <w:tc>
          <w:tcPr>
            <w:tcW w:w="586" w:type="pct"/>
            <w:vAlign w:val="center"/>
          </w:tcPr>
          <w:p w14:paraId="22487F1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持续推进川藏铁路其他车站及站前广场的文旅功能布局，提升国际化服务能力。积极探索甘孜州山地轨道交通建设。</w:t>
            </w:r>
          </w:p>
        </w:tc>
        <w:tc>
          <w:tcPr>
            <w:tcW w:w="407" w:type="pct"/>
            <w:vAlign w:val="center"/>
          </w:tcPr>
          <w:p w14:paraId="52409D4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w:t>
            </w:r>
          </w:p>
        </w:tc>
        <w:tc>
          <w:tcPr>
            <w:tcW w:w="461" w:type="pct"/>
            <w:vAlign w:val="center"/>
          </w:tcPr>
          <w:p w14:paraId="13DE734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州交通运输局</w:t>
            </w:r>
          </w:p>
        </w:tc>
      </w:tr>
      <w:tr w14:paraId="2402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4" w:hRule="atLeast"/>
        </w:trPr>
        <w:tc>
          <w:tcPr>
            <w:tcW w:w="198" w:type="pct"/>
            <w:vMerge w:val="continue"/>
            <w:vAlign w:val="center"/>
          </w:tcPr>
          <w:p w14:paraId="32D9244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4F519873">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Align w:val="center"/>
          </w:tcPr>
          <w:p w14:paraId="085259C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建立国际化国省级风景道体系</w:t>
            </w:r>
          </w:p>
        </w:tc>
        <w:tc>
          <w:tcPr>
            <w:tcW w:w="837" w:type="pct"/>
            <w:vAlign w:val="center"/>
          </w:tcPr>
          <w:p w14:paraId="5A4A231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按照国家级旅游风景道标准，加强G318提档升级建设。结合国际游客交通行为习惯及出行需求，重点推进沿线公路服务区、加油站、文旅驿站、旅游厕所、高原供氧站、充电桩、观景平台及电力通信等配套服务设施建设，同步完善国际化多语种旅游交通指引、信息咨询、应急救援等公共服务功能。力争新增3-5个兼具甘孜高原特色与国际服务标准的文旅驿站。</w:t>
            </w:r>
          </w:p>
        </w:tc>
        <w:tc>
          <w:tcPr>
            <w:tcW w:w="736" w:type="pct"/>
            <w:vAlign w:val="center"/>
          </w:tcPr>
          <w:p w14:paraId="6932263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按照国家级旅游风景道标准，加强G317提档升级建设。结合国际游客交通行为习惯及出行需求，重点推进沿线公路服务区、加油站、文旅驿站、旅游厕所、高原供氧站、充电桩、观景平台及电力通信等配套服务设施建设，同步完善国际化多语种旅游交通指引、信息咨询、应急救援等公共服务功能。力争新增5-8个兼具甘孜高原特色与国际服务标准的文旅驿站。</w:t>
            </w:r>
          </w:p>
        </w:tc>
        <w:tc>
          <w:tcPr>
            <w:tcW w:w="635" w:type="pct"/>
            <w:vAlign w:val="center"/>
          </w:tcPr>
          <w:p w14:paraId="43F0F08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按照省级旅游风景道标准，加强G227提档升级建设。结合国际游客交通行为习惯及出行需求，重点推进沿线公路服务区、加油站、文旅驿站、旅游厕所、高原供氧站、充电桩、观景平台及电力通信等配套服务设施建设，同步完善国际化多语种旅游交通指引、信息咨询、应急救援等公共服务功能。力争新增3-5个兼具甘孜高原特色与国际服务标准的文旅驿站。</w:t>
            </w:r>
          </w:p>
        </w:tc>
        <w:tc>
          <w:tcPr>
            <w:tcW w:w="569" w:type="pct"/>
            <w:vAlign w:val="center"/>
          </w:tcPr>
          <w:p w14:paraId="0D48887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按照省级旅游风景道标准，加强G248提档升级建设。结合国际游客交通行为习惯及出行需求，完善配套服务和设施建设。力争新增3-5个兼具甘孜高原特色与国际服务标准的文旅驿站。</w:t>
            </w:r>
          </w:p>
        </w:tc>
        <w:tc>
          <w:tcPr>
            <w:tcW w:w="586" w:type="pct"/>
            <w:vAlign w:val="center"/>
          </w:tcPr>
          <w:p w14:paraId="32A82F1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按照国家级旅游风景道标准，加强G215提档升级建设。结合国际游客交通行为习惯及出行需求，完善配套服务和设施建设。力争新增3-5个兼具甘孜高原特色与国际服务标准的文旅驿站。</w:t>
            </w:r>
          </w:p>
        </w:tc>
        <w:tc>
          <w:tcPr>
            <w:tcW w:w="407" w:type="pct"/>
            <w:vAlign w:val="center"/>
          </w:tcPr>
          <w:p w14:paraId="792495B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州交通运输局</w:t>
            </w:r>
            <w:r>
              <w:rPr>
                <w:rFonts w:hint="eastAsia" w:ascii="Times New Roman" w:hAnsi="Times New Roman" w:eastAsia="方正仿宋_GBK" w:cs="Times New Roman"/>
                <w:sz w:val="24"/>
              </w:rPr>
              <w:t>、</w:t>
            </w:r>
            <w:r>
              <w:rPr>
                <w:rFonts w:ascii="Times New Roman" w:hAnsi="Times New Roman" w:eastAsia="方正仿宋_GBK" w:cs="Times New Roman"/>
                <w:sz w:val="24"/>
              </w:rPr>
              <w:t>州发展和改革委员会、州住房和城乡建设局、州林业和草原局、州文化广播电视和旅游局</w:t>
            </w:r>
          </w:p>
        </w:tc>
        <w:tc>
          <w:tcPr>
            <w:tcW w:w="461" w:type="pct"/>
            <w:vAlign w:val="center"/>
          </w:tcPr>
          <w:p w14:paraId="0B8FBAE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州经济和信息化局、州市场监督管理局、州通发办、国网甘孜供电公司、相关县（市）人民政府</w:t>
            </w:r>
          </w:p>
        </w:tc>
      </w:tr>
      <w:tr w14:paraId="555C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07CB2F9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11</w:t>
            </w:r>
          </w:p>
        </w:tc>
        <w:tc>
          <w:tcPr>
            <w:tcW w:w="302" w:type="pct"/>
            <w:vAlign w:val="center"/>
          </w:tcPr>
          <w:p w14:paraId="18ED416C">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完善国际化旅游自驾体系建设</w:t>
            </w:r>
          </w:p>
        </w:tc>
        <w:tc>
          <w:tcPr>
            <w:tcW w:w="269" w:type="pct"/>
            <w:vAlign w:val="center"/>
          </w:tcPr>
          <w:p w14:paraId="60F37AF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提升入境游客自驾甘孜畅游度和安全感</w:t>
            </w:r>
          </w:p>
        </w:tc>
        <w:tc>
          <w:tcPr>
            <w:tcW w:w="837" w:type="pct"/>
            <w:vAlign w:val="center"/>
          </w:tcPr>
          <w:p w14:paraId="77C222E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启动甘孜州全域自驾游服务体系建设。积极引导入境游客提前在成都或临近口岸城市完成临时驾驶许可申领。联动租车企业开展前置辅导，完善交通规则双语告知、高原安全驾驶提示等配套服务。结合景区游客中心及旅游风景道沿线文旅驿站设置“国际自驾服务窗口”，配备多语种服务人员或智能翻译设备，提供咨询与应急服务，力争建设</w:t>
            </w:r>
            <w:r>
              <w:rPr>
                <w:rFonts w:hint="eastAsia" w:ascii="Times New Roman" w:hAnsi="Times New Roman" w:eastAsia="方正仿宋_GBK" w:cs="Times New Roman"/>
                <w:sz w:val="24"/>
              </w:rPr>
              <w:t>1-2</w:t>
            </w:r>
            <w:r>
              <w:rPr>
                <w:rFonts w:ascii="Times New Roman" w:hAnsi="Times New Roman" w:eastAsia="方正仿宋_GBK" w:cs="Times New Roman"/>
                <w:sz w:val="24"/>
              </w:rPr>
              <w:t>处国际自驾服务窗口。支持新增2-3处高品质自驾车旅居车营地。</w:t>
            </w:r>
          </w:p>
        </w:tc>
        <w:tc>
          <w:tcPr>
            <w:tcW w:w="736" w:type="pct"/>
            <w:vAlign w:val="center"/>
          </w:tcPr>
          <w:p w14:paraId="6DC321A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积极推进甘孜州全域自驾游服务体系建设。力争门票终身制景区全部增设国际自驾服务窗口。支持新增2-3处高品质自驾车旅居车营地。</w:t>
            </w:r>
          </w:p>
        </w:tc>
        <w:tc>
          <w:tcPr>
            <w:tcW w:w="635" w:type="pct"/>
            <w:vAlign w:val="center"/>
          </w:tcPr>
          <w:p w14:paraId="71EF2D8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持续推进甘孜州全域自驾游服务体系建设。力争4A级旅游景区全部增设国际自驾服务窗口。支持新增2-3处高品质自驾车旅居车营地。</w:t>
            </w:r>
          </w:p>
        </w:tc>
        <w:tc>
          <w:tcPr>
            <w:tcW w:w="569" w:type="pct"/>
            <w:vAlign w:val="center"/>
          </w:tcPr>
          <w:p w14:paraId="7FB28BD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全面推进甘孜州全域自驾游服务体系建设。力争主要旅游干线增设国际自驾服务窗口。支持新增2-3处高品质自驾车旅居车营地。</w:t>
            </w:r>
          </w:p>
        </w:tc>
        <w:tc>
          <w:tcPr>
            <w:tcW w:w="586" w:type="pct"/>
            <w:vAlign w:val="center"/>
          </w:tcPr>
          <w:p w14:paraId="7FAC151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基本实现甘孜州全域自驾游服务体系构建。</w:t>
            </w:r>
          </w:p>
        </w:tc>
        <w:tc>
          <w:tcPr>
            <w:tcW w:w="407" w:type="pct"/>
            <w:vAlign w:val="center"/>
          </w:tcPr>
          <w:p w14:paraId="07B3018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州交通运输局</w:t>
            </w:r>
            <w:r>
              <w:rPr>
                <w:rFonts w:hint="eastAsia" w:ascii="Times New Roman" w:hAnsi="Times New Roman" w:eastAsia="方正仿宋_GBK" w:cs="Times New Roman"/>
                <w:sz w:val="24"/>
              </w:rPr>
              <w:t>、</w:t>
            </w:r>
            <w:r>
              <w:rPr>
                <w:rFonts w:ascii="Times New Roman" w:hAnsi="Times New Roman" w:eastAsia="方正仿宋_GBK" w:cs="Times New Roman"/>
                <w:sz w:val="24"/>
              </w:rPr>
              <w:t>州文化广播电视和旅游局</w:t>
            </w:r>
          </w:p>
        </w:tc>
        <w:tc>
          <w:tcPr>
            <w:tcW w:w="461" w:type="pct"/>
            <w:vAlign w:val="center"/>
          </w:tcPr>
          <w:p w14:paraId="794E8BF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州公安局交通警察支队、相关县（市）人民政府</w:t>
            </w:r>
          </w:p>
        </w:tc>
      </w:tr>
      <w:tr w14:paraId="28B8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47D5C36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12</w:t>
            </w:r>
          </w:p>
        </w:tc>
        <w:tc>
          <w:tcPr>
            <w:tcW w:w="302" w:type="pct"/>
            <w:vAlign w:val="center"/>
          </w:tcPr>
          <w:p w14:paraId="6EB6CB51">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完善国际化旅游集散服务体系</w:t>
            </w:r>
          </w:p>
        </w:tc>
        <w:tc>
          <w:tcPr>
            <w:tcW w:w="269" w:type="pct"/>
            <w:vAlign w:val="center"/>
          </w:tcPr>
          <w:p w14:paraId="75A2CE65">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提升旅游集散国际化服务水平</w:t>
            </w:r>
          </w:p>
        </w:tc>
        <w:tc>
          <w:tcPr>
            <w:tcW w:w="837" w:type="pct"/>
            <w:vAlign w:val="center"/>
          </w:tcPr>
          <w:p w14:paraId="01D4EF2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支持新建和改扩建一批旅游集散中心、游客中心和文旅驿站。加强入境游客较为集中的旅游集散区域多语种咨询讲解服务、医疗服务等，提供必要的多语种旅游地图、旅游指南等免费旅游宣传材料，完善旅游服务中心多语种标识设置。</w:t>
            </w:r>
            <w:r>
              <w:rPr>
                <w:rFonts w:hint="eastAsia" w:ascii="Times New Roman" w:hAnsi="Times New Roman" w:eastAsia="方正仿宋_GBK" w:cs="Times New Roman"/>
                <w:sz w:val="24"/>
              </w:rPr>
              <w:t>积极推动</w:t>
            </w:r>
            <w:r>
              <w:rPr>
                <w:rFonts w:ascii="Times New Roman" w:hAnsi="Times New Roman" w:eastAsia="方正仿宋_GBK" w:cs="Times New Roman"/>
                <w:sz w:val="24"/>
              </w:rPr>
              <w:t>康定市、稻城县、丹巴县、泸定县旅游集散中心国际化服务水平提升，以及5A级旅游景区游客中心国际化服务功能升级改造。</w:t>
            </w:r>
          </w:p>
        </w:tc>
        <w:tc>
          <w:tcPr>
            <w:tcW w:w="736" w:type="pct"/>
            <w:vAlign w:val="center"/>
          </w:tcPr>
          <w:p w14:paraId="60E78BC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支持新建和改扩建一批旅游集散中心、游客中心和文旅驿站。</w:t>
            </w:r>
            <w:r>
              <w:rPr>
                <w:rFonts w:hint="eastAsia" w:ascii="Times New Roman" w:hAnsi="Times New Roman" w:eastAsia="方正仿宋_GBK" w:cs="Times New Roman"/>
                <w:sz w:val="24"/>
              </w:rPr>
              <w:t>积极推动</w:t>
            </w:r>
            <w:r>
              <w:rPr>
                <w:rFonts w:ascii="Times New Roman" w:hAnsi="Times New Roman" w:eastAsia="方正仿宋_GBK" w:cs="Times New Roman"/>
                <w:sz w:val="24"/>
              </w:rPr>
              <w:t>理塘县、乡城县、道孚县旅游集散中心国际化服务水平提升</w:t>
            </w:r>
            <w:r>
              <w:rPr>
                <w:rFonts w:hint="eastAsia" w:ascii="Times New Roman" w:hAnsi="Times New Roman" w:eastAsia="方正仿宋_GBK" w:cs="Times New Roman"/>
                <w:sz w:val="24"/>
              </w:rPr>
              <w:t>。完成</w:t>
            </w:r>
            <w:r>
              <w:rPr>
                <w:rFonts w:ascii="Times New Roman" w:hAnsi="Times New Roman" w:eastAsia="方正仿宋_GBK" w:cs="Times New Roman"/>
                <w:sz w:val="24"/>
              </w:rPr>
              <w:t>5A级旅游景区游客中心国际化服务功能升级改造。</w:t>
            </w:r>
          </w:p>
        </w:tc>
        <w:tc>
          <w:tcPr>
            <w:tcW w:w="635" w:type="pct"/>
            <w:vAlign w:val="center"/>
          </w:tcPr>
          <w:p w14:paraId="2DE923C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支持新建和改扩建一批旅游集散中心、游客中心和文旅驿站。积极推动九龙县、甘孜县、德格县旅游集散中心国际化服务水平提升</w:t>
            </w:r>
            <w:r>
              <w:rPr>
                <w:rFonts w:hint="eastAsia" w:ascii="Times New Roman" w:hAnsi="Times New Roman" w:eastAsia="方正仿宋_GBK" w:cs="Times New Roman"/>
                <w:sz w:val="24"/>
              </w:rPr>
              <w:t>。力争完成</w:t>
            </w:r>
            <w:r>
              <w:rPr>
                <w:rFonts w:ascii="Times New Roman" w:hAnsi="Times New Roman" w:eastAsia="方正仿宋_GBK" w:cs="Times New Roman"/>
                <w:sz w:val="24"/>
              </w:rPr>
              <w:t>门票终身制旅游景区游客中心国际化服务功能升级改造。</w:t>
            </w:r>
          </w:p>
        </w:tc>
        <w:tc>
          <w:tcPr>
            <w:tcW w:w="569" w:type="pct"/>
            <w:vAlign w:val="center"/>
          </w:tcPr>
          <w:p w14:paraId="640DC69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积极推动雅江县、新龙县、白玉县、巴塘县旅游集散中心国际化服务水平提升</w:t>
            </w:r>
            <w:r>
              <w:rPr>
                <w:rFonts w:hint="eastAsia" w:ascii="Times New Roman" w:hAnsi="Times New Roman" w:eastAsia="方正仿宋_GBK" w:cs="Times New Roman"/>
                <w:sz w:val="24"/>
              </w:rPr>
              <w:t>，</w:t>
            </w:r>
            <w:r>
              <w:rPr>
                <w:rFonts w:ascii="Times New Roman" w:hAnsi="Times New Roman" w:eastAsia="方正仿宋_GBK" w:cs="Times New Roman"/>
                <w:sz w:val="24"/>
              </w:rPr>
              <w:t>以及其他4A级旅游景区游客中心国际化服务功能升级改造。</w:t>
            </w:r>
          </w:p>
        </w:tc>
        <w:tc>
          <w:tcPr>
            <w:tcW w:w="586" w:type="pct"/>
            <w:vAlign w:val="center"/>
          </w:tcPr>
          <w:p w14:paraId="7F890F2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积极推动色达县、得荣县、炉霍县、石渠县旅游集散中心国际化服务水平提升</w:t>
            </w:r>
            <w:r>
              <w:rPr>
                <w:rFonts w:hint="eastAsia" w:ascii="Times New Roman" w:hAnsi="Times New Roman" w:eastAsia="方正仿宋_GBK" w:cs="Times New Roman"/>
                <w:sz w:val="24"/>
              </w:rPr>
              <w:t>。完成全州</w:t>
            </w:r>
            <w:r>
              <w:rPr>
                <w:rFonts w:ascii="Times New Roman" w:hAnsi="Times New Roman" w:eastAsia="方正仿宋_GBK" w:cs="Times New Roman"/>
                <w:sz w:val="24"/>
              </w:rPr>
              <w:t>4A级旅游景区游客中心国际化服务功能升级改造。</w:t>
            </w:r>
          </w:p>
        </w:tc>
        <w:tc>
          <w:tcPr>
            <w:tcW w:w="407" w:type="pct"/>
            <w:vAlign w:val="center"/>
          </w:tcPr>
          <w:p w14:paraId="481866F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6B3343A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相关县（市）人民政府、海螺沟管委会、全州A级旅游景区</w:t>
            </w:r>
          </w:p>
        </w:tc>
      </w:tr>
      <w:tr w14:paraId="372E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481EBC1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13</w:t>
            </w:r>
          </w:p>
        </w:tc>
        <w:tc>
          <w:tcPr>
            <w:tcW w:w="302" w:type="pct"/>
            <w:vAlign w:val="center"/>
          </w:tcPr>
          <w:p w14:paraId="5E2213A5">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持续推进“厕所革命”</w:t>
            </w:r>
          </w:p>
        </w:tc>
        <w:tc>
          <w:tcPr>
            <w:tcW w:w="269" w:type="pct"/>
            <w:vAlign w:val="center"/>
          </w:tcPr>
          <w:p w14:paraId="5C588C9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完善旅游厕所配置</w:t>
            </w:r>
          </w:p>
        </w:tc>
        <w:tc>
          <w:tcPr>
            <w:tcW w:w="837" w:type="pct"/>
            <w:vAlign w:val="center"/>
          </w:tcPr>
          <w:p w14:paraId="4C173D8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在G318沿线、5A级旅游景区新增或改造一批旅游厕所，完善旅游厕所多语种标识系统，涵盖指向牌、标牌及厕位指示等，确保国际游客清晰识别。配备智能翻译设备，兼顾国际游客使用习惯与文化禁忌，增设扶手及紧急求助按钮等适老化设施。增加旅游厕所智慧系统。</w:t>
            </w:r>
          </w:p>
        </w:tc>
        <w:tc>
          <w:tcPr>
            <w:tcW w:w="736" w:type="pct"/>
            <w:vAlign w:val="center"/>
          </w:tcPr>
          <w:p w14:paraId="32A10DE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在G317沿线、实施门票终身制旅游景区新增或改造一批旅游厕所，完善旅游厕所多语种标识系统，涵盖指向牌、标牌及厕位指示等，确保国际游客清晰识别。配备智能翻译设备，兼顾国际游客使用习惯与文化禁忌，增设扶手及紧急求助按钮等适老化设施。增加旅游厕所智慧系统。</w:t>
            </w:r>
          </w:p>
        </w:tc>
        <w:tc>
          <w:tcPr>
            <w:tcW w:w="635" w:type="pct"/>
            <w:vAlign w:val="center"/>
          </w:tcPr>
          <w:p w14:paraId="679E71C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在G227沿线、其他4A级旅游景区新增或改造一批旅游厕所，完善旅游厕所多语种标识系统，涵盖指向牌、标牌及厕位指示等，确保国际游客清晰识别。配备智能翻译设备，兼顾国际游客使用习惯与文化禁忌，增设扶手及紧急求助按钮等适老化设施。增加旅游厕所智慧系统。</w:t>
            </w:r>
          </w:p>
        </w:tc>
        <w:tc>
          <w:tcPr>
            <w:tcW w:w="569" w:type="pct"/>
            <w:vAlign w:val="center"/>
          </w:tcPr>
          <w:p w14:paraId="447F3DC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在G248沿线、其他重点文旅场景新增或改造一批旅游厕所，完善旅游厕所多语种标识系统，涵盖指向牌、标牌及厕位指示等，确保国际游客清晰识别。配备智能翻译设备，兼顾国际游客使用习惯与文化禁忌，增设扶手及紧急求助按钮等适老化设施。增加旅游厕所智慧系统。</w:t>
            </w:r>
          </w:p>
        </w:tc>
        <w:tc>
          <w:tcPr>
            <w:tcW w:w="586" w:type="pct"/>
            <w:vAlign w:val="center"/>
          </w:tcPr>
          <w:p w14:paraId="6072B3E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力争在G215沿线、 G549沿线、其他游客集中区域新增或改造一批旅游厕所，完善旅游厕所多语种标识系统，涵盖指向牌、标牌及厕位指示等，确保国际游客清晰识别。配备智能翻译设备，兼顾国际游客使用习惯与文化禁忌，增设扶手及紧急求助按钮等适老化设施。增加旅游厕所智慧系统。</w:t>
            </w:r>
          </w:p>
        </w:tc>
        <w:tc>
          <w:tcPr>
            <w:tcW w:w="407" w:type="pct"/>
            <w:vAlign w:val="center"/>
          </w:tcPr>
          <w:p w14:paraId="2B6C2A8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6FA8BB8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州林业和草原局、州农牧农村局、州住房和城乡建设局</w:t>
            </w:r>
            <w:r>
              <w:rPr>
                <w:rFonts w:hint="eastAsia" w:ascii="Times New Roman" w:hAnsi="Times New Roman" w:eastAsia="方正仿宋_GBK" w:cs="Times New Roman"/>
                <w:sz w:val="24"/>
              </w:rPr>
              <w:t>、</w:t>
            </w:r>
            <w:r>
              <w:rPr>
                <w:rFonts w:ascii="Times New Roman" w:hAnsi="Times New Roman" w:eastAsia="方正仿宋_GBK" w:cs="Times New Roman"/>
                <w:sz w:val="24"/>
              </w:rPr>
              <w:t>州交通运输局、相关县（市）人民政府、全州旅游景区</w:t>
            </w:r>
          </w:p>
        </w:tc>
      </w:tr>
      <w:tr w14:paraId="70AE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0929218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14</w:t>
            </w:r>
          </w:p>
        </w:tc>
        <w:tc>
          <w:tcPr>
            <w:tcW w:w="302" w:type="pct"/>
            <w:vAlign w:val="center"/>
          </w:tcPr>
          <w:p w14:paraId="09F91E3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完善国际旅游标识体系</w:t>
            </w:r>
          </w:p>
        </w:tc>
        <w:tc>
          <w:tcPr>
            <w:tcW w:w="269" w:type="pct"/>
            <w:vAlign w:val="center"/>
          </w:tcPr>
          <w:p w14:paraId="35086DA9">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健全国际通用标识体系</w:t>
            </w:r>
          </w:p>
        </w:tc>
        <w:tc>
          <w:tcPr>
            <w:tcW w:w="837" w:type="pct"/>
            <w:vAlign w:val="center"/>
          </w:tcPr>
          <w:p w14:paraId="1F63ABC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研究编制《甘孜州文旅重点场所国际通用标识系统译写规范》。积极完善G318沿线、5A级旅游景区国际通用标识体系。</w:t>
            </w:r>
          </w:p>
        </w:tc>
        <w:tc>
          <w:tcPr>
            <w:tcW w:w="736" w:type="pct"/>
            <w:vAlign w:val="center"/>
          </w:tcPr>
          <w:p w14:paraId="4DC20B1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积极完善G317沿线、实施门票终身制旅游景区国际通用标识体系。</w:t>
            </w:r>
          </w:p>
        </w:tc>
        <w:tc>
          <w:tcPr>
            <w:tcW w:w="635" w:type="pct"/>
            <w:vAlign w:val="center"/>
          </w:tcPr>
          <w:p w14:paraId="28317A9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积极完善G227沿线、其他4A级旅游景区国际通用标识体系。</w:t>
            </w:r>
          </w:p>
        </w:tc>
        <w:tc>
          <w:tcPr>
            <w:tcW w:w="569" w:type="pct"/>
            <w:vAlign w:val="center"/>
          </w:tcPr>
          <w:p w14:paraId="0D38633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积极完善G248沿线、其他重点文旅场所国际通用标识体系。</w:t>
            </w:r>
          </w:p>
        </w:tc>
        <w:tc>
          <w:tcPr>
            <w:tcW w:w="586" w:type="pct"/>
            <w:vAlign w:val="center"/>
          </w:tcPr>
          <w:p w14:paraId="4742506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积极完善G215沿线、其他游客集中区域国际通用标识体系。</w:t>
            </w:r>
          </w:p>
        </w:tc>
        <w:tc>
          <w:tcPr>
            <w:tcW w:w="407" w:type="pct"/>
            <w:vAlign w:val="center"/>
          </w:tcPr>
          <w:p w14:paraId="5614489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63312D9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各县（市）人民政府、全州</w:t>
            </w:r>
            <w:r>
              <w:rPr>
                <w:rFonts w:hint="eastAsia" w:ascii="Times New Roman" w:hAnsi="Times New Roman" w:eastAsia="方正仿宋_GBK" w:cs="Times New Roman"/>
                <w:sz w:val="24"/>
              </w:rPr>
              <w:t>A级</w:t>
            </w:r>
            <w:r>
              <w:rPr>
                <w:rFonts w:ascii="Times New Roman" w:hAnsi="Times New Roman" w:eastAsia="方正仿宋_GBK" w:cs="Times New Roman"/>
                <w:sz w:val="24"/>
              </w:rPr>
              <w:t>旅游景区等</w:t>
            </w:r>
          </w:p>
        </w:tc>
      </w:tr>
      <w:tr w14:paraId="1255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71D0318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15</w:t>
            </w:r>
          </w:p>
        </w:tc>
        <w:tc>
          <w:tcPr>
            <w:tcW w:w="302" w:type="pct"/>
            <w:vAlign w:val="center"/>
          </w:tcPr>
          <w:p w14:paraId="5B08CC4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完善旅游安全应急救援体系</w:t>
            </w:r>
          </w:p>
        </w:tc>
        <w:tc>
          <w:tcPr>
            <w:tcW w:w="269" w:type="pct"/>
            <w:vAlign w:val="center"/>
          </w:tcPr>
          <w:p w14:paraId="7B92921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提供多语种应急救援服务</w:t>
            </w:r>
          </w:p>
        </w:tc>
        <w:tc>
          <w:tcPr>
            <w:tcW w:w="837" w:type="pct"/>
            <w:vAlign w:val="center"/>
          </w:tcPr>
          <w:p w14:paraId="40FB80A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动高原供氧供暖服务保障体系建设。提供多语种应急服务，确保国际游客获得及时、有效的救援。指导旅行社、A级旅游景区、星级饭店加强服务安全及应急管理，常态化开展应急救助技能培训。健全旅游景区突发事件应对处置机制，加强景区景点最大承载量警示、重点时段游客量调控和应急管理工作。配齐多语种应急服务保障，全面公示求助流程、驻华使领馆联系信息，实现境外游客应急救援响应及时、处置高效。</w:t>
            </w:r>
          </w:p>
        </w:tc>
        <w:tc>
          <w:tcPr>
            <w:tcW w:w="736" w:type="pct"/>
            <w:vAlign w:val="center"/>
          </w:tcPr>
          <w:p w14:paraId="0B8464A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强化文旅、公安、应急管理、交通运输、市场监督等部门协调配合，建立旅游安全联动综合治理机制。深化与国际专业山地救援机构、合规商业保险机构战略合作，参照国际行业规范搭建全域分级收费山地救援运行体系。面向入山徒步游客常态化推行个人定位信标（PLB）租赁服务，实现全州重点徒步线路全覆盖。</w:t>
            </w:r>
          </w:p>
        </w:tc>
        <w:tc>
          <w:tcPr>
            <w:tcW w:w="635" w:type="pct"/>
            <w:vAlign w:val="center"/>
          </w:tcPr>
          <w:p w14:paraId="71166BE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优化甘孜州山地旅游预警提示发布，构建大数据支撑型旅游安全预警与可追溯管控平台。</w:t>
            </w:r>
          </w:p>
        </w:tc>
        <w:tc>
          <w:tcPr>
            <w:tcW w:w="569" w:type="pct"/>
            <w:vAlign w:val="center"/>
          </w:tcPr>
          <w:p w14:paraId="04357155">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构建全域救援网络体系，以“核心枢纽-区域节点-基层网点”为架构，分级布局急救站点。针对高原特殊地形、紧急救援和森林防火救护需求，加快建设直升机、无人机等空中快速救援系统。加强急救系统智慧化建设，推广“一键求助”终端模式，增加稻城亚丁、海螺沟等高海拔景区智能急救桩数量。</w:t>
            </w:r>
          </w:p>
        </w:tc>
        <w:tc>
          <w:tcPr>
            <w:tcW w:w="586" w:type="pct"/>
            <w:vAlign w:val="center"/>
          </w:tcPr>
          <w:p w14:paraId="11496E3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加强与国际救援组织交流，提高甘孜州应急救援现代化水平。</w:t>
            </w:r>
          </w:p>
        </w:tc>
        <w:tc>
          <w:tcPr>
            <w:tcW w:w="407" w:type="pct"/>
            <w:vAlign w:val="center"/>
          </w:tcPr>
          <w:p w14:paraId="491637D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州应急管理局</w:t>
            </w:r>
            <w:r>
              <w:rPr>
                <w:rFonts w:hint="eastAsia" w:ascii="Times New Roman" w:hAnsi="Times New Roman" w:eastAsia="方正仿宋_GBK" w:cs="Times New Roman"/>
                <w:sz w:val="24"/>
              </w:rPr>
              <w:t>、</w:t>
            </w:r>
            <w:r>
              <w:rPr>
                <w:rFonts w:ascii="Times New Roman" w:hAnsi="Times New Roman" w:eastAsia="方正仿宋_GBK" w:cs="Times New Roman"/>
                <w:sz w:val="24"/>
              </w:rPr>
              <w:t>州文化广播电视和旅游局</w:t>
            </w:r>
          </w:p>
        </w:tc>
        <w:tc>
          <w:tcPr>
            <w:tcW w:w="461" w:type="pct"/>
            <w:vAlign w:val="center"/>
          </w:tcPr>
          <w:p w14:paraId="74699A6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州卫健委、州气象局、州水利局、州自然资源和规划局、州公安局、州市场监督管理局、州交通运输局、各县（市）人民政府</w:t>
            </w:r>
          </w:p>
        </w:tc>
      </w:tr>
      <w:tr w14:paraId="04A2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000" w:type="pct"/>
            <w:gridSpan w:val="10"/>
            <w:vAlign w:val="center"/>
          </w:tcPr>
          <w:p w14:paraId="74B9529A">
            <w:pPr>
              <w:widowControl/>
              <w:adjustRightInd w:val="0"/>
              <w:snapToGrid w:val="0"/>
              <w:spacing w:after="0" w:line="288" w:lineRule="auto"/>
              <w:jc w:val="center"/>
              <w:rPr>
                <w:rFonts w:ascii="Times New Roman" w:hAnsi="Times New Roman" w:eastAsia="仿宋" w:cs="Times New Roman"/>
                <w:b/>
                <w:bCs/>
                <w:sz w:val="32"/>
                <w:szCs w:val="32"/>
              </w:rPr>
            </w:pPr>
            <w:r>
              <w:rPr>
                <w:rFonts w:ascii="Times New Roman" w:hAnsi="Times New Roman" w:eastAsia="方正黑体_GBK" w:cs="Times New Roman"/>
                <w:kern w:val="0"/>
                <w:sz w:val="32"/>
                <w:szCs w:val="32"/>
                <w14:ligatures w14:val="none"/>
              </w:rPr>
              <w:t>四、实施质效升级工程，实现甘孜州文旅服务国际化。</w:t>
            </w:r>
          </w:p>
        </w:tc>
      </w:tr>
      <w:tr w14:paraId="6B3D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 w:type="pct"/>
            <w:vAlign w:val="center"/>
          </w:tcPr>
          <w:p w14:paraId="744E6AD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序号</w:t>
            </w:r>
          </w:p>
        </w:tc>
        <w:tc>
          <w:tcPr>
            <w:tcW w:w="571" w:type="pct"/>
            <w:gridSpan w:val="2"/>
            <w:vAlign w:val="center"/>
          </w:tcPr>
          <w:p w14:paraId="7F66788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任务举措</w:t>
            </w:r>
          </w:p>
        </w:tc>
        <w:tc>
          <w:tcPr>
            <w:tcW w:w="837" w:type="pct"/>
            <w:vAlign w:val="center"/>
          </w:tcPr>
          <w:p w14:paraId="192B922A">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2026年重点工作</w:t>
            </w:r>
          </w:p>
        </w:tc>
        <w:tc>
          <w:tcPr>
            <w:tcW w:w="736" w:type="pct"/>
            <w:vAlign w:val="center"/>
          </w:tcPr>
          <w:p w14:paraId="3793201D">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2027年重点工作</w:t>
            </w:r>
          </w:p>
        </w:tc>
        <w:tc>
          <w:tcPr>
            <w:tcW w:w="635" w:type="pct"/>
            <w:vAlign w:val="center"/>
          </w:tcPr>
          <w:p w14:paraId="2243BD9F">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2028年重点工作</w:t>
            </w:r>
          </w:p>
        </w:tc>
        <w:tc>
          <w:tcPr>
            <w:tcW w:w="569" w:type="pct"/>
            <w:vAlign w:val="center"/>
          </w:tcPr>
          <w:p w14:paraId="1BCE425F">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2029年重点工作</w:t>
            </w:r>
          </w:p>
        </w:tc>
        <w:tc>
          <w:tcPr>
            <w:tcW w:w="586" w:type="pct"/>
            <w:vAlign w:val="center"/>
          </w:tcPr>
          <w:p w14:paraId="52D50689">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2030年重点工作</w:t>
            </w:r>
          </w:p>
        </w:tc>
        <w:tc>
          <w:tcPr>
            <w:tcW w:w="407" w:type="pct"/>
            <w:vAlign w:val="center"/>
          </w:tcPr>
          <w:p w14:paraId="51688F4F">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牵头单位</w:t>
            </w:r>
          </w:p>
        </w:tc>
        <w:tc>
          <w:tcPr>
            <w:tcW w:w="461" w:type="pct"/>
            <w:vAlign w:val="center"/>
          </w:tcPr>
          <w:p w14:paraId="334EA5DD">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责任单位</w:t>
            </w:r>
          </w:p>
        </w:tc>
      </w:tr>
      <w:tr w14:paraId="0D9D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Merge w:val="restart"/>
            <w:vAlign w:val="center"/>
          </w:tcPr>
          <w:p w14:paraId="3DCCA8D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16</w:t>
            </w:r>
          </w:p>
        </w:tc>
        <w:tc>
          <w:tcPr>
            <w:tcW w:w="302" w:type="pct"/>
            <w:vMerge w:val="restart"/>
            <w:vAlign w:val="center"/>
          </w:tcPr>
          <w:p w14:paraId="6F75F39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kern w:val="0"/>
                <w:sz w:val="24"/>
                <w14:ligatures w14:val="none"/>
              </w:rPr>
              <w:t>提升入境旅游服务水平</w:t>
            </w:r>
          </w:p>
        </w:tc>
        <w:tc>
          <w:tcPr>
            <w:tcW w:w="269" w:type="pct"/>
            <w:vAlign w:val="center"/>
          </w:tcPr>
          <w:p w14:paraId="1B0E6CCE">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提升支付便利化</w:t>
            </w:r>
          </w:p>
        </w:tc>
        <w:tc>
          <w:tcPr>
            <w:tcW w:w="837" w:type="pct"/>
            <w:vAlign w:val="center"/>
          </w:tcPr>
          <w:p w14:paraId="1370CE0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编制《外籍来甘孜州人员支付服务指南》（中英文版）。扩大境外银行卡受理覆盖面，增设外币POS机、外币兑换点，提升移动支付便利性。力争5A级旅游景区实现支付便利化。</w:t>
            </w:r>
          </w:p>
        </w:tc>
        <w:tc>
          <w:tcPr>
            <w:tcW w:w="736" w:type="pct"/>
            <w:vAlign w:val="center"/>
          </w:tcPr>
          <w:p w14:paraId="699C2540">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编制</w:t>
            </w:r>
            <w:r>
              <w:rPr>
                <w:rFonts w:ascii="Times New Roman" w:hAnsi="Times New Roman" w:eastAsia="方正仿宋_GBK" w:cs="Times New Roman"/>
                <w:sz w:val="24"/>
              </w:rPr>
              <w:t>《外籍来甘孜州人员支付服务指南》（多语种版）</w:t>
            </w:r>
            <w:r>
              <w:rPr>
                <w:rFonts w:hint="eastAsia" w:ascii="Times New Roman" w:hAnsi="Times New Roman" w:eastAsia="方正仿宋_GBK" w:cs="Times New Roman"/>
                <w:sz w:val="24"/>
              </w:rPr>
              <w:t>。</w:t>
            </w:r>
            <w:r>
              <w:rPr>
                <w:rFonts w:ascii="Times New Roman" w:hAnsi="Times New Roman" w:eastAsia="方正仿宋_GBK" w:cs="Times New Roman"/>
                <w:sz w:val="24"/>
              </w:rPr>
              <w:t>做好境外银行卡刷卡、ATM银行卡取现、支持现金支付等标识的张贴。力争实施终身门票制旅游景区实现支付便利化。</w:t>
            </w:r>
          </w:p>
        </w:tc>
        <w:tc>
          <w:tcPr>
            <w:tcW w:w="635" w:type="pct"/>
            <w:vAlign w:val="center"/>
          </w:tcPr>
          <w:p w14:paraId="264DF220">
            <w:pPr>
              <w:widowControl/>
              <w:adjustRightInd w:val="0"/>
              <w:snapToGrid w:val="0"/>
              <w:spacing w:after="0" w:line="288" w:lineRule="auto"/>
              <w:rPr>
                <w:rFonts w:ascii="Times New Roman" w:hAnsi="Times New Roman" w:eastAsia="方正仿宋_GBK" w:cs="Times New Roman"/>
                <w:kern w:val="0"/>
                <w:sz w:val="24"/>
                <w14:ligatures w14:val="none"/>
              </w:rPr>
            </w:pPr>
            <w:bookmarkStart w:id="10" w:name="OLE_LINK37"/>
            <w:r>
              <w:rPr>
                <w:rFonts w:hint="eastAsia" w:ascii="Times New Roman" w:hAnsi="Times New Roman" w:eastAsia="方正仿宋_GBK" w:cs="Times New Roman"/>
                <w:sz w:val="24"/>
              </w:rPr>
              <w:t>持续更新</w:t>
            </w:r>
            <w:r>
              <w:rPr>
                <w:rFonts w:ascii="Times New Roman" w:hAnsi="Times New Roman" w:eastAsia="方正仿宋_GBK" w:cs="Times New Roman"/>
                <w:sz w:val="24"/>
              </w:rPr>
              <w:t>《外籍来甘孜州人员支付服务指南》（中英文版及多语种版）</w:t>
            </w:r>
            <w:r>
              <w:rPr>
                <w:rFonts w:hint="eastAsia" w:ascii="Times New Roman" w:hAnsi="Times New Roman" w:eastAsia="方正仿宋_GBK" w:cs="Times New Roman"/>
                <w:sz w:val="24"/>
              </w:rPr>
              <w:t>。</w:t>
            </w:r>
            <w:bookmarkEnd w:id="10"/>
            <w:r>
              <w:rPr>
                <w:rFonts w:ascii="Times New Roman" w:hAnsi="Times New Roman" w:eastAsia="方正仿宋_GBK" w:cs="Times New Roman"/>
                <w:sz w:val="24"/>
              </w:rPr>
              <w:t>持续做好境外来州人士简易开户服务。力争其他4A级旅游景区实现支付便利化。</w:t>
            </w:r>
          </w:p>
        </w:tc>
        <w:tc>
          <w:tcPr>
            <w:tcW w:w="569" w:type="pct"/>
            <w:vAlign w:val="center"/>
          </w:tcPr>
          <w:p w14:paraId="174E825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力争全州重点文旅场所实现支付便利化。</w:t>
            </w:r>
          </w:p>
        </w:tc>
        <w:tc>
          <w:tcPr>
            <w:tcW w:w="586" w:type="pct"/>
            <w:vAlign w:val="center"/>
          </w:tcPr>
          <w:p w14:paraId="39EB9089">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持续更新</w:t>
            </w:r>
            <w:r>
              <w:rPr>
                <w:rFonts w:ascii="Times New Roman" w:hAnsi="Times New Roman" w:eastAsia="方正仿宋_GBK" w:cs="Times New Roman"/>
                <w:sz w:val="24"/>
              </w:rPr>
              <w:t>《外籍来甘孜州人员支付服务指南》（中英文版及多语种版）</w:t>
            </w:r>
            <w:r>
              <w:rPr>
                <w:rFonts w:hint="eastAsia" w:ascii="Times New Roman" w:hAnsi="Times New Roman" w:eastAsia="方正仿宋_GBK" w:cs="Times New Roman"/>
                <w:sz w:val="24"/>
              </w:rPr>
              <w:t>。</w:t>
            </w:r>
            <w:r>
              <w:rPr>
                <w:rFonts w:ascii="Times New Roman" w:hAnsi="Times New Roman" w:eastAsia="方正仿宋_GBK" w:cs="Times New Roman"/>
                <w:sz w:val="24"/>
              </w:rPr>
              <w:t>构建“大额刷卡、小额扫码、现金兜底”的支付服务体系，进一步优化支付便利度。</w:t>
            </w:r>
          </w:p>
        </w:tc>
        <w:tc>
          <w:tcPr>
            <w:tcW w:w="407" w:type="pct"/>
            <w:vAlign w:val="center"/>
          </w:tcPr>
          <w:p w14:paraId="1D14A97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州商务经济合作和外事局、中国人民银行甘孜州分行</w:t>
            </w:r>
          </w:p>
        </w:tc>
        <w:tc>
          <w:tcPr>
            <w:tcW w:w="461" w:type="pct"/>
            <w:vAlign w:val="center"/>
          </w:tcPr>
          <w:p w14:paraId="3CB52D7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相关县（市）人民政府、海螺沟管委会、4A级</w:t>
            </w:r>
            <w:r>
              <w:rPr>
                <w:rFonts w:hint="eastAsia" w:ascii="Times New Roman" w:hAnsi="Times New Roman" w:eastAsia="方正仿宋_GBK" w:cs="Times New Roman"/>
                <w:sz w:val="24"/>
              </w:rPr>
              <w:t>及以上</w:t>
            </w:r>
            <w:r>
              <w:rPr>
                <w:rFonts w:ascii="Times New Roman" w:hAnsi="Times New Roman" w:eastAsia="方正仿宋_GBK" w:cs="Times New Roman"/>
                <w:sz w:val="24"/>
              </w:rPr>
              <w:t>旅游景区</w:t>
            </w:r>
          </w:p>
        </w:tc>
      </w:tr>
      <w:tr w14:paraId="0780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98" w:type="pct"/>
            <w:vMerge w:val="continue"/>
            <w:vAlign w:val="center"/>
          </w:tcPr>
          <w:p w14:paraId="5E6C6D8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00B35FD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Align w:val="center"/>
          </w:tcPr>
          <w:p w14:paraId="7C70759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提升多语种服务</w:t>
            </w:r>
          </w:p>
        </w:tc>
        <w:tc>
          <w:tcPr>
            <w:tcW w:w="837" w:type="pct"/>
            <w:vAlign w:val="center"/>
          </w:tcPr>
          <w:p w14:paraId="015D4FA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出版多语种版本《甘孜州旅游解说词》；力争全州5A级旅游景区可提供多种线上线下多语种讲解服务。</w:t>
            </w:r>
          </w:p>
        </w:tc>
        <w:tc>
          <w:tcPr>
            <w:tcW w:w="736" w:type="pct"/>
            <w:vAlign w:val="center"/>
          </w:tcPr>
          <w:p w14:paraId="73C54E1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力争实施终身门票制旅游景区可提供多种线上线下多语种讲解服务。</w:t>
            </w:r>
          </w:p>
        </w:tc>
        <w:tc>
          <w:tcPr>
            <w:tcW w:w="635" w:type="pct"/>
            <w:vAlign w:val="center"/>
          </w:tcPr>
          <w:p w14:paraId="7352EBA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力争其他4A级旅游景区可提供多种线上线下多语种讲解服务。</w:t>
            </w:r>
          </w:p>
        </w:tc>
        <w:tc>
          <w:tcPr>
            <w:tcW w:w="569" w:type="pct"/>
            <w:vAlign w:val="center"/>
          </w:tcPr>
          <w:p w14:paraId="4F275CB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力争全州重点文旅场所可提供多种线上线下多语种讲解服务。</w:t>
            </w:r>
          </w:p>
        </w:tc>
        <w:tc>
          <w:tcPr>
            <w:tcW w:w="586" w:type="pct"/>
            <w:vAlign w:val="center"/>
          </w:tcPr>
          <w:p w14:paraId="341D3D8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力争游客集中区域均可提供多种线上线下多语种讲解服务。</w:t>
            </w:r>
          </w:p>
        </w:tc>
        <w:tc>
          <w:tcPr>
            <w:tcW w:w="407" w:type="pct"/>
            <w:vAlign w:val="center"/>
          </w:tcPr>
          <w:p w14:paraId="60CE952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703DA21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州商务经济合作和外事局、相关县（市）人民政府、海螺沟管委会、4A级</w:t>
            </w:r>
            <w:r>
              <w:rPr>
                <w:rFonts w:hint="eastAsia" w:ascii="Times New Roman" w:hAnsi="Times New Roman" w:eastAsia="方正仿宋_GBK" w:cs="Times New Roman"/>
                <w:sz w:val="24"/>
              </w:rPr>
              <w:t>及以上</w:t>
            </w:r>
            <w:r>
              <w:rPr>
                <w:rFonts w:ascii="Times New Roman" w:hAnsi="Times New Roman" w:eastAsia="方正仿宋_GBK" w:cs="Times New Roman"/>
                <w:sz w:val="24"/>
              </w:rPr>
              <w:t>旅游景区</w:t>
            </w:r>
          </w:p>
        </w:tc>
      </w:tr>
      <w:tr w14:paraId="3176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Merge w:val="continue"/>
            <w:vAlign w:val="center"/>
          </w:tcPr>
          <w:p w14:paraId="761BFD6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302" w:type="pct"/>
            <w:vMerge w:val="continue"/>
            <w:vAlign w:val="center"/>
          </w:tcPr>
          <w:p w14:paraId="2AD49AD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p>
        </w:tc>
        <w:tc>
          <w:tcPr>
            <w:tcW w:w="269" w:type="pct"/>
            <w:vAlign w:val="center"/>
          </w:tcPr>
          <w:p w14:paraId="3944852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提升离境退税服务</w:t>
            </w:r>
          </w:p>
        </w:tc>
        <w:tc>
          <w:tcPr>
            <w:tcW w:w="837" w:type="pct"/>
            <w:vAlign w:val="center"/>
          </w:tcPr>
          <w:p w14:paraId="14B5876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引导州内商贸流通企业申报离境退税商店，设置“即买即退”专区，并优化退税支付模式，推动离境退税全流程便利化。争取在康定溜溜城休闲街区新增1家离境退税商店落地运营。</w:t>
            </w:r>
          </w:p>
        </w:tc>
        <w:tc>
          <w:tcPr>
            <w:tcW w:w="736" w:type="pct"/>
            <w:vAlign w:val="center"/>
          </w:tcPr>
          <w:p w14:paraId="131870E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争取在亚丁景区、理塘仁康古街国家级旅游休闲街区、丹巴分别新增1家离境退税商店落地运营。</w:t>
            </w:r>
          </w:p>
        </w:tc>
        <w:tc>
          <w:tcPr>
            <w:tcW w:w="635" w:type="pct"/>
            <w:vAlign w:val="center"/>
          </w:tcPr>
          <w:p w14:paraId="2BAF483F">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争取在海螺沟景区、泸定城区分别新增1家离境退税商店落地运营。</w:t>
            </w:r>
          </w:p>
        </w:tc>
        <w:tc>
          <w:tcPr>
            <w:tcW w:w="569" w:type="pct"/>
            <w:vAlign w:val="center"/>
          </w:tcPr>
          <w:p w14:paraId="7E7370E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争取在全州范围内再新增2-3家离境退税商店落地运营。</w:t>
            </w:r>
          </w:p>
        </w:tc>
        <w:tc>
          <w:tcPr>
            <w:tcW w:w="586" w:type="pct"/>
            <w:vAlign w:val="center"/>
          </w:tcPr>
          <w:p w14:paraId="2DC01E5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争取在全州范围内再新增3-5家离境退税商店落地运营。</w:t>
            </w:r>
          </w:p>
        </w:tc>
        <w:tc>
          <w:tcPr>
            <w:tcW w:w="407" w:type="pct"/>
            <w:vAlign w:val="center"/>
          </w:tcPr>
          <w:p w14:paraId="3E5905B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州税务局</w:t>
            </w:r>
          </w:p>
        </w:tc>
        <w:tc>
          <w:tcPr>
            <w:tcW w:w="461" w:type="pct"/>
            <w:vAlign w:val="center"/>
          </w:tcPr>
          <w:p w14:paraId="783C041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州文化广播电视和旅游局、州商务经济合作和外事局、相关县（市）人民政府、海螺沟管委会</w:t>
            </w:r>
          </w:p>
        </w:tc>
      </w:tr>
      <w:tr w14:paraId="3152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27EC1DE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17</w:t>
            </w:r>
          </w:p>
        </w:tc>
        <w:tc>
          <w:tcPr>
            <w:tcW w:w="302" w:type="pct"/>
            <w:vAlign w:val="center"/>
          </w:tcPr>
          <w:p w14:paraId="2844E75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完善国际化特色美食服务体系</w:t>
            </w:r>
          </w:p>
        </w:tc>
        <w:tc>
          <w:tcPr>
            <w:tcW w:w="269" w:type="pct"/>
            <w:vAlign w:val="center"/>
          </w:tcPr>
          <w:p w14:paraId="766AB63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特色美食服务</w:t>
            </w:r>
          </w:p>
        </w:tc>
        <w:tc>
          <w:tcPr>
            <w:tcW w:w="837" w:type="pct"/>
            <w:vAlign w:val="center"/>
          </w:tcPr>
          <w:p w14:paraId="76DD20C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积极开发具有甘孜特色并符合国际市场需求的创新特色菜系，塑造“国际孜味”美食品牌。</w:t>
            </w:r>
          </w:p>
        </w:tc>
        <w:tc>
          <w:tcPr>
            <w:tcW w:w="736" w:type="pct"/>
            <w:vAlign w:val="center"/>
          </w:tcPr>
          <w:p w14:paraId="1C3ECF7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推出适合东南亚重点客群</w:t>
            </w:r>
            <w:r>
              <w:rPr>
                <w:rFonts w:hint="eastAsia" w:ascii="Times New Roman" w:hAnsi="Times New Roman" w:eastAsia="方正仿宋_GBK" w:cs="Times New Roman"/>
                <w:sz w:val="24"/>
              </w:rPr>
              <w:t>的</w:t>
            </w:r>
            <w:r>
              <w:rPr>
                <w:rFonts w:ascii="Times New Roman" w:hAnsi="Times New Roman" w:eastAsia="方正仿宋_GBK" w:cs="Times New Roman"/>
                <w:sz w:val="24"/>
              </w:rPr>
              <w:t>改良性餐饮产品。积极引进一批国际知名餐饮企业。</w:t>
            </w:r>
            <w:r>
              <w:rPr>
                <w:rFonts w:hint="eastAsia" w:ascii="Times New Roman" w:hAnsi="Times New Roman" w:eastAsia="方正仿宋_GBK" w:cs="Times New Roman"/>
                <w:sz w:val="24"/>
              </w:rPr>
              <w:t>制作</w:t>
            </w:r>
            <w:r>
              <w:rPr>
                <w:rFonts w:ascii="Times New Roman" w:hAnsi="Times New Roman" w:eastAsia="方正仿宋_GBK" w:cs="Times New Roman"/>
                <w:sz w:val="24"/>
              </w:rPr>
              <w:t>甘孜州国际化特色美食地图，开发美食旅游线路。</w:t>
            </w:r>
          </w:p>
        </w:tc>
        <w:tc>
          <w:tcPr>
            <w:tcW w:w="635" w:type="pct"/>
            <w:vAlign w:val="center"/>
          </w:tcPr>
          <w:p w14:paraId="30A95D4C">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深挖各县（市）餐饮文化，打造一批名菜、名店、名厨</w:t>
            </w:r>
            <w:r>
              <w:rPr>
                <w:rFonts w:hint="eastAsia" w:ascii="Times New Roman" w:hAnsi="Times New Roman" w:eastAsia="方正仿宋_GBK" w:cs="Times New Roman"/>
                <w:sz w:val="24"/>
              </w:rPr>
              <w:t>品牌</w:t>
            </w:r>
            <w:r>
              <w:rPr>
                <w:rFonts w:ascii="Times New Roman" w:hAnsi="Times New Roman" w:eastAsia="方正仿宋_GBK" w:cs="Times New Roman"/>
                <w:sz w:val="24"/>
              </w:rPr>
              <w:t>，积极探索藏餐</w:t>
            </w:r>
            <w:r>
              <w:rPr>
                <w:rFonts w:hint="eastAsia" w:ascii="Times New Roman" w:hAnsi="Times New Roman" w:eastAsia="方正仿宋_GBK" w:cs="Times New Roman"/>
                <w:sz w:val="24"/>
              </w:rPr>
              <w:t>西式化创新业态。</w:t>
            </w:r>
          </w:p>
        </w:tc>
        <w:tc>
          <w:tcPr>
            <w:tcW w:w="569" w:type="pct"/>
            <w:vAlign w:val="center"/>
          </w:tcPr>
          <w:p w14:paraId="6C6D036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积极培育开发具有国际影响力的康巴文化主题餐秀品牌。</w:t>
            </w:r>
          </w:p>
        </w:tc>
        <w:tc>
          <w:tcPr>
            <w:tcW w:w="586" w:type="pct"/>
            <w:vAlign w:val="center"/>
          </w:tcPr>
          <w:p w14:paraId="2D2760C1">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持续更新</w:t>
            </w:r>
            <w:r>
              <w:rPr>
                <w:rFonts w:ascii="Times New Roman" w:hAnsi="Times New Roman" w:eastAsia="方正仿宋_GBK" w:cs="Times New Roman"/>
                <w:sz w:val="24"/>
              </w:rPr>
              <w:t>甘孜州国际化特色美食地图，</w:t>
            </w:r>
            <w:r>
              <w:rPr>
                <w:rFonts w:hint="eastAsia" w:ascii="Times New Roman" w:hAnsi="Times New Roman" w:eastAsia="方正仿宋_GBK" w:cs="Times New Roman"/>
                <w:sz w:val="24"/>
              </w:rPr>
              <w:t>持续</w:t>
            </w:r>
            <w:r>
              <w:rPr>
                <w:rFonts w:ascii="Times New Roman" w:hAnsi="Times New Roman" w:eastAsia="方正仿宋_GBK" w:cs="Times New Roman"/>
                <w:sz w:val="24"/>
              </w:rPr>
              <w:t>开发美食旅游线路。</w:t>
            </w:r>
          </w:p>
        </w:tc>
        <w:tc>
          <w:tcPr>
            <w:tcW w:w="407" w:type="pct"/>
            <w:vAlign w:val="center"/>
          </w:tcPr>
          <w:p w14:paraId="5AB78EB9">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州商务经济合作和外事局</w:t>
            </w:r>
          </w:p>
        </w:tc>
        <w:tc>
          <w:tcPr>
            <w:tcW w:w="461" w:type="pct"/>
            <w:vAlign w:val="center"/>
          </w:tcPr>
          <w:p w14:paraId="4EEB3B6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州市场监督管理局、相关县（市）人民政府</w:t>
            </w:r>
          </w:p>
        </w:tc>
      </w:tr>
      <w:tr w14:paraId="3294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4F1CFA8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18</w:t>
            </w:r>
          </w:p>
        </w:tc>
        <w:tc>
          <w:tcPr>
            <w:tcW w:w="302" w:type="pct"/>
            <w:vAlign w:val="center"/>
          </w:tcPr>
          <w:p w14:paraId="25C32A8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提升国际化多元住宿服务体系</w:t>
            </w:r>
          </w:p>
        </w:tc>
        <w:tc>
          <w:tcPr>
            <w:tcW w:w="269" w:type="pct"/>
            <w:vAlign w:val="center"/>
          </w:tcPr>
          <w:p w14:paraId="4B42C2E6">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多元住宿服务</w:t>
            </w:r>
          </w:p>
        </w:tc>
        <w:tc>
          <w:tcPr>
            <w:tcW w:w="837" w:type="pct"/>
            <w:vAlign w:val="center"/>
          </w:tcPr>
          <w:p w14:paraId="5B3BCD3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动住宿产品增量提质，形成多元化住宿体系。提升康定、稻城一批主要酒店提质升级和智慧赋能。争取新增引入1个国际高端酒店品牌。加快推动海螺沟贡嘎神汤温泉酒店建设。力争海螺沟树下·艺术温泉民宿、康定野沐温泉民宿完成省厅推荐申报。</w:t>
            </w:r>
          </w:p>
        </w:tc>
        <w:tc>
          <w:tcPr>
            <w:tcW w:w="736" w:type="pct"/>
            <w:vAlign w:val="center"/>
          </w:tcPr>
          <w:p w14:paraId="203BB04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提升泸定、丹巴一批主要酒店提质升级和智慧改造。积极推动一批度假酒店、主题酒店、高端民宿建设。持续争取引入国际高端酒店品牌。力争海螺沟贡嘎神汤温泉酒店建成竣工，投入运营。力争海螺沟树下·艺术温泉民宿、康定野沐温泉民宿至少1家获评国家甲级或乙级旅游民宿。</w:t>
            </w:r>
          </w:p>
        </w:tc>
        <w:tc>
          <w:tcPr>
            <w:tcW w:w="635" w:type="pct"/>
            <w:vAlign w:val="center"/>
          </w:tcPr>
          <w:p w14:paraId="2CE5BD8D">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积极推动五粮液康定文旅酒店项目落地运营。持续推动高品质民宿建设。</w:t>
            </w:r>
          </w:p>
        </w:tc>
        <w:tc>
          <w:tcPr>
            <w:tcW w:w="569" w:type="pct"/>
            <w:vAlign w:val="center"/>
          </w:tcPr>
          <w:p w14:paraId="04A5A17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积极培育一批低碳酒店、自驾车营地、帐篷酒店等新型住宿业态。</w:t>
            </w:r>
          </w:p>
        </w:tc>
        <w:tc>
          <w:tcPr>
            <w:tcW w:w="586" w:type="pct"/>
            <w:vAlign w:val="center"/>
          </w:tcPr>
          <w:p w14:paraId="612F300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力争五粮液·康定文旅酒店创成五星级旅游饭店。引进国内外知名品牌连锁酒店管理团队及管理标准，推动州内重点酒店开展对标学习、提质提效等活动。</w:t>
            </w:r>
          </w:p>
        </w:tc>
        <w:tc>
          <w:tcPr>
            <w:tcW w:w="407" w:type="pct"/>
            <w:vAlign w:val="center"/>
          </w:tcPr>
          <w:p w14:paraId="6A51B34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州文化广播电视和旅游局、州商务经济合作和外事局</w:t>
            </w:r>
          </w:p>
        </w:tc>
        <w:tc>
          <w:tcPr>
            <w:tcW w:w="461" w:type="pct"/>
            <w:vAlign w:val="center"/>
          </w:tcPr>
          <w:p w14:paraId="5B56F8D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w:t>
            </w:r>
          </w:p>
        </w:tc>
      </w:tr>
      <w:tr w14:paraId="4A55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7C15721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19</w:t>
            </w:r>
          </w:p>
        </w:tc>
        <w:tc>
          <w:tcPr>
            <w:tcW w:w="302" w:type="pct"/>
            <w:vAlign w:val="center"/>
          </w:tcPr>
          <w:p w14:paraId="5DC6C86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拓展国际化旅游购品畅销体系</w:t>
            </w:r>
          </w:p>
        </w:tc>
        <w:tc>
          <w:tcPr>
            <w:tcW w:w="269" w:type="pct"/>
            <w:vAlign w:val="center"/>
          </w:tcPr>
          <w:p w14:paraId="2E02EE90">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旅游购品服务</w:t>
            </w:r>
          </w:p>
        </w:tc>
        <w:tc>
          <w:tcPr>
            <w:tcW w:w="837" w:type="pct"/>
            <w:vAlign w:val="center"/>
          </w:tcPr>
          <w:p w14:paraId="4186C74E">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持续深化甘孜州牦牛、藏猪、虫草、松茸、高山葡萄酒等特色农食产品出海之路，并打造成为具有国际吸引力的“甘孜</w:t>
            </w:r>
            <w:r>
              <w:rPr>
                <w:rFonts w:hint="eastAsia" w:ascii="Times New Roman" w:hAnsi="Times New Roman" w:eastAsia="方正仿宋_GBK" w:cs="Times New Roman"/>
                <w:sz w:val="24"/>
              </w:rPr>
              <w:t>优</w:t>
            </w:r>
            <w:r>
              <w:rPr>
                <w:rFonts w:ascii="Times New Roman" w:hAnsi="Times New Roman" w:eastAsia="方正仿宋_GBK" w:cs="Times New Roman"/>
                <w:sz w:val="24"/>
              </w:rPr>
              <w:t>品”系列文旅伴手礼。</w:t>
            </w:r>
          </w:p>
        </w:tc>
        <w:tc>
          <w:tcPr>
            <w:tcW w:w="736" w:type="pct"/>
            <w:vAlign w:val="center"/>
          </w:tcPr>
          <w:p w14:paraId="6A98CFA1">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结合藏族文化特色，推动在服装、珠宝、箱包、美妆、玩具等领域开发联名款文旅产品，打造具有国际范、甘孜韵的“潮牌”“潮品”。</w:t>
            </w:r>
          </w:p>
        </w:tc>
        <w:tc>
          <w:tcPr>
            <w:tcW w:w="635" w:type="pct"/>
            <w:vAlign w:val="center"/>
          </w:tcPr>
          <w:p w14:paraId="03623A9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推动非遗与文化创意深度融合，结合金属锻造、藏式家具、唐卡绘画、石刻制陶、藏文书法及藏绣等非遗技艺，包装、研发、打造一批符合国际市场需求的民族手工艺文创商品。</w:t>
            </w:r>
          </w:p>
        </w:tc>
        <w:tc>
          <w:tcPr>
            <w:tcW w:w="569" w:type="pct"/>
            <w:vAlign w:val="center"/>
          </w:tcPr>
          <w:p w14:paraId="6A6E8A4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支持建设一批以沉浸式体验为核心的文化创意购物场景，创新旅游购物体验空间。</w:t>
            </w:r>
          </w:p>
        </w:tc>
        <w:tc>
          <w:tcPr>
            <w:tcW w:w="586" w:type="pct"/>
            <w:vAlign w:val="center"/>
          </w:tcPr>
          <w:p w14:paraId="2DBC5E7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强化州内旅游购品企业的培育扶持，建立旅游购品产业服务平台，为企业提供政策咨询、市场信息、技术支持等一站式服务。支持参加国际展会、设立海外销售网点等方式，拓展国际市场。</w:t>
            </w:r>
          </w:p>
        </w:tc>
        <w:tc>
          <w:tcPr>
            <w:tcW w:w="407" w:type="pct"/>
            <w:vAlign w:val="center"/>
          </w:tcPr>
          <w:p w14:paraId="2E81322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州商务经济合作和外事局</w:t>
            </w:r>
          </w:p>
        </w:tc>
        <w:tc>
          <w:tcPr>
            <w:tcW w:w="461" w:type="pct"/>
            <w:vAlign w:val="center"/>
          </w:tcPr>
          <w:p w14:paraId="2D6D049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州文化广播电视和旅游局、州农牧农村局、州市场监督管理局、州税务局、各县（市）人民政府</w:t>
            </w:r>
          </w:p>
        </w:tc>
      </w:tr>
      <w:tr w14:paraId="4DA9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5B3A90C9">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20</w:t>
            </w:r>
          </w:p>
        </w:tc>
        <w:tc>
          <w:tcPr>
            <w:tcW w:w="302" w:type="pct"/>
            <w:vAlign w:val="center"/>
          </w:tcPr>
          <w:p w14:paraId="70D160AF">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培育壮大文旅市场主体</w:t>
            </w:r>
          </w:p>
        </w:tc>
        <w:tc>
          <w:tcPr>
            <w:tcW w:w="269" w:type="pct"/>
            <w:vAlign w:val="center"/>
          </w:tcPr>
          <w:p w14:paraId="2B770878">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文旅市场主体</w:t>
            </w:r>
          </w:p>
        </w:tc>
        <w:tc>
          <w:tcPr>
            <w:tcW w:w="837" w:type="pct"/>
            <w:vAlign w:val="center"/>
          </w:tcPr>
          <w:p w14:paraId="108CB6D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推动州文旅</w:t>
            </w:r>
            <w:r>
              <w:rPr>
                <w:rFonts w:hint="eastAsia" w:ascii="Times New Roman" w:hAnsi="Times New Roman" w:eastAsia="方正仿宋_GBK" w:cs="Times New Roman"/>
                <w:sz w:val="24"/>
              </w:rPr>
              <w:t>投资</w:t>
            </w:r>
            <w:r>
              <w:rPr>
                <w:rFonts w:ascii="Times New Roman" w:hAnsi="Times New Roman" w:eastAsia="方正仿宋_GBK" w:cs="Times New Roman"/>
                <w:sz w:val="24"/>
              </w:rPr>
              <w:t>集团加快发展成为资源整合力、核心竞争力及链群带动力强的区域性文旅领军企业，并支持其开展国际化运营布局。加强文旅市场监管。支持旅行社培育面向东南亚等重要入境市场的小语种导游队伍。支持旅行社、在线旅游平台和文旅企业开发面向东南亚、欧美、日韩及“一带一路”沿线国家和地区的入境旅游产品。深化与成都、阿坝、重庆、云南等地头部旅行社对接联动，通过政策激励、资金扶持、配套服务保障等方式加强市场合作，推动甘孜州特色文旅产品纳入上述地区入境旅游核心推介线路，借力导入上述地区入境旅游团队赴甘游览。</w:t>
            </w:r>
          </w:p>
        </w:tc>
        <w:tc>
          <w:tcPr>
            <w:tcW w:w="736" w:type="pct"/>
            <w:vAlign w:val="center"/>
          </w:tcPr>
          <w:p w14:paraId="014F2862">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支持各县（市）建强文化旅游投资平台。支持州内文旅企业开展国际业务。深化与国内外旅行社合作，支持国内大型旅行社来州设立分社。</w:t>
            </w:r>
            <w:r>
              <w:rPr>
                <w:rFonts w:hint="eastAsia" w:ascii="Times New Roman" w:hAnsi="Times New Roman" w:eastAsia="方正仿宋_GBK" w:cs="Times New Roman"/>
                <w:sz w:val="24"/>
              </w:rPr>
              <w:t>持续</w:t>
            </w:r>
            <w:r>
              <w:rPr>
                <w:rFonts w:ascii="Times New Roman" w:hAnsi="Times New Roman" w:eastAsia="方正仿宋_GBK" w:cs="Times New Roman"/>
                <w:sz w:val="24"/>
              </w:rPr>
              <w:t>深化与成都、阿坝、重庆、云南等地头部旅行社对接联动，通过政策激励、资金扶持、配套服务保障等方式加强市场合作，推动甘孜州特色文旅产品纳入上述地区入境旅游核心推介线路，借力导入上述地区入境旅游团队赴甘游览。</w:t>
            </w:r>
          </w:p>
        </w:tc>
        <w:tc>
          <w:tcPr>
            <w:tcW w:w="635" w:type="pct"/>
            <w:vAlign w:val="center"/>
          </w:tcPr>
          <w:p w14:paraId="54CCD5A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力争引进一批头部文旅企业集团来州落户或投资文旅产业项目，支持中小微文旅企业向“专精特新”方向发展。</w:t>
            </w:r>
          </w:p>
        </w:tc>
        <w:tc>
          <w:tcPr>
            <w:tcW w:w="569" w:type="pct"/>
            <w:vAlign w:val="center"/>
          </w:tcPr>
          <w:p w14:paraId="512D14ED">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持续</w:t>
            </w:r>
            <w:r>
              <w:rPr>
                <w:rFonts w:ascii="Times New Roman" w:hAnsi="Times New Roman" w:eastAsia="方正仿宋_GBK" w:cs="Times New Roman"/>
                <w:sz w:val="24"/>
              </w:rPr>
              <w:t>推动文化娱乐、旅行社、旅游饭店等传统文旅企业转型升级。</w:t>
            </w:r>
            <w:r>
              <w:rPr>
                <w:rFonts w:hint="eastAsia" w:ascii="Times New Roman" w:hAnsi="Times New Roman" w:eastAsia="方正仿宋_GBK" w:cs="Times New Roman"/>
                <w:sz w:val="24"/>
              </w:rPr>
              <w:t>持续</w:t>
            </w:r>
            <w:r>
              <w:rPr>
                <w:rFonts w:ascii="Times New Roman" w:hAnsi="Times New Roman" w:eastAsia="方正仿宋_GBK" w:cs="Times New Roman"/>
                <w:sz w:val="24"/>
              </w:rPr>
              <w:t>扶持一批新兴文旅企业发展壮大。</w:t>
            </w:r>
          </w:p>
        </w:tc>
        <w:tc>
          <w:tcPr>
            <w:tcW w:w="586" w:type="pct"/>
            <w:vAlign w:val="center"/>
          </w:tcPr>
          <w:p w14:paraId="4988A25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持续培育高成长</w:t>
            </w:r>
            <w:r>
              <w:rPr>
                <w:rFonts w:hint="eastAsia" w:ascii="Times New Roman" w:hAnsi="Times New Roman" w:eastAsia="方正仿宋_GBK" w:cs="Times New Roman"/>
                <w:sz w:val="24"/>
              </w:rPr>
              <w:t>型</w:t>
            </w:r>
            <w:r>
              <w:rPr>
                <w:rFonts w:ascii="Times New Roman" w:hAnsi="Times New Roman" w:eastAsia="方正仿宋_GBK" w:cs="Times New Roman"/>
                <w:sz w:val="24"/>
              </w:rPr>
              <w:t>文商旅体企业，持续提升国际市场运营能力。</w:t>
            </w:r>
            <w:r>
              <w:rPr>
                <w:rFonts w:hint="eastAsia" w:ascii="Times New Roman" w:hAnsi="Times New Roman" w:eastAsia="方正仿宋_GBK" w:cs="Times New Roman"/>
                <w:sz w:val="24"/>
              </w:rPr>
              <w:t>持续</w:t>
            </w:r>
            <w:r>
              <w:rPr>
                <w:rFonts w:ascii="Times New Roman" w:hAnsi="Times New Roman" w:eastAsia="方正仿宋_GBK" w:cs="Times New Roman"/>
                <w:sz w:val="24"/>
              </w:rPr>
              <w:t>深化与成都、阿坝、重庆、云南等地头部旅行社对接联动，通过政策激励、资金扶持、配套服务保障等方式加强市场合作，推动甘孜州特色文旅产品纳入上述地区入境旅游核心推介线路，借力导入上述地区入境旅游团队赴甘游览。</w:t>
            </w:r>
          </w:p>
        </w:tc>
        <w:tc>
          <w:tcPr>
            <w:tcW w:w="407" w:type="pct"/>
            <w:vAlign w:val="center"/>
          </w:tcPr>
          <w:p w14:paraId="19C7A537">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1B19F3C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州市场监督管理局、州发展和改革委员会、州商务经济合作和外事局、州经济和信息化局、州国有资产监督管理委员会、各县（市）人民政府</w:t>
            </w:r>
          </w:p>
        </w:tc>
      </w:tr>
      <w:tr w14:paraId="32E5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000" w:type="pct"/>
            <w:gridSpan w:val="10"/>
            <w:vAlign w:val="center"/>
          </w:tcPr>
          <w:p w14:paraId="792C487A">
            <w:pPr>
              <w:widowControl/>
              <w:adjustRightInd w:val="0"/>
              <w:snapToGrid w:val="0"/>
              <w:spacing w:after="0" w:line="288" w:lineRule="auto"/>
              <w:jc w:val="center"/>
              <w:rPr>
                <w:rFonts w:ascii="Times New Roman" w:hAnsi="Times New Roman" w:eastAsia="仿宋" w:cs="Times New Roman"/>
                <w:b/>
                <w:bCs/>
                <w:sz w:val="32"/>
                <w:szCs w:val="32"/>
              </w:rPr>
            </w:pPr>
            <w:r>
              <w:rPr>
                <w:rFonts w:ascii="Times New Roman" w:hAnsi="Times New Roman" w:eastAsia="方正黑体_GBK" w:cs="Times New Roman"/>
                <w:kern w:val="0"/>
                <w:sz w:val="32"/>
                <w:szCs w:val="32"/>
                <w14:ligatures w14:val="none"/>
              </w:rPr>
              <w:t>五、实施跨域联动工程，实现甘孜州文旅合作国际化。</w:t>
            </w:r>
          </w:p>
        </w:tc>
      </w:tr>
      <w:tr w14:paraId="6ECA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 w:type="pct"/>
            <w:vAlign w:val="center"/>
          </w:tcPr>
          <w:p w14:paraId="26D59988">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序号</w:t>
            </w:r>
          </w:p>
        </w:tc>
        <w:tc>
          <w:tcPr>
            <w:tcW w:w="571" w:type="pct"/>
            <w:gridSpan w:val="2"/>
            <w:vAlign w:val="center"/>
          </w:tcPr>
          <w:p w14:paraId="6B6FC694">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任务举措</w:t>
            </w:r>
          </w:p>
        </w:tc>
        <w:tc>
          <w:tcPr>
            <w:tcW w:w="837" w:type="pct"/>
            <w:vAlign w:val="center"/>
          </w:tcPr>
          <w:p w14:paraId="3A22033E">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2026年重点工作</w:t>
            </w:r>
          </w:p>
        </w:tc>
        <w:tc>
          <w:tcPr>
            <w:tcW w:w="736" w:type="pct"/>
            <w:vAlign w:val="center"/>
          </w:tcPr>
          <w:p w14:paraId="45E33585">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2027年重点工作</w:t>
            </w:r>
          </w:p>
        </w:tc>
        <w:tc>
          <w:tcPr>
            <w:tcW w:w="635" w:type="pct"/>
            <w:vAlign w:val="center"/>
          </w:tcPr>
          <w:p w14:paraId="3888FA8C">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2028年重点工作</w:t>
            </w:r>
          </w:p>
        </w:tc>
        <w:tc>
          <w:tcPr>
            <w:tcW w:w="569" w:type="pct"/>
            <w:vAlign w:val="center"/>
          </w:tcPr>
          <w:p w14:paraId="7A008E6B">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2029年重点工作</w:t>
            </w:r>
          </w:p>
        </w:tc>
        <w:tc>
          <w:tcPr>
            <w:tcW w:w="586" w:type="pct"/>
            <w:vAlign w:val="center"/>
          </w:tcPr>
          <w:p w14:paraId="02649C9B">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2030年重点工作</w:t>
            </w:r>
          </w:p>
        </w:tc>
        <w:tc>
          <w:tcPr>
            <w:tcW w:w="407" w:type="pct"/>
            <w:vAlign w:val="center"/>
          </w:tcPr>
          <w:p w14:paraId="68D891FD">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牵头单位</w:t>
            </w:r>
          </w:p>
        </w:tc>
        <w:tc>
          <w:tcPr>
            <w:tcW w:w="461" w:type="pct"/>
            <w:vAlign w:val="center"/>
          </w:tcPr>
          <w:p w14:paraId="57659324">
            <w:pPr>
              <w:widowControl/>
              <w:adjustRightInd w:val="0"/>
              <w:snapToGrid w:val="0"/>
              <w:spacing w:after="0" w:line="400" w:lineRule="exact"/>
              <w:jc w:val="center"/>
              <w:rPr>
                <w:rFonts w:ascii="Times New Roman" w:hAnsi="Times New Roman" w:eastAsia="方正黑体_GBK" w:cs="Times New Roman"/>
                <w:kern w:val="0"/>
                <w:sz w:val="28"/>
                <w:szCs w:val="28"/>
                <w14:ligatures w14:val="none"/>
              </w:rPr>
            </w:pPr>
            <w:r>
              <w:rPr>
                <w:rFonts w:ascii="Times New Roman" w:hAnsi="Times New Roman" w:eastAsia="方正黑体_GBK" w:cs="Times New Roman"/>
                <w:kern w:val="0"/>
                <w:sz w:val="28"/>
                <w:szCs w:val="28"/>
                <w14:ligatures w14:val="none"/>
              </w:rPr>
              <w:t>责任单位</w:t>
            </w:r>
          </w:p>
        </w:tc>
      </w:tr>
      <w:tr w14:paraId="178F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73AA27BB">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21</w:t>
            </w:r>
          </w:p>
        </w:tc>
        <w:tc>
          <w:tcPr>
            <w:tcW w:w="302" w:type="pct"/>
            <w:vAlign w:val="center"/>
          </w:tcPr>
          <w:p w14:paraId="61C338ED">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加强国际文旅交流合作</w:t>
            </w:r>
          </w:p>
        </w:tc>
        <w:tc>
          <w:tcPr>
            <w:tcW w:w="269" w:type="pct"/>
            <w:vAlign w:val="center"/>
          </w:tcPr>
          <w:p w14:paraId="196BD004">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文旅交流合作</w:t>
            </w:r>
          </w:p>
        </w:tc>
        <w:tc>
          <w:tcPr>
            <w:tcW w:w="837" w:type="pct"/>
            <w:vAlign w:val="center"/>
          </w:tcPr>
          <w:p w14:paraId="5817DCD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积极推进与在川设立签证中心国家、国际友好城市以及四川国际直航城市、“一带一路”沿线国家的旅游合作，争取开展1次以上国际文旅交流合作。</w:t>
            </w:r>
          </w:p>
        </w:tc>
        <w:tc>
          <w:tcPr>
            <w:tcW w:w="736" w:type="pct"/>
            <w:vAlign w:val="center"/>
          </w:tcPr>
          <w:p w14:paraId="2680884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积极争取参与国家级重大对外宣传交流活动，争取开展1次以上国际文旅交流合作。</w:t>
            </w:r>
          </w:p>
        </w:tc>
        <w:tc>
          <w:tcPr>
            <w:tcW w:w="635" w:type="pct"/>
            <w:vAlign w:val="center"/>
          </w:tcPr>
          <w:p w14:paraId="2BF84FDA">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积极探索与境外知名目的地结对友好景区，争取开展2次以上国际文旅交流合作。</w:t>
            </w:r>
          </w:p>
        </w:tc>
        <w:tc>
          <w:tcPr>
            <w:tcW w:w="569" w:type="pct"/>
            <w:vAlign w:val="center"/>
          </w:tcPr>
          <w:p w14:paraId="701C2C0B">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积极研究与联合国教科文组织、联合国世界旅游组织、世界旅游联盟、世界旅游城市联合会、国际古迹遗址理事会、亚太旅游协会、金砖国家绿色旅游联盟等主流国际旅游组织进行交流合作，争取开展2次以上国际文旅交流合作。</w:t>
            </w:r>
          </w:p>
        </w:tc>
        <w:tc>
          <w:tcPr>
            <w:tcW w:w="586" w:type="pct"/>
            <w:vAlign w:val="center"/>
          </w:tcPr>
          <w:p w14:paraId="03D297A3">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创新方式，持续深化国际文旅交流合作。</w:t>
            </w:r>
          </w:p>
        </w:tc>
        <w:tc>
          <w:tcPr>
            <w:tcW w:w="407" w:type="pct"/>
            <w:vAlign w:val="center"/>
          </w:tcPr>
          <w:p w14:paraId="41100296">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kern w:val="0"/>
                <w:sz w:val="24"/>
                <w14:ligatures w14:val="none"/>
              </w:rPr>
              <w:t>州文化广播电视和旅游局、州商务经济合作和外事局</w:t>
            </w:r>
          </w:p>
        </w:tc>
        <w:tc>
          <w:tcPr>
            <w:tcW w:w="461" w:type="pct"/>
            <w:vAlign w:val="center"/>
          </w:tcPr>
          <w:p w14:paraId="1E3FFB14">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相关县（市）人民政府</w:t>
            </w:r>
          </w:p>
        </w:tc>
      </w:tr>
      <w:tr w14:paraId="6DE3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98" w:type="pct"/>
            <w:vAlign w:val="center"/>
          </w:tcPr>
          <w:p w14:paraId="066F40B7">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22</w:t>
            </w:r>
          </w:p>
        </w:tc>
        <w:tc>
          <w:tcPr>
            <w:tcW w:w="302" w:type="pct"/>
            <w:vAlign w:val="center"/>
          </w:tcPr>
          <w:p w14:paraId="75126725">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扩大区域文旅联动发展</w:t>
            </w:r>
          </w:p>
        </w:tc>
        <w:tc>
          <w:tcPr>
            <w:tcW w:w="269" w:type="pct"/>
            <w:vAlign w:val="center"/>
          </w:tcPr>
          <w:p w14:paraId="5E0BFF42">
            <w:pPr>
              <w:widowControl/>
              <w:adjustRightInd w:val="0"/>
              <w:snapToGrid w:val="0"/>
              <w:spacing w:after="0" w:line="288" w:lineRule="auto"/>
              <w:jc w:val="center"/>
              <w:rPr>
                <w:rFonts w:ascii="Times New Roman" w:hAnsi="Times New Roman" w:eastAsia="方正仿宋_GBK" w:cs="Times New Roman"/>
                <w:b/>
                <w:bCs/>
                <w:kern w:val="0"/>
                <w:sz w:val="24"/>
                <w14:ligatures w14:val="none"/>
              </w:rPr>
            </w:pPr>
            <w:r>
              <w:rPr>
                <w:rFonts w:ascii="Times New Roman" w:hAnsi="Times New Roman" w:eastAsia="方正仿宋_GBK" w:cs="Times New Roman"/>
                <w:b/>
                <w:bCs/>
                <w:sz w:val="24"/>
              </w:rPr>
              <w:t>联动发展</w:t>
            </w:r>
          </w:p>
        </w:tc>
        <w:tc>
          <w:tcPr>
            <w:tcW w:w="837" w:type="pct"/>
            <w:vAlign w:val="center"/>
          </w:tcPr>
          <w:p w14:paraId="34FE48FB">
            <w:pPr>
              <w:widowControl/>
              <w:adjustRightInd w:val="0"/>
              <w:snapToGrid w:val="0"/>
              <w:spacing w:after="0" w:line="288" w:lineRule="auto"/>
              <w:rPr>
                <w:rFonts w:ascii="Times New Roman" w:hAnsi="Times New Roman" w:eastAsia="方正仿宋_GBK" w:cs="Times New Roman"/>
                <w:sz w:val="24"/>
              </w:rPr>
            </w:pPr>
            <w:r>
              <w:rPr>
                <w:rFonts w:ascii="Times New Roman" w:hAnsi="Times New Roman" w:eastAsia="方正仿宋_GBK" w:cs="Times New Roman"/>
                <w:sz w:val="24"/>
              </w:rPr>
              <w:t>加强州内县县（市）联动发展。以巴蜀文化旅游走廊建设为契机，以大贡嘎旅游环线、川西旅游环线为链接</w:t>
            </w:r>
            <w:r>
              <w:rPr>
                <w:rFonts w:hint="eastAsia" w:ascii="Times New Roman" w:hAnsi="Times New Roman" w:eastAsia="方正仿宋_GBK" w:cs="Times New Roman"/>
                <w:sz w:val="24"/>
              </w:rPr>
              <w:t>，</w:t>
            </w:r>
            <w:r>
              <w:rPr>
                <w:rFonts w:ascii="Times New Roman" w:hAnsi="Times New Roman" w:eastAsia="方正仿宋_GBK" w:cs="Times New Roman"/>
                <w:sz w:val="24"/>
              </w:rPr>
              <w:t>积极加强与成都、重庆、雅安、阿坝等重点</w:t>
            </w:r>
            <w:r>
              <w:rPr>
                <w:rFonts w:hint="eastAsia" w:ascii="Times New Roman" w:hAnsi="Times New Roman" w:eastAsia="方正仿宋_GBK" w:cs="Times New Roman"/>
                <w:sz w:val="24"/>
              </w:rPr>
              <w:t>市州</w:t>
            </w:r>
            <w:r>
              <w:rPr>
                <w:rFonts w:ascii="Times New Roman" w:hAnsi="Times New Roman" w:eastAsia="方正仿宋_GBK" w:cs="Times New Roman"/>
                <w:sz w:val="24"/>
              </w:rPr>
              <w:t>的文旅协作发展，至少开展2次跨区域文旅联动合作。</w:t>
            </w:r>
          </w:p>
          <w:p w14:paraId="0D4C7AE5">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w:t>
            </w:r>
            <w:r>
              <w:rPr>
                <w:rFonts w:hint="eastAsia" w:ascii="Times New Roman" w:hAnsi="Times New Roman" w:eastAsia="方正仿宋_GBK" w:cs="Times New Roman"/>
                <w:b/>
                <w:bCs/>
                <w:sz w:val="24"/>
              </w:rPr>
              <w:t>大贡嘎旅游环线：</w:t>
            </w:r>
            <w:r>
              <w:rPr>
                <w:rFonts w:hint="eastAsia" w:ascii="Times New Roman" w:hAnsi="Times New Roman" w:eastAsia="方正仿宋_GBK" w:cs="Times New Roman"/>
                <w:sz w:val="24"/>
              </w:rPr>
              <w:t>康定市→泸定县→海螺沟→雅安石棉县→九龙县→康定甲根坝→康定新都桥→道孚县→丹巴县→泸定县→成都市；</w:t>
            </w:r>
            <w:r>
              <w:rPr>
                <w:rFonts w:hint="eastAsia" w:ascii="Times New Roman" w:hAnsi="Times New Roman" w:eastAsia="方正仿宋_GBK" w:cs="Times New Roman"/>
                <w:b/>
                <w:bCs/>
                <w:sz w:val="24"/>
              </w:rPr>
              <w:t>川西旅游环线：</w:t>
            </w:r>
            <w:r>
              <w:rPr>
                <w:rFonts w:hint="eastAsia" w:ascii="Times New Roman" w:hAnsi="Times New Roman" w:eastAsia="方正仿宋_GBK" w:cs="Times New Roman"/>
                <w:sz w:val="24"/>
              </w:rPr>
              <w:t>成都市→泸定县→康定市→道孚县→丹巴县→小金县→马尔康市→理县→汶川县→成都市）</w:t>
            </w:r>
          </w:p>
        </w:tc>
        <w:tc>
          <w:tcPr>
            <w:tcW w:w="736" w:type="pct"/>
            <w:vAlign w:val="center"/>
          </w:tcPr>
          <w:p w14:paraId="2CA8BCAC">
            <w:pPr>
              <w:widowControl/>
              <w:adjustRightInd w:val="0"/>
              <w:snapToGrid w:val="0"/>
              <w:spacing w:after="0" w:line="288" w:lineRule="auto"/>
              <w:rPr>
                <w:rFonts w:ascii="Times New Roman" w:hAnsi="Times New Roman" w:eastAsia="方正仿宋_GBK" w:cs="Times New Roman"/>
                <w:sz w:val="24"/>
              </w:rPr>
            </w:pPr>
            <w:r>
              <w:rPr>
                <w:rFonts w:ascii="Times New Roman" w:hAnsi="Times New Roman" w:eastAsia="方正仿宋_GBK" w:cs="Times New Roman"/>
                <w:sz w:val="24"/>
              </w:rPr>
              <w:t>加强州内县县（市）联动发展。以国道318中国最美景观大道为链接，积极加强与京津冀、长三角、粤港澳大湾区文旅市场合作交流，争取开展3次以上跨区域文旅联动合作。</w:t>
            </w:r>
          </w:p>
          <w:p w14:paraId="4A135698">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w:t>
            </w:r>
            <w:r>
              <w:rPr>
                <w:rFonts w:ascii="Times New Roman" w:hAnsi="Times New Roman" w:eastAsia="方正仿宋_GBK" w:cs="Times New Roman"/>
                <w:b/>
                <w:bCs/>
                <w:sz w:val="24"/>
              </w:rPr>
              <w:t>G318中国最美景观大道（甘孜段）</w:t>
            </w:r>
            <w:r>
              <w:rPr>
                <w:rFonts w:ascii="Times New Roman" w:hAnsi="Times New Roman" w:eastAsia="方正仿宋_GBK" w:cs="Times New Roman"/>
                <w:sz w:val="24"/>
              </w:rPr>
              <w:t>：成都市→泸定县→康定市→雅江县→理塘县→巴塘县→昌都市→林芝市→拉萨市</w:t>
            </w:r>
            <w:r>
              <w:rPr>
                <w:rFonts w:hint="eastAsia" w:ascii="Times New Roman" w:hAnsi="Times New Roman" w:eastAsia="方正仿宋_GBK" w:cs="Times New Roman"/>
                <w:sz w:val="24"/>
              </w:rPr>
              <w:t>）</w:t>
            </w:r>
          </w:p>
        </w:tc>
        <w:tc>
          <w:tcPr>
            <w:tcW w:w="635" w:type="pct"/>
            <w:vAlign w:val="center"/>
          </w:tcPr>
          <w:p w14:paraId="17A03E83">
            <w:pPr>
              <w:widowControl/>
              <w:adjustRightInd w:val="0"/>
              <w:snapToGrid w:val="0"/>
              <w:spacing w:after="0" w:line="288" w:lineRule="auto"/>
              <w:rPr>
                <w:rFonts w:ascii="Times New Roman" w:hAnsi="Times New Roman" w:eastAsia="方正仿宋_GBK" w:cs="Times New Roman"/>
                <w:sz w:val="24"/>
              </w:rPr>
            </w:pPr>
            <w:r>
              <w:rPr>
                <w:rFonts w:ascii="Times New Roman" w:hAnsi="Times New Roman" w:eastAsia="方正仿宋_GBK" w:cs="Times New Roman"/>
                <w:sz w:val="24"/>
              </w:rPr>
              <w:t>加强州内县县（市）联动发展。以川藏铁路建设为契机，通过国道318中国最美景观大道、国道317高原丝路文化走廊，积极加强与西藏文旅市场合作交流，争取开展1次以上跨区域文旅联动合作。</w:t>
            </w:r>
          </w:p>
          <w:p w14:paraId="62EDCFEC">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w:t>
            </w:r>
            <w:r>
              <w:rPr>
                <w:rFonts w:hint="eastAsia" w:ascii="Times New Roman" w:hAnsi="Times New Roman" w:eastAsia="方正仿宋_GBK" w:cs="Times New Roman"/>
                <w:b/>
                <w:bCs/>
                <w:sz w:val="24"/>
              </w:rPr>
              <w:t>G317高原丝路文化走廊（甘孜段）：</w:t>
            </w:r>
            <w:r>
              <w:rPr>
                <w:rFonts w:hint="eastAsia" w:ascii="Times New Roman" w:hAnsi="Times New Roman" w:eastAsia="方正仿宋_GBK" w:cs="Times New Roman"/>
                <w:sz w:val="24"/>
              </w:rPr>
              <w:t>成都市→色达县→炉霍县→甘孜县→德格县→昌都市→那曲市→拉萨市）</w:t>
            </w:r>
          </w:p>
        </w:tc>
        <w:tc>
          <w:tcPr>
            <w:tcW w:w="569" w:type="pct"/>
            <w:vAlign w:val="center"/>
          </w:tcPr>
          <w:p w14:paraId="3759DFF0">
            <w:pPr>
              <w:widowControl/>
              <w:adjustRightInd w:val="0"/>
              <w:snapToGrid w:val="0"/>
              <w:spacing w:after="0" w:line="288" w:lineRule="auto"/>
              <w:rPr>
                <w:rFonts w:ascii="Times New Roman" w:hAnsi="Times New Roman" w:eastAsia="方正仿宋_GBK" w:cs="Times New Roman"/>
                <w:sz w:val="24"/>
              </w:rPr>
            </w:pPr>
            <w:r>
              <w:rPr>
                <w:rFonts w:ascii="Times New Roman" w:hAnsi="Times New Roman" w:eastAsia="方正仿宋_GBK" w:cs="Times New Roman"/>
                <w:sz w:val="24"/>
              </w:rPr>
              <w:t>加强州内县县（市）联动发展。围绕大香格里拉旅游环线，积极加强与云南</w:t>
            </w:r>
            <w:r>
              <w:rPr>
                <w:rFonts w:hint="eastAsia" w:ascii="Times New Roman" w:hAnsi="Times New Roman" w:eastAsia="方正仿宋_GBK" w:cs="Times New Roman"/>
                <w:sz w:val="24"/>
              </w:rPr>
              <w:t>、</w:t>
            </w:r>
            <w:r>
              <w:rPr>
                <w:rFonts w:ascii="Times New Roman" w:hAnsi="Times New Roman" w:eastAsia="方正仿宋_GBK" w:cs="Times New Roman"/>
                <w:sz w:val="24"/>
              </w:rPr>
              <w:t>凉山州等区域旅游协同发展，争取开展2次以上跨区域文旅联动合作。</w:t>
            </w:r>
          </w:p>
          <w:p w14:paraId="584E6E3E">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w:t>
            </w:r>
            <w:r>
              <w:rPr>
                <w:rFonts w:ascii="Times New Roman" w:hAnsi="Times New Roman" w:eastAsia="方正仿宋_GBK" w:cs="Times New Roman"/>
                <w:b/>
                <w:bCs/>
                <w:sz w:val="24"/>
              </w:rPr>
              <w:t>大香格里拉旅游环线：</w:t>
            </w:r>
            <w:r>
              <w:rPr>
                <w:rFonts w:ascii="Times New Roman" w:hAnsi="Times New Roman" w:eastAsia="方正仿宋_GBK" w:cs="Times New Roman"/>
                <w:sz w:val="24"/>
              </w:rPr>
              <w:t>云南丽江市（国际到达-丽江落地）→云南香格里拉市→得荣县→乡城县→稻城县→理塘县→雅江县→康定市→泸定县→石棉县→西昌市→盐源县→丽江市国际航班离境</w:t>
            </w:r>
            <w:r>
              <w:rPr>
                <w:rFonts w:hint="eastAsia" w:ascii="Times New Roman" w:hAnsi="Times New Roman" w:eastAsia="方正仿宋_GBK" w:cs="Times New Roman"/>
                <w:sz w:val="24"/>
              </w:rPr>
              <w:t>）</w:t>
            </w:r>
          </w:p>
        </w:tc>
        <w:tc>
          <w:tcPr>
            <w:tcW w:w="586" w:type="pct"/>
            <w:vAlign w:val="center"/>
          </w:tcPr>
          <w:p w14:paraId="1A2F23BF">
            <w:pPr>
              <w:widowControl/>
              <w:adjustRightInd w:val="0"/>
              <w:snapToGrid w:val="0"/>
              <w:spacing w:after="0" w:line="288" w:lineRule="auto"/>
              <w:rPr>
                <w:rFonts w:ascii="Times New Roman" w:hAnsi="Times New Roman" w:eastAsia="方正仿宋_GBK" w:cs="Times New Roman"/>
                <w:sz w:val="24"/>
              </w:rPr>
            </w:pPr>
            <w:r>
              <w:rPr>
                <w:rFonts w:ascii="Times New Roman" w:hAnsi="Times New Roman" w:eastAsia="方正仿宋_GBK" w:cs="Times New Roman"/>
                <w:sz w:val="24"/>
              </w:rPr>
              <w:t>加强州内县县（市）联动发展。积极推动川甘青旅游环线及旅游联盟建设，加强与甘肃、青海等区域文旅合作，争取开展2次以上跨区域文旅联动合作。</w:t>
            </w:r>
          </w:p>
          <w:p w14:paraId="53E834BC">
            <w:pPr>
              <w:widowControl/>
              <w:adjustRightInd w:val="0"/>
              <w:snapToGrid w:val="0"/>
              <w:spacing w:after="0" w:line="288" w:lineRule="auto"/>
              <w:rPr>
                <w:rFonts w:ascii="Times New Roman" w:hAnsi="Times New Roman" w:eastAsia="方正仿宋_GBK" w:cs="Times New Roman"/>
                <w:kern w:val="0"/>
                <w:sz w:val="24"/>
                <w14:ligatures w14:val="none"/>
              </w:rPr>
            </w:pPr>
            <w:r>
              <w:rPr>
                <w:rFonts w:hint="eastAsia" w:ascii="Times New Roman" w:hAnsi="Times New Roman" w:eastAsia="方正仿宋_GBK" w:cs="Times New Roman"/>
                <w:sz w:val="24"/>
              </w:rPr>
              <w:t>（</w:t>
            </w:r>
            <w:r>
              <w:rPr>
                <w:rFonts w:ascii="Times New Roman" w:hAnsi="Times New Roman" w:eastAsia="方正仿宋_GBK" w:cs="Times New Roman"/>
                <w:b/>
                <w:bCs/>
                <w:sz w:val="24"/>
              </w:rPr>
              <w:t>川甘青旅游环线：</w:t>
            </w:r>
            <w:r>
              <w:rPr>
                <w:rFonts w:ascii="Times New Roman" w:hAnsi="Times New Roman" w:eastAsia="方正仿宋_GBK" w:cs="Times New Roman"/>
                <w:sz w:val="24"/>
              </w:rPr>
              <w:t>成都市→康定市→雅江县→理塘县→巴塘县→白玉县→德格县→石渠县→青海玉树市→青海西宁市→甘肃兰州市→成都市</w:t>
            </w:r>
            <w:r>
              <w:rPr>
                <w:rFonts w:hint="eastAsia" w:ascii="Times New Roman" w:hAnsi="Times New Roman" w:eastAsia="方正仿宋_GBK" w:cs="Times New Roman"/>
                <w:sz w:val="24"/>
              </w:rPr>
              <w:t>）</w:t>
            </w:r>
          </w:p>
        </w:tc>
        <w:tc>
          <w:tcPr>
            <w:tcW w:w="407" w:type="pct"/>
            <w:vAlign w:val="center"/>
          </w:tcPr>
          <w:p w14:paraId="0E3C05F0">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州文化广播电视和旅游局</w:t>
            </w:r>
          </w:p>
        </w:tc>
        <w:tc>
          <w:tcPr>
            <w:tcW w:w="461" w:type="pct"/>
            <w:vAlign w:val="center"/>
          </w:tcPr>
          <w:p w14:paraId="2FBC8268">
            <w:pPr>
              <w:widowControl/>
              <w:adjustRightInd w:val="0"/>
              <w:snapToGrid w:val="0"/>
              <w:spacing w:after="0" w:line="288" w:lineRule="auto"/>
              <w:rPr>
                <w:rFonts w:ascii="Times New Roman" w:hAnsi="Times New Roman" w:eastAsia="方正仿宋_GBK" w:cs="Times New Roman"/>
                <w:kern w:val="0"/>
                <w:sz w:val="24"/>
                <w14:ligatures w14:val="none"/>
              </w:rPr>
            </w:pPr>
            <w:r>
              <w:rPr>
                <w:rFonts w:ascii="Times New Roman" w:hAnsi="Times New Roman" w:eastAsia="方正仿宋_GBK" w:cs="Times New Roman"/>
                <w:sz w:val="24"/>
              </w:rPr>
              <w:t>州商务经济合作和外事局、各县（市）人民政府</w:t>
            </w:r>
          </w:p>
        </w:tc>
      </w:tr>
    </w:tbl>
    <w:p w14:paraId="52B56182">
      <w:pPr>
        <w:rPr>
          <w:rFonts w:hint="eastAsia" w:ascii="方正仿宋_GBK" w:hAnsi="方正仿宋_GBK" w:eastAsia="方正仿宋_GBK" w:cs="方正仿宋_GBK"/>
        </w:rPr>
      </w:pPr>
    </w:p>
    <w:sectPr>
      <w:headerReference r:id="rId7" w:type="first"/>
      <w:footerReference r:id="rId10" w:type="first"/>
      <w:headerReference r:id="rId5" w:type="default"/>
      <w:footerReference r:id="rId8" w:type="default"/>
      <w:headerReference r:id="rId6" w:type="even"/>
      <w:footerReference r:id="rId9" w:type="even"/>
      <w:pgSz w:w="23811" w:h="16838" w:orient="landscape"/>
      <w:pgMar w:top="1134" w:right="1134" w:bottom="1134" w:left="1134" w:header="851" w:footer="992" w:gutter="0"/>
      <w:pgNumType w:start="32"/>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黑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5ED8C">
    <w:pPr>
      <w:pStyle w:val="11"/>
      <w:jc w:val="center"/>
      <w:rPr>
        <w:rFonts w:hint="eastAsia" w:ascii="宋体" w:hAnsi="宋体" w:cs="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DDD65">
                          <w:pPr>
                            <w:rPr>
                              <w:rFonts w:hint="eastAsia"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hint="eastAsia" w:ascii="宋体" w:hAnsi="宋体" w:cs="宋体"/>
                              <w:sz w:val="32"/>
                              <w:szCs w:val="32"/>
                            </w:rPr>
                            <w:t>- 29 -</w:t>
                          </w:r>
                          <w:r>
                            <w:rPr>
                              <w:rFonts w:hint="eastAsia" w:ascii="宋体" w:hAnsi="宋体" w:cs="宋体"/>
                              <w:sz w:val="32"/>
                              <w:szCs w:val="32"/>
                            </w:rPr>
                            <w:fldChar w:fldCharType="end"/>
                          </w:r>
                          <w:r>
                            <w:rPr>
                              <w:rFonts w:hint="eastAsia" w:ascii="宋体" w:hAnsi="宋体" w:cs="宋体"/>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2DDD65">
                    <w:pPr>
                      <w:rPr>
                        <w:rFonts w:hint="eastAsia"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hint="eastAsia" w:ascii="宋体" w:hAnsi="宋体" w:cs="宋体"/>
                        <w:sz w:val="32"/>
                        <w:szCs w:val="32"/>
                      </w:rPr>
                      <w:t>- 29 -</w:t>
                    </w:r>
                    <w:r>
                      <w:rPr>
                        <w:rFonts w:hint="eastAsia" w:ascii="宋体" w:hAnsi="宋体" w:cs="宋体"/>
                        <w:sz w:val="32"/>
                        <w:szCs w:val="32"/>
                      </w:rPr>
                      <w:fldChar w:fldCharType="end"/>
                    </w:r>
                    <w:r>
                      <w:rPr>
                        <w:rFonts w:hint="eastAsia" w:ascii="宋体" w:hAnsi="宋体" w:cs="宋体"/>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5D7F8">
    <w:pPr>
      <w:pStyle w:val="11"/>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4346A">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1CF40">
    <w:pPr>
      <w:pStyle w:val="12"/>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E08E2">
    <w:pPr>
      <w:pStyle w:val="12"/>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E05F8">
    <w:pPr>
      <w:pStyle w:val="12"/>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EC9"/>
    <w:rsid w:val="00004652"/>
    <w:rsid w:val="00015779"/>
    <w:rsid w:val="000238BD"/>
    <w:rsid w:val="00045278"/>
    <w:rsid w:val="00046C5C"/>
    <w:rsid w:val="00046E05"/>
    <w:rsid w:val="00047636"/>
    <w:rsid w:val="000A1C47"/>
    <w:rsid w:val="000A4A5D"/>
    <w:rsid w:val="000C0EC0"/>
    <w:rsid w:val="000C6D09"/>
    <w:rsid w:val="000D3CC3"/>
    <w:rsid w:val="000D48DF"/>
    <w:rsid w:val="000E4B96"/>
    <w:rsid w:val="000E58E7"/>
    <w:rsid w:val="000E5EC9"/>
    <w:rsid w:val="000F68B1"/>
    <w:rsid w:val="0010670B"/>
    <w:rsid w:val="00120CAA"/>
    <w:rsid w:val="00123623"/>
    <w:rsid w:val="00125BFF"/>
    <w:rsid w:val="00125E05"/>
    <w:rsid w:val="00131637"/>
    <w:rsid w:val="00136D1E"/>
    <w:rsid w:val="00153CAF"/>
    <w:rsid w:val="001676BB"/>
    <w:rsid w:val="00167A02"/>
    <w:rsid w:val="00190597"/>
    <w:rsid w:val="001A7EC5"/>
    <w:rsid w:val="001B1E30"/>
    <w:rsid w:val="001C120C"/>
    <w:rsid w:val="001C6B8F"/>
    <w:rsid w:val="001C7250"/>
    <w:rsid w:val="001D0751"/>
    <w:rsid w:val="001D08FF"/>
    <w:rsid w:val="001E06BE"/>
    <w:rsid w:val="001E15FE"/>
    <w:rsid w:val="001F2A5D"/>
    <w:rsid w:val="001F6DE7"/>
    <w:rsid w:val="00216314"/>
    <w:rsid w:val="002169B5"/>
    <w:rsid w:val="00222D35"/>
    <w:rsid w:val="00224E24"/>
    <w:rsid w:val="002306EA"/>
    <w:rsid w:val="00231FF0"/>
    <w:rsid w:val="00234107"/>
    <w:rsid w:val="00235AAE"/>
    <w:rsid w:val="00255601"/>
    <w:rsid w:val="002630C3"/>
    <w:rsid w:val="00264B58"/>
    <w:rsid w:val="002709F0"/>
    <w:rsid w:val="00274FB1"/>
    <w:rsid w:val="0028357D"/>
    <w:rsid w:val="002871DB"/>
    <w:rsid w:val="0029223E"/>
    <w:rsid w:val="00296E84"/>
    <w:rsid w:val="002A786A"/>
    <w:rsid w:val="002B225F"/>
    <w:rsid w:val="002B6433"/>
    <w:rsid w:val="002C47D5"/>
    <w:rsid w:val="002E4C61"/>
    <w:rsid w:val="002F567F"/>
    <w:rsid w:val="00306BD4"/>
    <w:rsid w:val="00312830"/>
    <w:rsid w:val="0033150C"/>
    <w:rsid w:val="003326AE"/>
    <w:rsid w:val="00335A63"/>
    <w:rsid w:val="0035009D"/>
    <w:rsid w:val="00356A0F"/>
    <w:rsid w:val="0037231F"/>
    <w:rsid w:val="00372AB7"/>
    <w:rsid w:val="003764E0"/>
    <w:rsid w:val="00383722"/>
    <w:rsid w:val="003950B1"/>
    <w:rsid w:val="003C4B33"/>
    <w:rsid w:val="00414181"/>
    <w:rsid w:val="004155D8"/>
    <w:rsid w:val="00416053"/>
    <w:rsid w:val="00416DD3"/>
    <w:rsid w:val="004222B7"/>
    <w:rsid w:val="004349CA"/>
    <w:rsid w:val="00454902"/>
    <w:rsid w:val="00487F2D"/>
    <w:rsid w:val="00491665"/>
    <w:rsid w:val="00492227"/>
    <w:rsid w:val="004C0636"/>
    <w:rsid w:val="004C0F17"/>
    <w:rsid w:val="004C497B"/>
    <w:rsid w:val="004D38EC"/>
    <w:rsid w:val="004F09D9"/>
    <w:rsid w:val="004F6E5C"/>
    <w:rsid w:val="004F7164"/>
    <w:rsid w:val="005370ED"/>
    <w:rsid w:val="00550BA6"/>
    <w:rsid w:val="005531CE"/>
    <w:rsid w:val="00553936"/>
    <w:rsid w:val="00571532"/>
    <w:rsid w:val="00577E6C"/>
    <w:rsid w:val="005828C4"/>
    <w:rsid w:val="00583FE6"/>
    <w:rsid w:val="00591C7B"/>
    <w:rsid w:val="0059434F"/>
    <w:rsid w:val="005A4FAC"/>
    <w:rsid w:val="005B6DA1"/>
    <w:rsid w:val="005C5211"/>
    <w:rsid w:val="005D67A6"/>
    <w:rsid w:val="005D7DBC"/>
    <w:rsid w:val="005E6D5E"/>
    <w:rsid w:val="005F18EE"/>
    <w:rsid w:val="00602FD4"/>
    <w:rsid w:val="00607A08"/>
    <w:rsid w:val="00612416"/>
    <w:rsid w:val="0061696B"/>
    <w:rsid w:val="00630C23"/>
    <w:rsid w:val="00645607"/>
    <w:rsid w:val="00647585"/>
    <w:rsid w:val="00660518"/>
    <w:rsid w:val="006671DD"/>
    <w:rsid w:val="00671136"/>
    <w:rsid w:val="0067494A"/>
    <w:rsid w:val="00683380"/>
    <w:rsid w:val="00683B05"/>
    <w:rsid w:val="00684215"/>
    <w:rsid w:val="00691070"/>
    <w:rsid w:val="006943C1"/>
    <w:rsid w:val="006C339A"/>
    <w:rsid w:val="006C730A"/>
    <w:rsid w:val="006F7F6F"/>
    <w:rsid w:val="00700534"/>
    <w:rsid w:val="00713FE7"/>
    <w:rsid w:val="0072239B"/>
    <w:rsid w:val="00727934"/>
    <w:rsid w:val="00732669"/>
    <w:rsid w:val="00766E13"/>
    <w:rsid w:val="00767A62"/>
    <w:rsid w:val="00774D02"/>
    <w:rsid w:val="00775457"/>
    <w:rsid w:val="00786C16"/>
    <w:rsid w:val="00787D59"/>
    <w:rsid w:val="007A2F9A"/>
    <w:rsid w:val="007A6565"/>
    <w:rsid w:val="007A6A39"/>
    <w:rsid w:val="007B23AA"/>
    <w:rsid w:val="007C0E7A"/>
    <w:rsid w:val="007C692C"/>
    <w:rsid w:val="007C7002"/>
    <w:rsid w:val="007D0A6E"/>
    <w:rsid w:val="007E2B45"/>
    <w:rsid w:val="007E4BC6"/>
    <w:rsid w:val="007F5314"/>
    <w:rsid w:val="00801ED2"/>
    <w:rsid w:val="00811AAD"/>
    <w:rsid w:val="00821405"/>
    <w:rsid w:val="00831353"/>
    <w:rsid w:val="008367AF"/>
    <w:rsid w:val="0084104C"/>
    <w:rsid w:val="00852625"/>
    <w:rsid w:val="008558A0"/>
    <w:rsid w:val="0085777F"/>
    <w:rsid w:val="00870E02"/>
    <w:rsid w:val="00873A72"/>
    <w:rsid w:val="00880AF2"/>
    <w:rsid w:val="00884711"/>
    <w:rsid w:val="008908AD"/>
    <w:rsid w:val="008923A4"/>
    <w:rsid w:val="008A138A"/>
    <w:rsid w:val="008A7B78"/>
    <w:rsid w:val="008B18B1"/>
    <w:rsid w:val="008B35B7"/>
    <w:rsid w:val="008B3E38"/>
    <w:rsid w:val="008C3215"/>
    <w:rsid w:val="008C35D2"/>
    <w:rsid w:val="008E0808"/>
    <w:rsid w:val="008F09FC"/>
    <w:rsid w:val="00913D57"/>
    <w:rsid w:val="009533BD"/>
    <w:rsid w:val="009543E8"/>
    <w:rsid w:val="00957C4D"/>
    <w:rsid w:val="0096609B"/>
    <w:rsid w:val="00977640"/>
    <w:rsid w:val="009810DE"/>
    <w:rsid w:val="0098299D"/>
    <w:rsid w:val="00995D75"/>
    <w:rsid w:val="009A5213"/>
    <w:rsid w:val="009B524F"/>
    <w:rsid w:val="009E0D9C"/>
    <w:rsid w:val="00A02668"/>
    <w:rsid w:val="00A06367"/>
    <w:rsid w:val="00A178D0"/>
    <w:rsid w:val="00A23EF3"/>
    <w:rsid w:val="00A30B93"/>
    <w:rsid w:val="00A35BF7"/>
    <w:rsid w:val="00A655D9"/>
    <w:rsid w:val="00A77B04"/>
    <w:rsid w:val="00A800B3"/>
    <w:rsid w:val="00A809EC"/>
    <w:rsid w:val="00A8133E"/>
    <w:rsid w:val="00A846D5"/>
    <w:rsid w:val="00A85EB8"/>
    <w:rsid w:val="00AA6BA1"/>
    <w:rsid w:val="00AC28B5"/>
    <w:rsid w:val="00AE058F"/>
    <w:rsid w:val="00AE1F3A"/>
    <w:rsid w:val="00B03C8B"/>
    <w:rsid w:val="00B068D4"/>
    <w:rsid w:val="00B15FC1"/>
    <w:rsid w:val="00B30115"/>
    <w:rsid w:val="00B31CC1"/>
    <w:rsid w:val="00B416E2"/>
    <w:rsid w:val="00B4302F"/>
    <w:rsid w:val="00B534AD"/>
    <w:rsid w:val="00B5440C"/>
    <w:rsid w:val="00B63949"/>
    <w:rsid w:val="00B66FB5"/>
    <w:rsid w:val="00B73EEB"/>
    <w:rsid w:val="00B858E0"/>
    <w:rsid w:val="00BA5279"/>
    <w:rsid w:val="00BA708E"/>
    <w:rsid w:val="00BB1599"/>
    <w:rsid w:val="00BB46E9"/>
    <w:rsid w:val="00BC49F3"/>
    <w:rsid w:val="00BD189F"/>
    <w:rsid w:val="00BD2805"/>
    <w:rsid w:val="00BD413C"/>
    <w:rsid w:val="00BD46FC"/>
    <w:rsid w:val="00C007CF"/>
    <w:rsid w:val="00C1062B"/>
    <w:rsid w:val="00C2635F"/>
    <w:rsid w:val="00C27831"/>
    <w:rsid w:val="00C34BF4"/>
    <w:rsid w:val="00C4512D"/>
    <w:rsid w:val="00C4705B"/>
    <w:rsid w:val="00C5664C"/>
    <w:rsid w:val="00C63226"/>
    <w:rsid w:val="00C63719"/>
    <w:rsid w:val="00C71D35"/>
    <w:rsid w:val="00C75959"/>
    <w:rsid w:val="00C77B6B"/>
    <w:rsid w:val="00C802DD"/>
    <w:rsid w:val="00C831D6"/>
    <w:rsid w:val="00C8446E"/>
    <w:rsid w:val="00C844B5"/>
    <w:rsid w:val="00C9756F"/>
    <w:rsid w:val="00C97969"/>
    <w:rsid w:val="00CC35EB"/>
    <w:rsid w:val="00CC65DE"/>
    <w:rsid w:val="00CD04B6"/>
    <w:rsid w:val="00CD68ED"/>
    <w:rsid w:val="00CE1998"/>
    <w:rsid w:val="00CE7C63"/>
    <w:rsid w:val="00D00C97"/>
    <w:rsid w:val="00D02002"/>
    <w:rsid w:val="00D21CE0"/>
    <w:rsid w:val="00D22B9E"/>
    <w:rsid w:val="00D32E02"/>
    <w:rsid w:val="00D37C91"/>
    <w:rsid w:val="00D65E25"/>
    <w:rsid w:val="00D71EC2"/>
    <w:rsid w:val="00D86C2F"/>
    <w:rsid w:val="00D916E0"/>
    <w:rsid w:val="00DA35E1"/>
    <w:rsid w:val="00DA4E2E"/>
    <w:rsid w:val="00DB09AC"/>
    <w:rsid w:val="00DE2FE8"/>
    <w:rsid w:val="00DE42FE"/>
    <w:rsid w:val="00DE5AA1"/>
    <w:rsid w:val="00DF69C7"/>
    <w:rsid w:val="00DF70E6"/>
    <w:rsid w:val="00E07511"/>
    <w:rsid w:val="00E11222"/>
    <w:rsid w:val="00E16876"/>
    <w:rsid w:val="00E3795B"/>
    <w:rsid w:val="00E40FD8"/>
    <w:rsid w:val="00E4523B"/>
    <w:rsid w:val="00E47534"/>
    <w:rsid w:val="00E47889"/>
    <w:rsid w:val="00E579A9"/>
    <w:rsid w:val="00E719AA"/>
    <w:rsid w:val="00E94231"/>
    <w:rsid w:val="00E9734E"/>
    <w:rsid w:val="00EB2A2C"/>
    <w:rsid w:val="00EC4F42"/>
    <w:rsid w:val="00ED7784"/>
    <w:rsid w:val="00EE4519"/>
    <w:rsid w:val="00EE7277"/>
    <w:rsid w:val="00EE759A"/>
    <w:rsid w:val="00EF5392"/>
    <w:rsid w:val="00EF6886"/>
    <w:rsid w:val="00F062CF"/>
    <w:rsid w:val="00F20BE0"/>
    <w:rsid w:val="00F303DB"/>
    <w:rsid w:val="00F345DA"/>
    <w:rsid w:val="00F363A3"/>
    <w:rsid w:val="00F4173D"/>
    <w:rsid w:val="00F423FB"/>
    <w:rsid w:val="00F530FB"/>
    <w:rsid w:val="00F712CA"/>
    <w:rsid w:val="00F7708F"/>
    <w:rsid w:val="00F80352"/>
    <w:rsid w:val="00FB6FB0"/>
    <w:rsid w:val="00FD45C1"/>
    <w:rsid w:val="00FE0DD9"/>
    <w:rsid w:val="00FE0DFA"/>
    <w:rsid w:val="00FE1E47"/>
    <w:rsid w:val="00FE3637"/>
    <w:rsid w:val="00FF0A65"/>
    <w:rsid w:val="00FF19E7"/>
    <w:rsid w:val="00FF3B3D"/>
    <w:rsid w:val="00FF5FEB"/>
    <w:rsid w:val="00FF67A8"/>
    <w:rsid w:val="00FF6CEC"/>
    <w:rsid w:val="039314DE"/>
    <w:rsid w:val="097F4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eastAsia="宋体" w:asciiTheme="minorHAnsi" w:hAnsiTheme="minorHAnsi"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eastAsiaTheme="minorEastAsia"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eastAsiaTheme="minorEastAsia"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eastAsiaTheme="minorEastAsia"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eastAsiaTheme="minorEastAsia" w:cstheme="majorBidi"/>
      <w:color w:val="2F5597" w:themeColor="accent1" w:themeShade="BF"/>
      <w:sz w:val="28"/>
      <w:szCs w:val="28"/>
    </w:rPr>
  </w:style>
  <w:style w:type="character" w:customStyle="1" w:styleId="22">
    <w:name w:val="标题 5 字符"/>
    <w:basedOn w:val="17"/>
    <w:link w:val="6"/>
    <w:semiHidden/>
    <w:qFormat/>
    <w:uiPriority w:val="9"/>
    <w:rPr>
      <w:rFonts w:eastAsiaTheme="minorEastAsia" w:cstheme="majorBidi"/>
      <w:color w:val="2F5597" w:themeColor="accent1" w:themeShade="BF"/>
      <w:sz w:val="24"/>
    </w:rPr>
  </w:style>
  <w:style w:type="character" w:customStyle="1" w:styleId="23">
    <w:name w:val="标题 6 字符"/>
    <w:basedOn w:val="17"/>
    <w:link w:val="7"/>
    <w:semiHidden/>
    <w:qFormat/>
    <w:uiPriority w:val="9"/>
    <w:rPr>
      <w:rFonts w:eastAsiaTheme="minorEastAsia" w:cstheme="majorBidi"/>
      <w:b/>
      <w:bCs/>
      <w:color w:val="2F5597" w:themeColor="accent1" w:themeShade="BF"/>
    </w:rPr>
  </w:style>
  <w:style w:type="character" w:customStyle="1" w:styleId="24">
    <w:name w:val="标题 7 字符"/>
    <w:basedOn w:val="17"/>
    <w:link w:val="8"/>
    <w:semiHidden/>
    <w:qFormat/>
    <w:uiPriority w:val="9"/>
    <w:rPr>
      <w:rFonts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17082</Words>
  <Characters>17459</Characters>
  <Lines>1131</Lines>
  <Paragraphs>381</Paragraphs>
  <TotalTime>376</TotalTime>
  <ScaleCrop>false</ScaleCrop>
  <LinksUpToDate>false</LinksUpToDate>
  <CharactersWithSpaces>17463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2026-04-10T13:48:00Z</dcterms:created>
  <dc:creator>zz Z</dc:creator>
  <cp:lastModifiedBy>དཔལ་མོ</cp:lastModifiedBy>
  <dcterms:modified xsi:type="dcterms:W3CDTF">2026-06-02T03:18:59Z</dcterms:modified>
  <cp:revision>403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eyJoZGlkIjoiNWFkMWY5ZGExMmZhZTNhZDVjZTIwNWU0OTk5ZDFlYjAiLCJ1c2VySWQiOiI2MzEwNjg5OTkifQ==</vt:lpwstr>
  </property>
  <property fmtid="{D5CDD505-2E9C-101B-9397-08002B2CF9AE}" pid="3" name="KSOProductBuildVer">
    <vt:lpwstr>2052-12.1.0.26375</vt:lpwstr>
  </property>
  <property fmtid="{D5CDD505-2E9C-101B-9397-08002B2CF9AE}" pid="4" name="ICV">
    <vt:lpwstr>58EC9F93379245308AD40C1808E40C5D_13</vt:lpwstr>
  </property>
</Properties>
</file>