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27682">
      <w:pPr>
        <w:widowControl w:val="0"/>
        <w:kinsoku/>
        <w:wordWrap w:val="0"/>
        <w:autoSpaceDE/>
        <w:autoSpaceDN/>
        <w:spacing w:line="560" w:lineRule="exact"/>
        <w:jc w:val="both"/>
        <w:rPr>
          <w:rFonts w:ascii="Times New Roman" w:hAnsi="Times New Roman" w:eastAsia="仿宋_GB2312"/>
          <w:highlight w:val="none"/>
          <w:shd w:val="clear" w:color="auto" w:fill="FFFFFF"/>
          <w:lang w:eastAsia="zh-CN"/>
        </w:rPr>
      </w:pPr>
    </w:p>
    <w:p w14:paraId="1E430D1E">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189F415C">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333BF552">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07308886">
      <w:pPr>
        <w:widowControl w:val="0"/>
        <w:kinsoku/>
        <w:wordWrap w:val="0"/>
        <w:autoSpaceDE/>
        <w:autoSpaceDN/>
        <w:spacing w:line="800" w:lineRule="exact"/>
        <w:jc w:val="both"/>
        <w:rPr>
          <w:rFonts w:ascii="Times New Roman" w:hAnsi="Times New Roman"/>
          <w:highlight w:val="none"/>
        </w:rPr>
      </w:pPr>
      <w:r>
        <w:rPr>
          <w:rFonts w:hint="eastAsia" w:ascii="Times New Roman" w:hAnsi="Times New Roman" w:eastAsia="仿宋_GB2312"/>
          <w:highlight w:val="none"/>
          <w:shd w:val="clear" w:color="auto" w:fill="FFFFFF"/>
          <w:lang w:eastAsia="zh-CN"/>
        </w:rPr>
        <w:t xml:space="preserve">                </w:t>
      </w:r>
    </w:p>
    <w:p w14:paraId="06843483">
      <w:pPr>
        <w:widowControl w:val="0"/>
        <w:kinsoku/>
        <w:wordWrap w:val="0"/>
        <w:autoSpaceDE/>
        <w:autoSpaceDN/>
        <w:adjustRightInd/>
        <w:snapToGrid/>
        <w:spacing w:line="100" w:lineRule="exact"/>
        <w:jc w:val="both"/>
        <w:textAlignment w:val="auto"/>
        <w:rPr>
          <w:rFonts w:ascii="Times New Roman" w:hAnsi="Times New Roman" w:eastAsia="仿宋_GB2312" w:cs="仿宋_GB2312"/>
          <w:sz w:val="32"/>
          <w:szCs w:val="32"/>
          <w:highlight w:val="none"/>
          <w:shd w:val="clear" w:color="auto" w:fill="FFFFFF"/>
          <w:lang w:eastAsia="zh-CN"/>
        </w:rPr>
      </w:pPr>
      <w:r>
        <w:rPr>
          <w:rFonts w:hint="eastAsia" w:ascii="Times New Roman" w:hAnsi="Times New Roman" w:eastAsia="仿宋_GB2312"/>
          <w:highlight w:val="none"/>
          <w:shd w:val="clear" w:color="auto" w:fill="FFFFFF"/>
          <w:lang w:eastAsia="zh-CN"/>
        </w:rPr>
        <w:t xml:space="preserve">         </w:t>
      </w:r>
    </w:p>
    <w:p w14:paraId="693B61EB">
      <w:pPr>
        <w:widowControl w:val="0"/>
        <w:kinsoku/>
        <w:wordWrap w:val="0"/>
        <w:autoSpaceDE/>
        <w:autoSpaceDN/>
        <w:spacing w:line="40" w:lineRule="exact"/>
        <w:jc w:val="both"/>
        <w:rPr>
          <w:rFonts w:ascii="Times New Roman" w:hAnsi="Times New Roman"/>
          <w:highlight w:val="none"/>
          <w:lang w:eastAsia="zh-CN"/>
        </w:rPr>
      </w:pPr>
    </w:p>
    <w:p w14:paraId="7A3A0CE6">
      <w:pPr>
        <w:widowControl w:val="0"/>
        <w:kinsoku/>
        <w:wordWrap w:val="0"/>
        <w:autoSpaceDE/>
        <w:autoSpaceDN/>
        <w:adjustRightInd/>
        <w:snapToGrid/>
        <w:spacing w:line="550" w:lineRule="exact"/>
        <w:jc w:val="right"/>
        <w:textAlignment w:val="auto"/>
        <w:rPr>
          <w:rFonts w:hint="eastAsia" w:ascii="Times New Roman" w:hAnsi="Times New Roman" w:eastAsia="方正仿宋_GBK" w:cs="方正仿宋_GBK"/>
          <w:color w:val="auto"/>
          <w:sz w:val="32"/>
          <w:szCs w:val="32"/>
          <w:highlight w:val="none"/>
          <w:shd w:val="clear" w:color="auto" w:fill="FFFFFF"/>
          <w:lang w:eastAsia="zh-CN"/>
        </w:rPr>
      </w:pPr>
      <w:r>
        <w:rPr>
          <w:rFonts w:hint="eastAsia" w:ascii="Times New Roman" w:hAnsi="Times New Roman" w:eastAsia="方正仿宋_GBK" w:cs="方正仿宋_GBK"/>
          <w:color w:val="auto"/>
          <w:sz w:val="32"/>
          <w:szCs w:val="32"/>
          <w:highlight w:val="none"/>
          <w:shd w:val="clear" w:color="auto" w:fill="FFFFFF"/>
          <w:lang w:eastAsia="zh-CN"/>
        </w:rPr>
        <w:t>甘</w:t>
      </w:r>
      <w:r>
        <w:rPr>
          <w:rFonts w:hint="eastAsia" w:ascii="Times New Roman" w:hAnsi="Times New Roman" w:eastAsia="方正仿宋_GBK" w:cs="方正仿宋_GBK"/>
          <w:color w:val="auto"/>
          <w:sz w:val="32"/>
          <w:szCs w:val="32"/>
          <w:highlight w:val="none"/>
          <w:shd w:val="clear" w:color="auto" w:fill="FFFFFF"/>
          <w:lang w:val="en-US" w:eastAsia="zh-CN"/>
        </w:rPr>
        <w:t>环审批</w:t>
      </w:r>
      <w:r>
        <w:rPr>
          <w:rFonts w:hint="eastAsia" w:ascii="Times New Roman" w:hAnsi="Times New Roman" w:eastAsia="仿宋_GB2312" w:cs="仿宋_GB2312"/>
          <w:color w:val="auto"/>
          <w:sz w:val="32"/>
          <w:szCs w:val="32"/>
          <w:highlight w:val="none"/>
          <w:lang w:val="en-US" w:eastAsia="zh-CN"/>
        </w:rPr>
        <w:t>〔2026〕</w:t>
      </w:r>
      <w:r>
        <w:rPr>
          <w:rFonts w:hint="eastAsia" w:ascii="Times New Roman" w:hAnsi="Times New Roman" w:eastAsia="方正仿宋_GBK" w:cs="方正仿宋_GBK"/>
          <w:color w:val="auto"/>
          <w:sz w:val="32"/>
          <w:szCs w:val="32"/>
          <w:highlight w:val="none"/>
          <w:shd w:val="clear" w:color="auto" w:fill="FFFFFF"/>
          <w:lang w:val="en-US" w:eastAsia="zh-CN"/>
        </w:rPr>
        <w:t>18</w:t>
      </w:r>
      <w:r>
        <w:rPr>
          <w:rFonts w:hint="eastAsia" w:ascii="Times New Roman" w:hAnsi="Times New Roman" w:eastAsia="方正仿宋_GBK" w:cs="方正仿宋_GBK"/>
          <w:color w:val="auto"/>
          <w:sz w:val="32"/>
          <w:szCs w:val="32"/>
          <w:highlight w:val="none"/>
          <w:shd w:val="clear" w:color="auto" w:fill="FFFFFF"/>
          <w:lang w:eastAsia="zh-CN"/>
        </w:rPr>
        <w:t>号</w:t>
      </w:r>
    </w:p>
    <w:p w14:paraId="15CEFAC6">
      <w:pPr>
        <w:keepNext w:val="0"/>
        <w:keepLines w:val="0"/>
        <w:pageBreakBefore w:val="0"/>
        <w:widowControl w:val="0"/>
        <w:kinsoku/>
        <w:wordWrap/>
        <w:overflowPunct/>
        <w:topLinePunct w:val="0"/>
        <w:autoSpaceDE/>
        <w:autoSpaceDN/>
        <w:bidi w:val="0"/>
        <w:adjustRightInd w:val="0"/>
        <w:snapToGrid/>
        <w:spacing w:line="670" w:lineRule="exact"/>
        <w:jc w:val="center"/>
        <w:textAlignment w:val="auto"/>
        <w:rPr>
          <w:rFonts w:hint="eastAsia" w:ascii="Times New Roman" w:hAnsi="Times New Roman" w:eastAsia="方正小标宋简体" w:cs="方正小标宋简体"/>
          <w:color w:val="000000" w:themeColor="text1"/>
          <w:kern w:val="44"/>
          <w:sz w:val="44"/>
          <w:szCs w:val="44"/>
          <w:highlight w:val="none"/>
          <w:lang w:eastAsia="zh-CN"/>
          <w14:textFill>
            <w14:solidFill>
              <w14:schemeClr w14:val="tx1"/>
            </w14:solidFill>
          </w14:textFill>
        </w:rPr>
      </w:pPr>
    </w:p>
    <w:p w14:paraId="276897CE">
      <w:pPr>
        <w:keepNext w:val="0"/>
        <w:keepLines w:val="0"/>
        <w:pageBreakBefore w:val="0"/>
        <w:widowControl w:val="0"/>
        <w:kinsoku/>
        <w:wordWrap/>
        <w:overflowPunct/>
        <w:topLinePunct w:val="0"/>
        <w:autoSpaceDE w:val="0"/>
        <w:autoSpaceDN w:val="0"/>
        <w:bidi w:val="0"/>
        <w:adjustRightInd w:val="0"/>
        <w:snapToGrid/>
        <w:spacing w:line="670" w:lineRule="exact"/>
        <w:ind w:left="0"/>
        <w:jc w:val="center"/>
        <w:textAlignment w:val="auto"/>
        <w:rPr>
          <w:rFonts w:hint="eastAsia" w:ascii="Times New Roman" w:hAnsi="Times New Roman" w:eastAsia="方正小标宋简体" w:cs="方正小标宋简体"/>
          <w:b w:val="0"/>
          <w:bCs/>
          <w:color w:val="auto"/>
          <w:spacing w:val="0"/>
          <w:sz w:val="44"/>
          <w:szCs w:val="44"/>
          <w:highlight w:val="none"/>
          <w:lang w:val="en-US" w:eastAsia="zh-CN"/>
        </w:rPr>
      </w:pPr>
      <w:r>
        <w:rPr>
          <w:rFonts w:hint="eastAsia" w:ascii="Times New Roman" w:hAnsi="Times New Roman" w:eastAsia="方正小标宋简体" w:cs="方正小标宋简体"/>
          <w:b w:val="0"/>
          <w:bCs/>
          <w:color w:val="auto"/>
          <w:spacing w:val="0"/>
          <w:sz w:val="44"/>
          <w:szCs w:val="44"/>
          <w:highlight w:val="none"/>
          <w:lang w:val="en-US" w:eastAsia="zh-CN"/>
        </w:rPr>
        <w:t>甘孜州生态环境局</w:t>
      </w:r>
    </w:p>
    <w:p w14:paraId="13F89812">
      <w:pPr>
        <w:keepNext w:val="0"/>
        <w:keepLines w:val="0"/>
        <w:pageBreakBefore w:val="0"/>
        <w:widowControl w:val="0"/>
        <w:kinsoku/>
        <w:wordWrap/>
        <w:overflowPunct/>
        <w:topLinePunct w:val="0"/>
        <w:autoSpaceDE w:val="0"/>
        <w:autoSpaceDN w:val="0"/>
        <w:bidi w:val="0"/>
        <w:adjustRightInd w:val="0"/>
        <w:snapToGrid/>
        <w:spacing w:line="670" w:lineRule="exact"/>
        <w:ind w:left="0"/>
        <w:jc w:val="center"/>
        <w:textAlignment w:val="auto"/>
        <w:rPr>
          <w:rFonts w:hint="eastAsia" w:ascii="Times New Roman" w:hAnsi="Times New Roman" w:eastAsia="方正小标宋简体" w:cs="方正小标宋简体"/>
          <w:b w:val="0"/>
          <w:bCs/>
          <w:color w:val="auto"/>
          <w:spacing w:val="0"/>
          <w:sz w:val="44"/>
          <w:szCs w:val="44"/>
          <w:highlight w:val="none"/>
          <w:lang w:val="en" w:eastAsia="zh-CN"/>
        </w:rPr>
      </w:pPr>
      <w:r>
        <w:rPr>
          <w:rFonts w:hint="eastAsia" w:ascii="Times New Roman" w:hAnsi="Times New Roman" w:eastAsia="方正小标宋简体" w:cs="方正小标宋简体"/>
          <w:b w:val="0"/>
          <w:bCs/>
          <w:color w:val="auto"/>
          <w:spacing w:val="0"/>
          <w:sz w:val="44"/>
          <w:szCs w:val="44"/>
          <w:highlight w:val="none"/>
          <w:lang w:val="en-US" w:eastAsia="zh-CN"/>
        </w:rPr>
        <w:t>关于甘孜丹巴巴底光伏发电项目220千伏送出工程建设项目</w:t>
      </w:r>
      <w:r>
        <w:rPr>
          <w:rFonts w:hint="eastAsia" w:ascii="Times New Roman" w:hAnsi="Times New Roman" w:eastAsia="方正小标宋简体" w:cs="方正小标宋简体"/>
          <w:b w:val="0"/>
          <w:bCs/>
          <w:color w:val="auto"/>
          <w:spacing w:val="0"/>
          <w:sz w:val="44"/>
          <w:szCs w:val="44"/>
          <w:highlight w:val="none"/>
        </w:rPr>
        <w:t>环境</w:t>
      </w:r>
      <w:r>
        <w:rPr>
          <w:rFonts w:hint="eastAsia" w:ascii="Times New Roman" w:hAnsi="Times New Roman" w:eastAsia="方正小标宋简体" w:cs="方正小标宋简体"/>
          <w:b w:val="0"/>
          <w:bCs/>
          <w:color w:val="auto"/>
          <w:spacing w:val="0"/>
          <w:sz w:val="44"/>
          <w:szCs w:val="44"/>
          <w:highlight w:val="none"/>
          <w:lang w:val="en" w:eastAsia="zh-CN"/>
        </w:rPr>
        <w:t>影响报告表的批复</w:t>
      </w:r>
    </w:p>
    <w:p w14:paraId="34E29937">
      <w:pPr>
        <w:keepNext w:val="0"/>
        <w:keepLines w:val="0"/>
        <w:pageBreakBefore w:val="0"/>
        <w:widowControl w:val="0"/>
        <w:kinsoku/>
        <w:wordWrap/>
        <w:overflowPunct/>
        <w:topLinePunct w:val="0"/>
        <w:autoSpaceDE w:val="0"/>
        <w:autoSpaceDN w:val="0"/>
        <w:bidi w:val="0"/>
        <w:adjustRightInd w:val="0"/>
        <w:snapToGrid/>
        <w:spacing w:line="670" w:lineRule="exact"/>
        <w:ind w:left="0"/>
        <w:jc w:val="center"/>
        <w:textAlignment w:val="auto"/>
        <w:rPr>
          <w:rFonts w:hint="eastAsia" w:ascii="Times New Roman" w:hAnsi="Times New Roman" w:eastAsia="方正楷体_GBK" w:cs="方正楷体_GBK"/>
          <w:b/>
          <w:bCs w:val="0"/>
          <w:color w:val="auto"/>
          <w:spacing w:val="0"/>
          <w:sz w:val="32"/>
          <w:szCs w:val="32"/>
          <w:highlight w:val="none"/>
          <w:lang w:val="en" w:eastAsia="zh-CN"/>
        </w:rPr>
      </w:pPr>
      <w:r>
        <w:rPr>
          <w:rFonts w:hint="eastAsia" w:ascii="Times New Roman" w:hAnsi="Times New Roman" w:eastAsia="方正楷体_GBK" w:cs="方正楷体_GBK"/>
          <w:b/>
          <w:bCs w:val="0"/>
          <w:color w:val="auto"/>
          <w:spacing w:val="0"/>
          <w:sz w:val="32"/>
          <w:szCs w:val="32"/>
          <w:highlight w:val="none"/>
          <w:lang w:val="en" w:eastAsia="zh-CN"/>
        </w:rPr>
        <w:t>（</w:t>
      </w:r>
      <w:r>
        <w:rPr>
          <w:rFonts w:hint="eastAsia" w:ascii="Times New Roman" w:hAnsi="Times New Roman" w:eastAsia="方正楷体_GBK" w:cs="方正楷体_GBK"/>
          <w:b/>
          <w:bCs w:val="0"/>
          <w:color w:val="auto"/>
          <w:spacing w:val="0"/>
          <w:sz w:val="32"/>
          <w:szCs w:val="32"/>
          <w:highlight w:val="none"/>
          <w:lang w:val="en-US" w:eastAsia="zh-CN"/>
        </w:rPr>
        <w:t>项目代码：2512-510000-04-01-347749</w:t>
      </w:r>
      <w:r>
        <w:rPr>
          <w:rFonts w:hint="eastAsia" w:ascii="Times New Roman" w:hAnsi="Times New Roman" w:eastAsia="方正楷体_GBK" w:cs="方正楷体_GBK"/>
          <w:b/>
          <w:bCs w:val="0"/>
          <w:color w:val="auto"/>
          <w:spacing w:val="0"/>
          <w:sz w:val="32"/>
          <w:szCs w:val="32"/>
          <w:highlight w:val="none"/>
          <w:lang w:val="en" w:eastAsia="zh-CN"/>
        </w:rPr>
        <w:t>）</w:t>
      </w:r>
    </w:p>
    <w:p w14:paraId="45187E91">
      <w:pPr>
        <w:keepNext w:val="0"/>
        <w:keepLines w:val="0"/>
        <w:pageBreakBefore w:val="0"/>
        <w:widowControl w:val="0"/>
        <w:kinsoku/>
        <w:wordWrap w:val="0"/>
        <w:overflowPunct/>
        <w:topLinePunct w:val="0"/>
        <w:autoSpaceDE w:val="0"/>
        <w:autoSpaceDN w:val="0"/>
        <w:bidi w:val="0"/>
        <w:adjustRightInd w:val="0"/>
        <w:spacing w:afterLines="0" w:line="576" w:lineRule="exact"/>
        <w:jc w:val="both"/>
        <w:textAlignment w:val="auto"/>
        <w:rPr>
          <w:rFonts w:hint="eastAsia" w:ascii="Times New Roman" w:hAnsi="Times New Roman" w:eastAsia="方正仿宋_GBK" w:cs="方正仿宋_GBK"/>
          <w:b/>
          <w:bCs w:val="0"/>
          <w:color w:val="auto"/>
          <w:spacing w:val="0"/>
          <w:sz w:val="32"/>
          <w:szCs w:val="32"/>
          <w:highlight w:val="none"/>
          <w:lang w:eastAsia="zh-CN"/>
        </w:rPr>
      </w:pPr>
    </w:p>
    <w:p w14:paraId="1EBCF0A3">
      <w:pPr>
        <w:keepNext w:val="0"/>
        <w:keepLines w:val="0"/>
        <w:pageBreakBefore w:val="0"/>
        <w:widowControl w:val="0"/>
        <w:kinsoku/>
        <w:wordWrap w:val="0"/>
        <w:overflowPunct/>
        <w:topLinePunct w:val="0"/>
        <w:autoSpaceDE/>
        <w:autoSpaceDN/>
        <w:bidi w:val="0"/>
        <w:adjustRightInd w:val="0"/>
        <w:spacing w:beforeLines="0" w:afterLines="0" w:line="576" w:lineRule="exact"/>
        <w:jc w:val="both"/>
        <w:textAlignment w:val="auto"/>
        <w:rPr>
          <w:rFonts w:hint="eastAsia" w:ascii="Times New Roman" w:hAnsi="Times New Roman" w:eastAsia="方正仿宋_GBK" w:cs="方正仿宋_GBK"/>
          <w:color w:val="auto"/>
          <w:spacing w:val="0"/>
          <w:sz w:val="32"/>
          <w:szCs w:val="32"/>
          <w:highlight w:val="none"/>
          <w:lang w:val="en-US" w:eastAsia="zh-CN"/>
        </w:rPr>
      </w:pPr>
      <w:r>
        <w:rPr>
          <w:rFonts w:hint="eastAsia" w:ascii="Times New Roman" w:hAnsi="Times New Roman" w:eastAsia="方正仿宋_GBK" w:cs="方正仿宋_GBK"/>
          <w:color w:val="auto"/>
          <w:spacing w:val="0"/>
          <w:sz w:val="32"/>
          <w:szCs w:val="32"/>
          <w:highlight w:val="none"/>
          <w:lang w:eastAsia="zh-CN"/>
        </w:rPr>
        <w:t>大唐国际丹巴新能源发电有限公司：</w:t>
      </w:r>
    </w:p>
    <w:p w14:paraId="7A9A8681">
      <w:pPr>
        <w:keepNext w:val="0"/>
        <w:keepLines w:val="0"/>
        <w:pageBreakBefore w:val="0"/>
        <w:widowControl w:val="0"/>
        <w:kinsoku/>
        <w:wordWrap w:val="0"/>
        <w:overflowPunct/>
        <w:topLinePunct w:val="0"/>
        <w:autoSpaceDE/>
        <w:autoSpaceDN/>
        <w:bidi w:val="0"/>
        <w:adjustRightInd w:val="0"/>
        <w:spacing w:beforeLines="0" w:afterLines="0" w:line="576" w:lineRule="exact"/>
        <w:ind w:left="0" w:firstLine="640" w:firstLineChars="200"/>
        <w:jc w:val="both"/>
        <w:textAlignment w:val="auto"/>
        <w:rPr>
          <w:rFonts w:hint="eastAsia" w:ascii="Times New Roman" w:hAnsi="Times New Roman" w:eastAsia="方正仿宋_GBK" w:cs="方正仿宋_GBK"/>
          <w:color w:val="auto"/>
          <w:spacing w:val="0"/>
          <w:sz w:val="32"/>
          <w:szCs w:val="32"/>
          <w:highlight w:val="none"/>
        </w:rPr>
      </w:pPr>
      <w:r>
        <w:rPr>
          <w:rFonts w:hint="eastAsia" w:ascii="Times New Roman" w:hAnsi="Times New Roman" w:eastAsia="方正仿宋_GBK" w:cs="方正仿宋_GBK"/>
          <w:color w:val="auto"/>
          <w:spacing w:val="0"/>
          <w:sz w:val="32"/>
          <w:szCs w:val="32"/>
          <w:highlight w:val="none"/>
          <w:lang w:val="en-US" w:eastAsia="zh-CN"/>
        </w:rPr>
        <w:t>你公司</w:t>
      </w:r>
      <w:r>
        <w:rPr>
          <w:rFonts w:hint="eastAsia" w:ascii="Times New Roman" w:hAnsi="Times New Roman" w:eastAsia="方正仿宋_GBK" w:cs="方正仿宋_GBK"/>
          <w:color w:val="auto"/>
          <w:spacing w:val="0"/>
          <w:sz w:val="32"/>
          <w:szCs w:val="32"/>
          <w:highlight w:val="none"/>
          <w:lang w:eastAsia="zh-CN"/>
        </w:rPr>
        <w:t>报送的</w:t>
      </w:r>
      <w:r>
        <w:rPr>
          <w:rFonts w:hint="eastAsia" w:ascii="Times New Roman" w:hAnsi="Times New Roman" w:eastAsia="方正仿宋_GBK" w:cs="方正仿宋_GBK"/>
          <w:color w:val="auto"/>
          <w:spacing w:val="0"/>
          <w:sz w:val="32"/>
          <w:szCs w:val="32"/>
          <w:highlight w:val="none"/>
        </w:rPr>
        <w:t>《甘孜丹巴巴底光伏发电项目220千伏送出工程</w:t>
      </w:r>
      <w:r>
        <w:rPr>
          <w:rFonts w:hint="eastAsia" w:ascii="Times New Roman" w:hAnsi="Times New Roman" w:eastAsia="方正仿宋_GBK" w:cs="方正仿宋_GBK"/>
          <w:color w:val="auto"/>
          <w:spacing w:val="0"/>
          <w:sz w:val="32"/>
          <w:szCs w:val="32"/>
          <w:highlight w:val="none"/>
          <w:lang w:eastAsia="zh-CN"/>
        </w:rPr>
        <w:t>环境影响报告表</w:t>
      </w:r>
      <w:r>
        <w:rPr>
          <w:rFonts w:hint="eastAsia" w:ascii="Times New Roman" w:hAnsi="Times New Roman" w:eastAsia="方正仿宋_GBK" w:cs="方正仿宋_GBK"/>
          <w:color w:val="auto"/>
          <w:spacing w:val="0"/>
          <w:sz w:val="32"/>
          <w:szCs w:val="32"/>
          <w:highlight w:val="none"/>
        </w:rPr>
        <w:t>》</w:t>
      </w:r>
      <w:r>
        <w:rPr>
          <w:rFonts w:hint="eastAsia" w:ascii="Times New Roman" w:hAnsi="Times New Roman" w:eastAsia="方正仿宋_GBK" w:cs="方正仿宋_GBK"/>
          <w:color w:val="auto"/>
          <w:spacing w:val="0"/>
          <w:sz w:val="32"/>
          <w:szCs w:val="32"/>
          <w:highlight w:val="none"/>
          <w:lang w:eastAsia="zh-CN"/>
        </w:rPr>
        <w:t>（</w:t>
      </w:r>
      <w:r>
        <w:rPr>
          <w:rFonts w:hint="eastAsia" w:ascii="Times New Roman" w:hAnsi="Times New Roman" w:eastAsia="方正仿宋_GBK" w:cs="方正仿宋_GBK"/>
          <w:color w:val="auto"/>
          <w:spacing w:val="0"/>
          <w:sz w:val="32"/>
          <w:szCs w:val="32"/>
          <w:highlight w:val="none"/>
          <w:lang w:val="en-US" w:eastAsia="zh-CN"/>
        </w:rPr>
        <w:t>以下简称《报告表》</w:t>
      </w:r>
      <w:r>
        <w:rPr>
          <w:rFonts w:hint="eastAsia" w:ascii="Times New Roman" w:hAnsi="Times New Roman" w:eastAsia="方正仿宋_GBK" w:cs="方正仿宋_GBK"/>
          <w:color w:val="auto"/>
          <w:spacing w:val="0"/>
          <w:sz w:val="32"/>
          <w:szCs w:val="32"/>
          <w:highlight w:val="none"/>
          <w:lang w:eastAsia="zh-CN"/>
        </w:rPr>
        <w:t>）</w:t>
      </w:r>
      <w:r>
        <w:rPr>
          <w:rFonts w:hint="eastAsia" w:ascii="Times New Roman" w:hAnsi="Times New Roman" w:eastAsia="方正仿宋_GBK" w:cs="方正仿宋_GBK"/>
          <w:color w:val="auto"/>
          <w:spacing w:val="0"/>
          <w:sz w:val="32"/>
          <w:szCs w:val="32"/>
          <w:highlight w:val="none"/>
        </w:rPr>
        <w:t>收悉</w:t>
      </w:r>
      <w:r>
        <w:rPr>
          <w:rFonts w:hint="eastAsia" w:ascii="Times New Roman" w:hAnsi="Times New Roman" w:eastAsia="方正仿宋_GBK" w:cs="方正仿宋_GBK"/>
          <w:color w:val="auto"/>
          <w:spacing w:val="0"/>
          <w:sz w:val="32"/>
          <w:szCs w:val="32"/>
          <w:highlight w:val="none"/>
          <w:lang w:eastAsia="zh-CN"/>
        </w:rPr>
        <w:t>，</w:t>
      </w:r>
      <w:r>
        <w:rPr>
          <w:rFonts w:hint="eastAsia" w:ascii="Times New Roman" w:hAnsi="Times New Roman" w:eastAsia="方正仿宋_GBK" w:cs="方正仿宋_GBK"/>
          <w:color w:val="auto"/>
          <w:spacing w:val="0"/>
          <w:sz w:val="32"/>
          <w:szCs w:val="32"/>
          <w:highlight w:val="none"/>
          <w:lang w:val="en-US" w:eastAsia="zh-CN"/>
        </w:rPr>
        <w:t>经研究，</w:t>
      </w:r>
      <w:r>
        <w:rPr>
          <w:rFonts w:hint="eastAsia" w:ascii="Times New Roman" w:hAnsi="Times New Roman" w:eastAsia="方正仿宋_GBK" w:cs="方正仿宋_GBK"/>
          <w:color w:val="auto"/>
          <w:spacing w:val="0"/>
          <w:sz w:val="32"/>
          <w:szCs w:val="32"/>
          <w:highlight w:val="none"/>
        </w:rPr>
        <w:t>现批复如下：</w:t>
      </w:r>
    </w:p>
    <w:p w14:paraId="000ECC8C">
      <w:pPr>
        <w:keepNext w:val="0"/>
        <w:keepLines w:val="0"/>
        <w:pageBreakBefore w:val="0"/>
        <w:widowControl w:val="0"/>
        <w:kinsoku/>
        <w:wordWrap w:val="0"/>
        <w:overflowPunct/>
        <w:topLinePunct w:val="0"/>
        <w:autoSpaceDE/>
        <w:autoSpaceDN/>
        <w:bidi w:val="0"/>
        <w:adjustRightInd w:val="0"/>
        <w:spacing w:beforeLines="0" w:afterLines="0" w:line="576" w:lineRule="exact"/>
        <w:ind w:left="0" w:firstLine="640" w:firstLineChars="200"/>
        <w:jc w:val="both"/>
        <w:textAlignment w:val="auto"/>
        <w:rPr>
          <w:rFonts w:hint="eastAsia" w:ascii="Times New Roman" w:hAnsi="Times New Roman" w:eastAsia="方正黑体_GBK" w:cs="方正黑体_GBK"/>
          <w:b w:val="0"/>
          <w:bCs w:val="0"/>
          <w:color w:val="auto"/>
          <w:spacing w:val="0"/>
          <w:sz w:val="32"/>
          <w:szCs w:val="32"/>
          <w:highlight w:val="none"/>
          <w:lang w:val="en-US" w:eastAsia="zh-CN"/>
        </w:rPr>
      </w:pPr>
      <w:r>
        <w:rPr>
          <w:rFonts w:hint="eastAsia" w:ascii="Times New Roman" w:hAnsi="Times New Roman" w:eastAsia="方正黑体_GBK" w:cs="方正黑体_GBK"/>
          <w:b w:val="0"/>
          <w:bCs w:val="0"/>
          <w:color w:val="auto"/>
          <w:spacing w:val="0"/>
          <w:sz w:val="32"/>
          <w:szCs w:val="32"/>
          <w:highlight w:val="none"/>
          <w:lang w:eastAsia="zh-CN"/>
        </w:rPr>
        <w:t>一、项目</w:t>
      </w:r>
      <w:r>
        <w:rPr>
          <w:rFonts w:hint="eastAsia" w:ascii="Times New Roman" w:hAnsi="Times New Roman" w:eastAsia="方正黑体_GBK" w:cs="方正黑体_GBK"/>
          <w:b w:val="0"/>
          <w:bCs w:val="0"/>
          <w:color w:val="auto"/>
          <w:spacing w:val="0"/>
          <w:sz w:val="32"/>
          <w:szCs w:val="32"/>
          <w:highlight w:val="none"/>
          <w:lang w:val="en-US" w:eastAsia="zh-CN"/>
        </w:rPr>
        <w:t>基本情况</w:t>
      </w:r>
    </w:p>
    <w:p w14:paraId="57B83A96">
      <w:pPr>
        <w:keepNext w:val="0"/>
        <w:keepLines w:val="0"/>
        <w:pageBreakBefore w:val="0"/>
        <w:widowControl/>
        <w:kinsoku/>
        <w:wordWrap/>
        <w:overflowPunct/>
        <w:topLinePunct w:val="0"/>
        <w:autoSpaceDE w:val="0"/>
        <w:autoSpaceDN w:val="0"/>
        <w:bidi w:val="0"/>
        <w:adjustRightInd w:val="0"/>
        <w:snapToGrid w:val="0"/>
        <w:spacing w:beforeLines="0" w:afterLines="0" w:line="576" w:lineRule="exact"/>
        <w:ind w:firstLine="640" w:firstLineChars="200"/>
        <w:jc w:val="both"/>
        <w:textAlignment w:val="baseline"/>
        <w:rPr>
          <w:rFonts w:hint="eastAsia" w:ascii="Times New Roman" w:hAnsi="Times New Roman" w:eastAsia="方正仿宋_GBK" w:cs="方正仿宋_GBK"/>
          <w:color w:val="auto"/>
          <w:spacing w:val="0"/>
          <w:sz w:val="32"/>
          <w:szCs w:val="32"/>
          <w:highlight w:val="none"/>
          <w:lang w:val="en-US" w:eastAsia="zh-CN"/>
        </w:rPr>
        <w:sectPr>
          <w:headerReference r:id="rId3" w:type="default"/>
          <w:footerReference r:id="rId4" w:type="default"/>
          <w:pgSz w:w="11900" w:h="16830"/>
          <w:pgMar w:top="2098" w:right="1531" w:bottom="1871" w:left="1531" w:header="0" w:footer="1417" w:gutter="0"/>
          <w:pgNumType w:fmt="decimal" w:start="2"/>
          <w:cols w:space="720" w:num="1"/>
        </w:sectPr>
      </w:pPr>
      <w:r>
        <w:rPr>
          <w:rFonts w:hint="eastAsia" w:ascii="Times New Roman" w:hAnsi="Times New Roman" w:eastAsia="方正仿宋_GBK" w:cs="方正仿宋_GBK"/>
          <w:color w:val="auto"/>
          <w:spacing w:val="0"/>
          <w:sz w:val="32"/>
          <w:szCs w:val="32"/>
          <w:highlight w:val="none"/>
        </w:rPr>
        <w:t>本项目位于甘孜州丹巴县境内，</w:t>
      </w:r>
      <w:r>
        <w:rPr>
          <w:rFonts w:hint="eastAsia" w:ascii="Times New Roman" w:hAnsi="Times New Roman" w:eastAsia="方正仿宋_GBK" w:cs="方正仿宋_GBK"/>
          <w:color w:val="auto"/>
          <w:spacing w:val="0"/>
          <w:sz w:val="32"/>
          <w:szCs w:val="32"/>
          <w:highlight w:val="none"/>
          <w:lang w:val="en-US" w:eastAsia="zh-CN"/>
        </w:rPr>
        <w:t>建设性质</w:t>
      </w:r>
      <w:r>
        <w:rPr>
          <w:rFonts w:hint="eastAsia" w:ascii="Times New Roman" w:hAnsi="Times New Roman" w:eastAsia="方正仿宋_GBK" w:cs="方正仿宋_GBK"/>
          <w:color w:val="auto"/>
          <w:spacing w:val="0"/>
          <w:sz w:val="32"/>
          <w:szCs w:val="32"/>
          <w:highlight w:val="none"/>
        </w:rPr>
        <w:t>为新建。</w:t>
      </w:r>
      <w:r>
        <w:rPr>
          <w:rFonts w:hint="eastAsia" w:ascii="Times New Roman" w:hAnsi="Times New Roman" w:eastAsia="方正仿宋_GBK" w:cs="方正仿宋_GBK"/>
          <w:color w:val="auto"/>
          <w:spacing w:val="0"/>
          <w:sz w:val="32"/>
          <w:szCs w:val="32"/>
          <w:highlight w:val="none"/>
          <w:lang w:val="en-US" w:eastAsia="zh-CN"/>
        </w:rPr>
        <w:t>主要建设内容为：扩建丹巴500千伏变电站220千伏出线间隔1个；新建巴底光伏升压站至丹巴500千伏变电站220千伏架空线路56千米，其中同塔双回单侧挂线2.2千米，单回架设53.8千米，导线截面2</w:t>
      </w:r>
    </w:p>
    <w:p w14:paraId="0F11A8C5">
      <w:pPr>
        <w:keepNext w:val="0"/>
        <w:keepLines w:val="0"/>
        <w:pageBreakBefore w:val="0"/>
        <w:widowControl/>
        <w:kinsoku/>
        <w:wordWrap/>
        <w:overflowPunct/>
        <w:topLinePunct w:val="0"/>
        <w:autoSpaceDE w:val="0"/>
        <w:autoSpaceDN w:val="0"/>
        <w:bidi w:val="0"/>
        <w:adjustRightInd w:val="0"/>
        <w:snapToGrid w:val="0"/>
        <w:spacing w:beforeLines="0" w:afterLines="0" w:line="576" w:lineRule="exact"/>
        <w:ind w:firstLine="0" w:firstLineChars="0"/>
        <w:jc w:val="both"/>
        <w:textAlignment w:val="baseline"/>
        <w:rPr>
          <w:rFonts w:hint="eastAsia" w:ascii="Times New Roman" w:hAnsi="Times New Roman" w:eastAsia="方正仿宋_GBK" w:cs="方正仿宋_GBK"/>
          <w:color w:val="auto"/>
          <w:spacing w:val="0"/>
          <w:sz w:val="32"/>
          <w:szCs w:val="32"/>
          <w:highlight w:val="none"/>
        </w:rPr>
      </w:pPr>
      <w:bookmarkStart w:id="0" w:name="_GoBack"/>
      <w:bookmarkEnd w:id="0"/>
      <w:r>
        <w:rPr>
          <w:rFonts w:hint="eastAsia" w:ascii="Times New Roman" w:hAnsi="Times New Roman" w:eastAsia="方正仿宋_GBK" w:cs="方正仿宋_GBK"/>
          <w:color w:val="auto"/>
          <w:spacing w:val="0"/>
          <w:sz w:val="32"/>
          <w:szCs w:val="32"/>
          <w:highlight w:val="none"/>
          <w:lang w:val="en-US" w:eastAsia="zh-CN"/>
        </w:rPr>
        <w:t>×400平方毫米</w:t>
      </w:r>
      <w:r>
        <w:rPr>
          <w:rFonts w:hint="eastAsia" w:ascii="Times New Roman" w:hAnsi="Times New Roman" w:eastAsia="方正仿宋_GBK" w:cs="方正仿宋_GBK"/>
          <w:color w:val="auto"/>
          <w:spacing w:val="0"/>
          <w:sz w:val="32"/>
          <w:szCs w:val="32"/>
          <w:highlight w:val="none"/>
          <w:lang w:eastAsia="zh-CN"/>
        </w:rPr>
        <w:t>。</w:t>
      </w:r>
      <w:r>
        <w:rPr>
          <w:rFonts w:hint="eastAsia" w:ascii="Times New Roman" w:hAnsi="Times New Roman" w:eastAsia="方正仿宋_GBK" w:cs="方正仿宋_GBK"/>
          <w:color w:val="auto"/>
          <w:spacing w:val="0"/>
          <w:sz w:val="32"/>
          <w:szCs w:val="32"/>
          <w:highlight w:val="none"/>
          <w:lang w:val="en-US" w:eastAsia="zh-CN"/>
        </w:rPr>
        <w:t>项目总投资17329</w:t>
      </w:r>
      <w:r>
        <w:rPr>
          <w:rFonts w:hint="eastAsia" w:ascii="Times New Roman" w:hAnsi="Times New Roman" w:eastAsia="方正仿宋_GBK" w:cs="方正仿宋_GBK"/>
          <w:color w:val="auto"/>
          <w:spacing w:val="0"/>
          <w:sz w:val="32"/>
          <w:szCs w:val="32"/>
          <w:highlight w:val="none"/>
        </w:rPr>
        <w:t>万元，其中环保投资185万元，占总投资的1.07</w:t>
      </w:r>
      <w:r>
        <w:rPr>
          <w:rFonts w:hint="eastAsia" w:ascii="Times New Roman" w:hAnsi="Times New Roman" w:eastAsia="方正仿宋_GBK" w:cs="方正仿宋_GBK"/>
          <w:color w:val="auto"/>
          <w:spacing w:val="0"/>
          <w:sz w:val="32"/>
          <w:szCs w:val="32"/>
          <w:highlight w:val="none"/>
          <w:lang w:eastAsia="zh-CN"/>
        </w:rPr>
        <w:t>%</w:t>
      </w:r>
      <w:r>
        <w:rPr>
          <w:rFonts w:hint="eastAsia" w:ascii="Times New Roman" w:hAnsi="Times New Roman" w:eastAsia="方正仿宋_GBK" w:cs="方正仿宋_GBK"/>
          <w:color w:val="auto"/>
          <w:spacing w:val="0"/>
          <w:sz w:val="32"/>
          <w:szCs w:val="32"/>
          <w:highlight w:val="none"/>
        </w:rPr>
        <w:t>。</w:t>
      </w:r>
    </w:p>
    <w:p w14:paraId="2F32F085">
      <w:pPr>
        <w:keepNext w:val="0"/>
        <w:keepLines w:val="0"/>
        <w:pageBreakBefore w:val="0"/>
        <w:widowControl w:val="0"/>
        <w:kinsoku/>
        <w:wordWrap/>
        <w:overflowPunct/>
        <w:topLinePunct w:val="0"/>
        <w:autoSpaceDE/>
        <w:autoSpaceDN/>
        <w:bidi w:val="0"/>
        <w:adjustRightInd w:val="0"/>
        <w:snapToGrid w:val="0"/>
        <w:spacing w:beforeLines="0" w:afterLines="0" w:line="576" w:lineRule="exact"/>
        <w:ind w:firstLine="640" w:firstLineChars="200"/>
        <w:jc w:val="both"/>
        <w:textAlignment w:val="baseline"/>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b w:val="0"/>
          <w:bCs w:val="0"/>
          <w:color w:val="auto"/>
          <w:spacing w:val="0"/>
          <w:kern w:val="0"/>
          <w:sz w:val="32"/>
          <w:szCs w:val="32"/>
          <w:highlight w:val="none"/>
          <w:lang w:val="en-US" w:eastAsia="zh-CN" w:bidi="ar-SA"/>
        </w:rPr>
        <w:t>按照</w:t>
      </w:r>
      <w:r>
        <w:rPr>
          <w:rFonts w:hint="eastAsia" w:ascii="Times New Roman" w:hAnsi="Times New Roman" w:eastAsia="方正仿宋_GBK" w:cs="方正仿宋_GBK"/>
          <w:b w:val="0"/>
          <w:bCs w:val="0"/>
          <w:i w:val="0"/>
          <w:iCs w:val="0"/>
          <w:caps w:val="0"/>
          <w:color w:val="auto"/>
          <w:spacing w:val="0"/>
          <w:kern w:val="0"/>
          <w:sz w:val="32"/>
          <w:szCs w:val="32"/>
          <w:highlight w:val="none"/>
          <w:shd w:val="clear" w:fill="FFFFFF"/>
          <w:vertAlign w:val="baseline"/>
        </w:rPr>
        <w:t>四川省人民代表大会常务委员会关于</w:t>
      </w:r>
      <w:r>
        <w:rPr>
          <w:rFonts w:hint="eastAsia" w:ascii="Times New Roman" w:hAnsi="Times New Roman" w:eastAsia="方正仿宋_GBK" w:cs="方正仿宋_GBK"/>
          <w:b w:val="0"/>
          <w:bCs w:val="0"/>
          <w:i w:val="0"/>
          <w:iCs w:val="0"/>
          <w:caps w:val="0"/>
          <w:color w:val="auto"/>
          <w:spacing w:val="0"/>
          <w:kern w:val="0"/>
          <w:sz w:val="32"/>
          <w:szCs w:val="32"/>
          <w:highlight w:val="none"/>
          <w:shd w:val="clear" w:fill="FFFFFF"/>
          <w:vertAlign w:val="baseline"/>
          <w:lang w:eastAsia="zh-CN"/>
        </w:rPr>
        <w:t>《</w:t>
      </w:r>
      <w:r>
        <w:rPr>
          <w:rFonts w:hint="eastAsia" w:ascii="Times New Roman" w:hAnsi="Times New Roman" w:eastAsia="方正仿宋_GBK" w:cs="方正仿宋_GBK"/>
          <w:b w:val="0"/>
          <w:bCs w:val="0"/>
          <w:i w:val="0"/>
          <w:iCs w:val="0"/>
          <w:caps w:val="0"/>
          <w:color w:val="auto"/>
          <w:spacing w:val="0"/>
          <w:kern w:val="0"/>
          <w:sz w:val="32"/>
          <w:szCs w:val="32"/>
          <w:highlight w:val="none"/>
          <w:shd w:val="clear" w:fill="FFFFFF"/>
          <w:vertAlign w:val="baseline"/>
        </w:rPr>
        <w:t>加快电网规划建设的决定</w:t>
      </w:r>
      <w:r>
        <w:rPr>
          <w:rFonts w:hint="eastAsia" w:ascii="Times New Roman" w:hAnsi="Times New Roman" w:eastAsia="方正仿宋_GBK" w:cs="方正仿宋_GBK"/>
          <w:b w:val="0"/>
          <w:bCs w:val="0"/>
          <w:i w:val="0"/>
          <w:iCs w:val="0"/>
          <w:caps w:val="0"/>
          <w:color w:val="auto"/>
          <w:spacing w:val="0"/>
          <w:kern w:val="0"/>
          <w:sz w:val="32"/>
          <w:szCs w:val="32"/>
          <w:highlight w:val="none"/>
          <w:shd w:val="clear" w:fill="FFFFFF"/>
          <w:vertAlign w:val="baseline"/>
          <w:lang w:eastAsia="zh-CN"/>
        </w:rPr>
        <w:t>》（</w:t>
      </w:r>
      <w:r>
        <w:rPr>
          <w:rFonts w:hint="eastAsia" w:ascii="Times New Roman" w:hAnsi="Times New Roman" w:eastAsia="方正仿宋_GBK" w:cs="方正仿宋_GBK"/>
          <w:b w:val="0"/>
          <w:bCs w:val="0"/>
          <w:i w:val="0"/>
          <w:iCs w:val="0"/>
          <w:caps w:val="0"/>
          <w:color w:val="auto"/>
          <w:spacing w:val="0"/>
          <w:kern w:val="0"/>
          <w:sz w:val="32"/>
          <w:szCs w:val="32"/>
          <w:highlight w:val="none"/>
          <w:shd w:val="clear" w:fill="FFFFFF"/>
          <w:vertAlign w:val="baseline"/>
        </w:rPr>
        <w:t>四川省第十四届人民代表大会常务委员会公告第68号</w:t>
      </w:r>
      <w:r>
        <w:rPr>
          <w:rFonts w:hint="eastAsia" w:ascii="Times New Roman" w:hAnsi="Times New Roman" w:eastAsia="方正仿宋_GBK" w:cs="方正仿宋_GBK"/>
          <w:b w:val="0"/>
          <w:bCs w:val="0"/>
          <w:i w:val="0"/>
          <w:iCs w:val="0"/>
          <w:caps w:val="0"/>
          <w:color w:val="auto"/>
          <w:spacing w:val="0"/>
          <w:kern w:val="0"/>
          <w:sz w:val="32"/>
          <w:szCs w:val="32"/>
          <w:highlight w:val="none"/>
          <w:shd w:val="clear" w:fill="FFFFFF"/>
          <w:vertAlign w:val="baseline"/>
          <w:lang w:eastAsia="zh-CN"/>
        </w:rPr>
        <w:t>）、</w:t>
      </w:r>
      <w:r>
        <w:rPr>
          <w:rFonts w:hint="eastAsia" w:ascii="Times New Roman" w:hAnsi="Times New Roman" w:eastAsia="方正仿宋_GBK" w:cs="方正仿宋_GBK"/>
          <w:color w:val="auto"/>
          <w:spacing w:val="0"/>
          <w:sz w:val="32"/>
          <w:szCs w:val="32"/>
          <w:highlight w:val="none"/>
          <w:lang w:val="en-US" w:eastAsia="en-US" w:bidi="ar-SA"/>
        </w:rPr>
        <w:t>四川省人民政府办公厅印发《关于提高电网建设项目行政审批效能的若工措施》</w:t>
      </w:r>
      <w:r>
        <w:rPr>
          <w:rFonts w:hint="eastAsia" w:ascii="Times New Roman" w:hAnsi="Times New Roman" w:eastAsia="方正仿宋_GBK" w:cs="方正仿宋_GBK"/>
          <w:color w:val="auto"/>
          <w:spacing w:val="0"/>
          <w:sz w:val="32"/>
          <w:szCs w:val="32"/>
          <w:highlight w:val="none"/>
          <w:lang w:val="en-US" w:eastAsia="zh-CN" w:bidi="ar-SA"/>
        </w:rPr>
        <w:t>的通知</w:t>
      </w:r>
      <w:r>
        <w:rPr>
          <w:rFonts w:hint="eastAsia" w:ascii="Times New Roman" w:hAnsi="Times New Roman" w:eastAsia="方正仿宋_GBK" w:cs="方正仿宋_GBK"/>
          <w:color w:val="auto"/>
          <w:spacing w:val="0"/>
          <w:sz w:val="32"/>
          <w:szCs w:val="32"/>
          <w:highlight w:val="none"/>
          <w:lang w:val="en-US" w:eastAsia="en-US" w:bidi="ar-SA"/>
        </w:rPr>
        <w:t>（川办规〔202</w:t>
      </w:r>
      <w:r>
        <w:rPr>
          <w:rFonts w:hint="eastAsia" w:ascii="Times New Roman" w:hAnsi="Times New Roman" w:eastAsia="方正仿宋_GBK" w:cs="方正仿宋_GBK"/>
          <w:color w:val="auto"/>
          <w:spacing w:val="0"/>
          <w:sz w:val="32"/>
          <w:szCs w:val="32"/>
          <w:highlight w:val="none"/>
          <w:lang w:val="en-US" w:eastAsia="zh-CN" w:bidi="ar-SA"/>
        </w:rPr>
        <w:t>5</w:t>
      </w:r>
      <w:r>
        <w:rPr>
          <w:rFonts w:hint="eastAsia" w:ascii="Times New Roman" w:hAnsi="Times New Roman" w:eastAsia="方正仿宋_GBK" w:cs="方正仿宋_GBK"/>
          <w:color w:val="auto"/>
          <w:spacing w:val="0"/>
          <w:sz w:val="32"/>
          <w:szCs w:val="32"/>
          <w:highlight w:val="none"/>
          <w:lang w:val="en-US" w:eastAsia="en-US" w:bidi="ar-SA"/>
        </w:rPr>
        <w:t>〕1</w:t>
      </w:r>
      <w:r>
        <w:rPr>
          <w:rFonts w:hint="eastAsia" w:ascii="Times New Roman" w:hAnsi="Times New Roman" w:eastAsia="方正仿宋_GBK" w:cs="方正仿宋_GBK"/>
          <w:color w:val="auto"/>
          <w:spacing w:val="0"/>
          <w:sz w:val="32"/>
          <w:szCs w:val="32"/>
          <w:highlight w:val="none"/>
          <w:lang w:val="en-US" w:eastAsia="zh-CN" w:bidi="ar-SA"/>
        </w:rPr>
        <w:t>0</w:t>
      </w:r>
      <w:r>
        <w:rPr>
          <w:rFonts w:hint="eastAsia" w:ascii="Times New Roman" w:hAnsi="Times New Roman" w:eastAsia="方正仿宋_GBK" w:cs="方正仿宋_GBK"/>
          <w:color w:val="auto"/>
          <w:spacing w:val="0"/>
          <w:sz w:val="32"/>
          <w:szCs w:val="32"/>
          <w:highlight w:val="none"/>
          <w:lang w:val="en-US" w:eastAsia="en-US" w:bidi="ar-SA"/>
        </w:rPr>
        <w:t>号）等文件要求，</w:t>
      </w:r>
      <w:r>
        <w:rPr>
          <w:rFonts w:hint="eastAsia" w:ascii="Times New Roman" w:hAnsi="Times New Roman" w:eastAsia="方正仿宋_GBK" w:cs="方正仿宋_GBK"/>
          <w:sz w:val="32"/>
          <w:szCs w:val="32"/>
          <w:lang w:val="en-US" w:eastAsia="zh-CN"/>
        </w:rPr>
        <w:t>本项目输电线路路径方案已取得地方有关行政主管部门原则同意意见。</w:t>
      </w:r>
    </w:p>
    <w:p w14:paraId="112229C1">
      <w:pPr>
        <w:keepNext w:val="0"/>
        <w:keepLines w:val="0"/>
        <w:pageBreakBefore w:val="0"/>
        <w:widowControl w:val="0"/>
        <w:kinsoku/>
        <w:wordWrap/>
        <w:overflowPunct/>
        <w:topLinePunct w:val="0"/>
        <w:autoSpaceDE/>
        <w:autoSpaceDN/>
        <w:bidi w:val="0"/>
        <w:adjustRightInd w:val="0"/>
        <w:snapToGrid w:val="0"/>
        <w:spacing w:beforeLines="0" w:afterLines="0" w:line="576" w:lineRule="exact"/>
        <w:ind w:firstLine="640" w:firstLineChars="200"/>
        <w:jc w:val="both"/>
        <w:textAlignment w:val="baseline"/>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eastAsia="zh-CN"/>
        </w:rPr>
        <w:t>项目建设总体符合国家产业政策、</w:t>
      </w:r>
      <w:r>
        <w:rPr>
          <w:rFonts w:hint="eastAsia" w:ascii="Times New Roman" w:hAnsi="Times New Roman" w:eastAsia="方正仿宋_GBK" w:cs="方正仿宋_GBK"/>
          <w:sz w:val="32"/>
          <w:szCs w:val="32"/>
          <w:lang w:val="en-US" w:eastAsia="zh-CN"/>
        </w:rPr>
        <w:t>国土空间总体规划及电网建设方案，满足甘孜州生态环境分区管控相关要求。项目建设可能对沿线生态环境、地表水环境等造成一定不利影响；在你公司全面落实生态环境保护法律法规、相关规划、控制要求以及《报告表》和本批复提出的各项污染防治、生态保护措施的前提下，项目建设产生的不良生态环境影响可得到有效缓解。依据《报告表》及技术评估结论，从生态环境保护角度，该项目建设基本可行。我局原则同意《报告表》的环境影响评价总体结论和拟采取的各项生态环境保护措施。</w:t>
      </w:r>
    </w:p>
    <w:p w14:paraId="0E5C2BDC">
      <w:pPr>
        <w:widowControl w:val="0"/>
        <w:numPr>
          <w:ilvl w:val="0"/>
          <w:numId w:val="0"/>
        </w:numPr>
        <w:kinsoku/>
        <w:wordWrap/>
        <w:autoSpaceDE/>
        <w:autoSpaceDN/>
        <w:spacing w:beforeLines="0" w:afterLines="0" w:line="576" w:lineRule="exact"/>
        <w:ind w:firstLine="640" w:firstLineChars="200"/>
        <w:jc w:val="both"/>
        <w:rPr>
          <w:rFonts w:hint="eastAsia" w:ascii="Times New Roman" w:hAnsi="Times New Roman" w:eastAsia="方正仿宋_GBK" w:cs="方正仿宋_GBK"/>
          <w:lang w:eastAsia="zh-CN"/>
        </w:rPr>
      </w:pPr>
      <w:r>
        <w:rPr>
          <w:rFonts w:hint="eastAsia" w:ascii="Times New Roman" w:hAnsi="Times New Roman" w:eastAsia="方正黑体_GBK" w:cs="方正黑体_GBK"/>
          <w:color w:val="auto"/>
          <w:spacing w:val="0"/>
          <w:sz w:val="32"/>
          <w:szCs w:val="32"/>
          <w:highlight w:val="none"/>
          <w:lang w:eastAsia="zh-CN"/>
        </w:rPr>
        <w:t>二、</w:t>
      </w:r>
      <w:r>
        <w:rPr>
          <w:rFonts w:hint="eastAsia" w:ascii="Times New Roman" w:hAnsi="Times New Roman" w:eastAsia="方正仿宋_GBK" w:cs="方正仿宋_GBK"/>
          <w:b w:val="0"/>
          <w:bCs w:val="0"/>
          <w:color w:val="auto"/>
          <w:sz w:val="32"/>
          <w:szCs w:val="32"/>
          <w:highlight w:val="none"/>
          <w:lang w:val="en-US" w:eastAsia="zh-CN"/>
        </w:rPr>
        <w:t>你公司应严格落实相关法律法规规定及政策要求，全面执行《报告表》明确的各项生态环境保护措施，切实履行生态环境保护主体责任，防止和减少环境污染与生态破坏，对造成的生态环境损害依法承担责任。</w:t>
      </w:r>
      <w:r>
        <w:rPr>
          <w:rFonts w:hint="eastAsia" w:ascii="Times New Roman" w:hAnsi="Times New Roman" w:eastAsia="方正仿宋_GBK" w:cs="方正仿宋_GBK"/>
          <w:b w:val="0"/>
          <w:bCs w:val="0"/>
          <w:sz w:val="32"/>
          <w:szCs w:val="32"/>
          <w:lang w:val="en-US" w:eastAsia="zh-CN"/>
        </w:rPr>
        <w:t>同时，需全过程重点做好以下工作：</w:t>
      </w:r>
    </w:p>
    <w:p w14:paraId="2D2FBDAB">
      <w:pPr>
        <w:pStyle w:val="23"/>
        <w:widowControl w:val="0"/>
        <w:numPr>
          <w:ilvl w:val="-1"/>
          <w:numId w:val="0"/>
        </w:numPr>
        <w:kinsoku/>
        <w:wordWrap/>
        <w:autoSpaceDE/>
        <w:autoSpaceDN/>
        <w:adjustRightInd/>
        <w:snapToGrid/>
        <w:spacing w:before="0" w:beforeLines="0" w:beforeAutospacing="0" w:after="0" w:afterLines="0" w:afterAutospacing="0" w:line="576" w:lineRule="exact"/>
        <w:ind w:left="0" w:right="0" w:firstLine="640" w:firstLineChars="200"/>
        <w:jc w:val="both"/>
        <w:textAlignment w:val="auto"/>
        <w:rPr>
          <w:rFonts w:hint="eastAsia" w:ascii="Times New Roman" w:hAnsi="Times New Roman" w:eastAsia="方正仿宋_GBK" w:cs="方正仿宋_GBK"/>
          <w:lang w:eastAsia="zh-CN"/>
        </w:rPr>
      </w:pPr>
      <w:r>
        <w:rPr>
          <w:rFonts w:hint="eastAsia" w:ascii="Times New Roman" w:hAnsi="Times New Roman" w:eastAsia="方正楷体_GBK" w:cs="方正楷体_GBK"/>
          <w:b w:val="0"/>
          <w:bCs w:val="0"/>
          <w:color w:val="auto"/>
          <w:spacing w:val="0"/>
          <w:sz w:val="32"/>
          <w:szCs w:val="32"/>
          <w:highlight w:val="none"/>
          <w:lang w:val="en-US" w:eastAsia="zh-CN"/>
        </w:rPr>
        <w:t>（一）压实建设单位主体责任。</w:t>
      </w:r>
      <w:r>
        <w:rPr>
          <w:rFonts w:hint="eastAsia" w:ascii="Times New Roman" w:hAnsi="Times New Roman" w:eastAsia="方正仿宋_GBK" w:cs="方正仿宋_GBK"/>
          <w:color w:val="auto"/>
          <w:spacing w:val="0"/>
          <w:sz w:val="32"/>
          <w:szCs w:val="32"/>
          <w:highlight w:val="none"/>
          <w:lang w:val="en-US" w:eastAsia="zh-CN"/>
        </w:rPr>
        <w:t>你</w:t>
      </w:r>
      <w:r>
        <w:rPr>
          <w:rFonts w:hint="eastAsia" w:ascii="Times New Roman" w:hAnsi="Times New Roman" w:eastAsia="方正仿宋_GBK" w:cs="方正仿宋_GBK"/>
          <w:b w:val="0"/>
          <w:bCs w:val="0"/>
          <w:color w:val="auto"/>
          <w:sz w:val="32"/>
          <w:szCs w:val="32"/>
          <w:highlight w:val="none"/>
          <w:lang w:val="en-US" w:eastAsia="zh-CN"/>
        </w:rPr>
        <w:t>公司要高度重视生态环境保护工作，全面梳理项目涉及的生态敏感区和生态保护目标。</w:t>
      </w:r>
      <w:r>
        <w:rPr>
          <w:rFonts w:hint="eastAsia" w:ascii="Times New Roman" w:hAnsi="Times New Roman" w:eastAsia="方正仿宋_GBK" w:cs="方正仿宋_GBK"/>
          <w:b w:val="0"/>
          <w:bCs w:val="0"/>
          <w:color w:val="000000" w:themeColor="text1"/>
          <w:sz w:val="32"/>
          <w:szCs w:val="32"/>
          <w:highlight w:val="none"/>
          <w:lang w:val="en-US" w:eastAsia="zh-CN"/>
          <w14:textFill>
            <w14:solidFill>
              <w14:schemeClr w14:val="tx1"/>
            </w14:solidFill>
          </w14:textFill>
        </w:rPr>
        <w:t>项目部分选线评价范围涉及</w:t>
      </w:r>
      <w:r>
        <w:rPr>
          <w:rFonts w:hint="eastAsia" w:ascii="Times New Roman" w:hAnsi="Times New Roman" w:eastAsia="方正仿宋_GBK" w:cs="方正仿宋_GBK"/>
          <w:color w:val="000000" w:themeColor="text1"/>
          <w:spacing w:val="0"/>
          <w:sz w:val="32"/>
          <w:szCs w:val="32"/>
          <w:highlight w:val="none"/>
          <w:lang w:val="en-US" w:eastAsia="zh-CN" w:bidi="ar-SA"/>
          <w14:textFill>
            <w14:solidFill>
              <w14:schemeClr w14:val="tx1"/>
            </w14:solidFill>
          </w14:textFill>
        </w:rPr>
        <w:t>自然保护区及少量古树名木，部分塔基布设于饮用水水源二级保护区域，应</w:t>
      </w:r>
      <w:r>
        <w:rPr>
          <w:rFonts w:hint="eastAsia" w:ascii="Times New Roman" w:hAnsi="Times New Roman" w:eastAsia="方正仿宋_GBK" w:cs="方正仿宋_GBK"/>
          <w:snapToGrid w:val="0"/>
          <w:color w:val="000000" w:themeColor="text1"/>
          <w:spacing w:val="0"/>
          <w:kern w:val="0"/>
          <w:sz w:val="32"/>
          <w:szCs w:val="32"/>
          <w:highlight w:val="none"/>
          <w:u w:val="none"/>
          <w:vertAlign w:val="baseline"/>
          <w:lang w:val="en-US" w:eastAsia="zh-CN" w:bidi="ar-SA"/>
          <w14:textFill>
            <w14:solidFill>
              <w14:schemeClr w14:val="tx1"/>
            </w14:solidFill>
          </w14:textFill>
        </w:rPr>
        <w:t>严格按照相关法律法规规定和主管部门意见组织建设，落实古树名木保护措施，切实加强项目建设运营期环境管理</w:t>
      </w:r>
      <w:r>
        <w:rPr>
          <w:rFonts w:hint="eastAsia" w:ascii="Times New Roman" w:hAnsi="Times New Roman" w:eastAsia="方正仿宋_GBK" w:cs="方正仿宋_GBK"/>
          <w:b w:val="0"/>
          <w:bCs w:val="0"/>
          <w:color w:val="000000" w:themeColor="text1"/>
          <w:spacing w:val="0"/>
          <w:sz w:val="32"/>
          <w:szCs w:val="32"/>
          <w:highlight w:val="none"/>
          <w:lang w:val="en-US" w:eastAsia="zh-CN" w:bidi="ar-SA"/>
          <w14:textFill>
            <w14:solidFill>
              <w14:schemeClr w14:val="tx1"/>
            </w14:solidFill>
          </w14:textFill>
        </w:rPr>
        <w:t>。</w:t>
      </w:r>
      <w:r>
        <w:rPr>
          <w:rFonts w:hint="eastAsia" w:ascii="Times New Roman" w:hAnsi="Times New Roman" w:eastAsia="方正仿宋_GBK" w:cs="方正仿宋_GBK"/>
          <w:b w:val="0"/>
          <w:bCs w:val="0"/>
          <w:color w:val="auto"/>
          <w:spacing w:val="0"/>
          <w:sz w:val="32"/>
          <w:szCs w:val="32"/>
          <w:highlight w:val="none"/>
          <w:lang w:val="en-US" w:eastAsia="zh-CN" w:bidi="ar-SA"/>
        </w:rPr>
        <w:t>坚持生态保护优先，健全环境管理制度，保障资金与人力投入，压实建设单位责任，依法依规开展项目建设、沿线生态保护、宣传教育及相关行政手续办理等工作。项目主体工程、临时工程及配套设施必须严格执行法律法规规章、行业政策和技术标准；严禁擅自新增或改扩建相关建设内容，不得在生态敏感区</w:t>
      </w:r>
      <w:r>
        <w:rPr>
          <w:rFonts w:hint="eastAsia" w:ascii="Times New Roman" w:hAnsi="Times New Roman" w:eastAsia="方正仿宋_GBK" w:cs="方正仿宋_GBK"/>
          <w:color w:val="auto"/>
          <w:spacing w:val="0"/>
          <w:sz w:val="32"/>
          <w:szCs w:val="32"/>
          <w:highlight w:val="none"/>
          <w:lang w:val="en-US" w:eastAsia="zh-CN"/>
        </w:rPr>
        <w:t>内设置材料站、取弃土场、施工道路和施工营地等临时场地；牵张场等施工临时设施应依法避让生态敏感区；临近生态敏感区及生态保护目标所在区域施工时，需采取严格施工管理措施，控制施工人员活动范围，设置警示牌，塔基施工避开雨季，采用无人机放线，抬高导线架设高度，禁止机械化施工等，减少对地表的扰动；生活污水、固体废弃物等不得排入水体，全面控制和减缓施工对生态敏感区及生态保护目标的不利影响。</w:t>
      </w:r>
    </w:p>
    <w:p w14:paraId="41F6D8C6">
      <w:pPr>
        <w:pStyle w:val="23"/>
        <w:widowControl w:val="0"/>
        <w:numPr>
          <w:ilvl w:val="-1"/>
          <w:numId w:val="0"/>
        </w:numPr>
        <w:kinsoku/>
        <w:wordWrap/>
        <w:autoSpaceDE/>
        <w:autoSpaceDN/>
        <w:adjustRightInd/>
        <w:snapToGrid/>
        <w:spacing w:before="0" w:beforeLines="0" w:beforeAutospacing="0" w:after="0" w:afterLines="0" w:afterAutospacing="0" w:line="576" w:lineRule="exact"/>
        <w:ind w:left="0" w:right="0" w:firstLine="640" w:firstLineChars="200"/>
        <w:jc w:val="both"/>
        <w:textAlignment w:val="auto"/>
        <w:rPr>
          <w:rFonts w:hint="eastAsia" w:ascii="Times New Roman" w:hAnsi="Times New Roman" w:eastAsia="方正仿宋_GBK" w:cs="方正仿宋_GBK"/>
          <w:lang w:eastAsia="zh-CN"/>
        </w:rPr>
      </w:pPr>
      <w:r>
        <w:rPr>
          <w:rFonts w:hint="eastAsia" w:ascii="Times New Roman" w:hAnsi="Times New Roman" w:eastAsia="方正仿宋_GBK" w:cs="方正仿宋_GBK"/>
          <w:color w:val="auto"/>
          <w:spacing w:val="0"/>
          <w:sz w:val="32"/>
          <w:szCs w:val="32"/>
          <w:highlight w:val="none"/>
          <w:lang w:val="en-US" w:eastAsia="zh-CN"/>
        </w:rPr>
        <w:t>项目建设运营过程中的</w:t>
      </w:r>
      <w:r>
        <w:rPr>
          <w:rFonts w:hint="eastAsia" w:ascii="Times New Roman" w:hAnsi="Times New Roman" w:eastAsia="方正仿宋_GBK" w:cs="方正仿宋_GBK"/>
          <w:snapToGrid w:val="0"/>
          <w:color w:val="auto"/>
          <w:spacing w:val="0"/>
          <w:kern w:val="0"/>
          <w:sz w:val="32"/>
          <w:szCs w:val="32"/>
          <w:highlight w:val="none"/>
          <w:u w:val="none"/>
          <w:vertAlign w:val="baseline"/>
          <w:lang w:val="en-US" w:eastAsia="zh-CN" w:bidi="ar-SA"/>
        </w:rPr>
        <w:t>生态保护与修复工作，应结合主要保护对象的生境需求开展，严格落实项目区域重点保护野生动植物的生态保护措施，</w:t>
      </w:r>
      <w:r>
        <w:rPr>
          <w:rFonts w:hint="eastAsia" w:ascii="Times New Roman" w:hAnsi="Times New Roman" w:eastAsia="方正仿宋_GBK" w:cs="方正仿宋_GBK"/>
          <w:snapToGrid w:val="0"/>
          <w:color w:val="auto"/>
          <w:sz w:val="32"/>
          <w:szCs w:val="32"/>
          <w:highlight w:val="none"/>
          <w:lang w:val="en-US" w:eastAsia="zh-CN"/>
        </w:rPr>
        <w:t>全面实施长期跟踪生态监测，并根据监测结果持续优化生态保护措施。</w:t>
      </w:r>
    </w:p>
    <w:p w14:paraId="4FAEFF73">
      <w:pPr>
        <w:keepNext w:val="0"/>
        <w:keepLines w:val="0"/>
        <w:pageBreakBefore w:val="0"/>
        <w:widowControl w:val="0"/>
        <w:kinsoku/>
        <w:wordWrap w:val="0"/>
        <w:overflowPunct/>
        <w:topLinePunct w:val="0"/>
        <w:autoSpaceDE/>
        <w:autoSpaceDN/>
        <w:bidi w:val="0"/>
        <w:adjustRightInd/>
        <w:spacing w:beforeLines="0" w:afterLines="0" w:line="576" w:lineRule="exact"/>
        <w:ind w:left="0" w:firstLine="640" w:firstLineChars="200"/>
        <w:jc w:val="both"/>
        <w:textAlignment w:val="auto"/>
        <w:rPr>
          <w:rFonts w:hint="eastAsia" w:ascii="Times New Roman" w:hAnsi="Times New Roman" w:eastAsia="方正仿宋_GBK" w:cs="方正仿宋_GBK"/>
          <w:color w:val="auto"/>
          <w:spacing w:val="0"/>
          <w:sz w:val="32"/>
          <w:szCs w:val="32"/>
          <w:highlight w:val="none"/>
          <w:lang w:val="en-US" w:eastAsia="zh-CN"/>
        </w:rPr>
      </w:pPr>
      <w:r>
        <w:rPr>
          <w:rFonts w:hint="eastAsia" w:ascii="Times New Roman" w:hAnsi="Times New Roman" w:eastAsia="方正楷体_GBK" w:cs="方正楷体_GBK"/>
          <w:b w:val="0"/>
          <w:bCs w:val="0"/>
          <w:snapToGrid w:val="0"/>
          <w:color w:val="auto"/>
          <w:kern w:val="0"/>
          <w:sz w:val="32"/>
          <w:szCs w:val="32"/>
          <w:highlight w:val="none"/>
          <w:lang w:val="en-US" w:eastAsia="zh-CN" w:bidi="ar-SA"/>
        </w:rPr>
        <w:t>（二）持续优化线路路径。</w:t>
      </w:r>
      <w:r>
        <w:rPr>
          <w:rFonts w:hint="eastAsia" w:ascii="Times New Roman" w:hAnsi="Times New Roman" w:eastAsia="方正仿宋_GBK" w:cs="方正仿宋_GBK"/>
          <w:color w:val="auto"/>
          <w:spacing w:val="0"/>
          <w:sz w:val="32"/>
          <w:szCs w:val="32"/>
          <w:highlight w:val="none"/>
          <w:lang w:eastAsia="zh-CN"/>
        </w:rPr>
        <w:t>落实沿线生态环境分区管控要求，采取较小塔型、档距加大等措施，根据保护对象制定相应施工方案，选择影响较小的区域通过，减少占地</w:t>
      </w:r>
      <w:r>
        <w:rPr>
          <w:rFonts w:hint="eastAsia" w:ascii="Times New Roman" w:hAnsi="Times New Roman" w:eastAsia="方正仿宋_GBK" w:cs="方正仿宋_GBK"/>
          <w:color w:val="auto"/>
          <w:spacing w:val="0"/>
          <w:sz w:val="32"/>
          <w:szCs w:val="32"/>
          <w:highlight w:val="none"/>
          <w:lang w:val="en-US" w:eastAsia="zh-CN"/>
        </w:rPr>
        <w:t>和</w:t>
      </w:r>
      <w:r>
        <w:rPr>
          <w:rFonts w:hint="eastAsia" w:ascii="Times New Roman" w:hAnsi="Times New Roman" w:eastAsia="方正仿宋_GBK" w:cs="方正仿宋_GBK"/>
          <w:color w:val="auto"/>
          <w:spacing w:val="0"/>
          <w:sz w:val="32"/>
          <w:szCs w:val="32"/>
          <w:highlight w:val="none"/>
          <w:lang w:eastAsia="zh-CN"/>
        </w:rPr>
        <w:t>林木砍伐，</w:t>
      </w:r>
      <w:r>
        <w:rPr>
          <w:rFonts w:hint="eastAsia" w:ascii="Times New Roman" w:hAnsi="Times New Roman" w:eastAsia="方正仿宋_GBK" w:cs="方正仿宋_GBK"/>
          <w:color w:val="auto"/>
          <w:spacing w:val="0"/>
          <w:sz w:val="32"/>
          <w:szCs w:val="32"/>
          <w:highlight w:val="none"/>
          <w:lang w:val="en-US" w:eastAsia="zh-CN"/>
        </w:rPr>
        <w:t>依法避让法定禁止、限制建设区域及敏感保护目标，切实优化工程选线及施工布局，</w:t>
      </w:r>
      <w:r>
        <w:rPr>
          <w:rFonts w:hint="eastAsia" w:ascii="Times New Roman" w:hAnsi="Times New Roman" w:eastAsia="方正仿宋_GBK" w:cs="方正仿宋_GBK"/>
          <w:color w:val="auto"/>
          <w:spacing w:val="0"/>
          <w:sz w:val="32"/>
          <w:szCs w:val="32"/>
          <w:highlight w:val="none"/>
          <w:lang w:eastAsia="zh-CN"/>
        </w:rPr>
        <w:t>有效保护生态环境、</w:t>
      </w:r>
      <w:r>
        <w:rPr>
          <w:rFonts w:hint="eastAsia" w:ascii="Times New Roman" w:hAnsi="Times New Roman" w:eastAsia="方正仿宋_GBK" w:cs="方正仿宋_GBK"/>
          <w:color w:val="auto"/>
          <w:spacing w:val="0"/>
          <w:sz w:val="32"/>
          <w:szCs w:val="32"/>
          <w:highlight w:val="none"/>
          <w:lang w:val="en-US" w:eastAsia="zh-CN"/>
        </w:rPr>
        <w:t>落实</w:t>
      </w:r>
      <w:r>
        <w:rPr>
          <w:rFonts w:hint="eastAsia" w:ascii="Times New Roman" w:hAnsi="Times New Roman" w:eastAsia="方正仿宋_GBK" w:cs="方正仿宋_GBK"/>
          <w:color w:val="auto"/>
          <w:spacing w:val="0"/>
          <w:sz w:val="32"/>
          <w:szCs w:val="32"/>
          <w:highlight w:val="none"/>
          <w:lang w:eastAsia="zh-CN"/>
        </w:rPr>
        <w:t>景观</w:t>
      </w:r>
      <w:r>
        <w:rPr>
          <w:rFonts w:hint="eastAsia" w:ascii="Times New Roman" w:hAnsi="Times New Roman" w:eastAsia="方正仿宋_GBK" w:cs="方正仿宋_GBK"/>
          <w:color w:val="auto"/>
          <w:spacing w:val="0"/>
          <w:sz w:val="32"/>
          <w:szCs w:val="32"/>
          <w:highlight w:val="none"/>
          <w:lang w:val="en-US" w:eastAsia="zh-CN"/>
        </w:rPr>
        <w:t>协调和电磁辐射环境安全等要求</w:t>
      </w:r>
      <w:r>
        <w:rPr>
          <w:rFonts w:hint="eastAsia" w:ascii="Times New Roman" w:hAnsi="Times New Roman" w:eastAsia="方正仿宋_GBK" w:cs="方正仿宋_GBK"/>
          <w:color w:val="auto"/>
          <w:spacing w:val="0"/>
          <w:sz w:val="32"/>
          <w:szCs w:val="32"/>
          <w:highlight w:val="none"/>
          <w:lang w:eastAsia="zh-CN"/>
        </w:rPr>
        <w:t>。</w:t>
      </w:r>
    </w:p>
    <w:p w14:paraId="03851AEC">
      <w:pPr>
        <w:keepNext w:val="0"/>
        <w:keepLines w:val="0"/>
        <w:pageBreakBefore w:val="0"/>
        <w:widowControl w:val="0"/>
        <w:kinsoku/>
        <w:wordWrap/>
        <w:overflowPunct/>
        <w:topLinePunct w:val="0"/>
        <w:autoSpaceDE/>
        <w:autoSpaceDN/>
        <w:bidi w:val="0"/>
        <w:adjustRightInd w:val="0"/>
        <w:snapToGrid w:val="0"/>
        <w:spacing w:beforeLines="0" w:afterLines="0" w:line="576" w:lineRule="exact"/>
        <w:ind w:left="0" w:firstLine="640" w:firstLineChars="200"/>
        <w:jc w:val="both"/>
        <w:textAlignment w:val="auto"/>
        <w:rPr>
          <w:rFonts w:hint="eastAsia" w:ascii="Times New Roman" w:hAnsi="Times New Roman" w:eastAsia="方正仿宋_GBK" w:cs="方正仿宋_GBK"/>
          <w:lang w:eastAsia="zh-CN"/>
        </w:rPr>
      </w:pPr>
      <w:r>
        <w:rPr>
          <w:rFonts w:hint="eastAsia" w:ascii="Times New Roman" w:hAnsi="Times New Roman" w:eastAsia="方正楷体_GBK" w:cs="方正楷体_GBK"/>
          <w:color w:val="auto"/>
          <w:spacing w:val="0"/>
          <w:sz w:val="32"/>
          <w:szCs w:val="32"/>
          <w:highlight w:val="none"/>
          <w:lang w:eastAsia="zh-CN"/>
        </w:rPr>
        <w:t>（</w:t>
      </w:r>
      <w:r>
        <w:rPr>
          <w:rFonts w:hint="eastAsia" w:ascii="Times New Roman" w:hAnsi="Times New Roman" w:eastAsia="方正楷体_GBK" w:cs="方正楷体_GBK"/>
          <w:color w:val="auto"/>
          <w:spacing w:val="0"/>
          <w:sz w:val="32"/>
          <w:szCs w:val="32"/>
          <w:highlight w:val="none"/>
          <w:lang w:val="en-US" w:eastAsia="zh-CN"/>
        </w:rPr>
        <w:t>三）</w:t>
      </w:r>
      <w:r>
        <w:rPr>
          <w:rFonts w:hint="eastAsia" w:ascii="Times New Roman" w:hAnsi="Times New Roman" w:eastAsia="方正楷体_GBK" w:cs="方正楷体_GBK"/>
          <w:b w:val="0"/>
          <w:bCs w:val="0"/>
          <w:snapToGrid w:val="0"/>
          <w:color w:val="auto"/>
          <w:kern w:val="0"/>
          <w:sz w:val="32"/>
          <w:szCs w:val="32"/>
          <w:highlight w:val="none"/>
          <w:lang w:val="en-US" w:eastAsia="zh-CN" w:bidi="ar-SA"/>
        </w:rPr>
        <w:t>加强生态环境保护工作。</w:t>
      </w:r>
      <w:r>
        <w:rPr>
          <w:rFonts w:hint="eastAsia" w:ascii="Times New Roman" w:hAnsi="Times New Roman" w:eastAsia="方正仿宋_GBK" w:cs="方正仿宋_GBK"/>
          <w:b w:val="0"/>
          <w:bCs w:val="0"/>
          <w:snapToGrid w:val="0"/>
          <w:color w:val="auto"/>
          <w:kern w:val="0"/>
          <w:sz w:val="32"/>
          <w:szCs w:val="32"/>
          <w:highlight w:val="none"/>
          <w:lang w:val="en-US" w:eastAsia="zh-CN"/>
        </w:rPr>
        <w:t>认真落实施工期各项污染防治与生态环境保护措施。</w:t>
      </w:r>
      <w:r>
        <w:rPr>
          <w:rFonts w:hint="eastAsia" w:ascii="Times New Roman" w:hAnsi="Times New Roman" w:eastAsia="方正仿宋_GBK" w:cs="方正仿宋_GBK"/>
          <w:color w:val="auto"/>
          <w:spacing w:val="0"/>
          <w:sz w:val="32"/>
          <w:szCs w:val="32"/>
          <w:highlight w:val="none"/>
          <w:lang w:val="en-US" w:eastAsia="zh-CN"/>
        </w:rPr>
        <w:t>强化施工期环境管理，采取洒水降尘、遮盖挡护等措施，减缓施工对区域大气、声环境的影响；施工生活污水严禁排入饮用水水源保护地及沿线其他地表水体；</w:t>
      </w:r>
      <w:r>
        <w:rPr>
          <w:rFonts w:hint="eastAsia" w:ascii="Times New Roman" w:hAnsi="Times New Roman" w:eastAsia="方正仿宋_GBK" w:cs="方正仿宋_GBK"/>
          <w:i w:val="0"/>
          <w:iCs w:val="0"/>
          <w:caps w:val="0"/>
          <w:spacing w:val="0"/>
          <w:sz w:val="32"/>
          <w:szCs w:val="32"/>
          <w:lang w:val="en-US" w:eastAsia="zh-CN"/>
        </w:rPr>
        <w:t>生活垃圾集中收集后交由当地环卫部门统一清运处置</w:t>
      </w:r>
      <w:r>
        <w:rPr>
          <w:rFonts w:hint="eastAsia" w:ascii="Times New Roman" w:hAnsi="Times New Roman" w:eastAsia="方正仿宋_GBK" w:cs="方正仿宋_GBK"/>
          <w:color w:val="auto"/>
          <w:spacing w:val="0"/>
          <w:sz w:val="32"/>
          <w:szCs w:val="32"/>
          <w:highlight w:val="none"/>
          <w:lang w:val="en-US" w:eastAsia="zh-CN"/>
        </w:rPr>
        <w:t>。施工期结束后，须结合区域自然条件及时开展施工迹地生态恢复，加强恢复过程的管理维护，保障植被恢复成活率；植被恢复应选用当地适生物种，确保生物安全。</w:t>
      </w:r>
    </w:p>
    <w:p w14:paraId="6C9D8874">
      <w:pPr>
        <w:keepNext w:val="0"/>
        <w:keepLines w:val="0"/>
        <w:pageBreakBefore w:val="0"/>
        <w:widowControl w:val="0"/>
        <w:kinsoku/>
        <w:wordWrap w:val="0"/>
        <w:overflowPunct/>
        <w:topLinePunct w:val="0"/>
        <w:autoSpaceDE/>
        <w:autoSpaceDN/>
        <w:bidi w:val="0"/>
        <w:adjustRightInd w:val="0"/>
        <w:snapToGrid w:val="0"/>
        <w:spacing w:beforeLines="0" w:afterLines="0" w:line="576" w:lineRule="exact"/>
        <w:ind w:left="0" w:firstLine="640" w:firstLineChars="200"/>
        <w:jc w:val="both"/>
        <w:textAlignment w:val="auto"/>
        <w:rPr>
          <w:rFonts w:hint="eastAsia" w:ascii="Times New Roman" w:hAnsi="Times New Roman" w:eastAsia="方正仿宋_GBK" w:cs="方正仿宋_GBK"/>
          <w:b w:val="0"/>
          <w:bCs w:val="0"/>
          <w:snapToGrid w:val="0"/>
          <w:color w:val="auto"/>
          <w:kern w:val="0"/>
          <w:sz w:val="32"/>
          <w:szCs w:val="32"/>
          <w:highlight w:val="none"/>
          <w:lang w:val="en-US" w:eastAsia="zh-CN"/>
        </w:rPr>
      </w:pPr>
      <w:r>
        <w:rPr>
          <w:rFonts w:hint="eastAsia" w:ascii="Times New Roman" w:hAnsi="Times New Roman" w:eastAsia="方正楷体_GBK" w:cs="方正楷体_GBK"/>
          <w:b w:val="0"/>
          <w:bCs w:val="0"/>
          <w:snapToGrid w:val="0"/>
          <w:color w:val="auto"/>
          <w:kern w:val="0"/>
          <w:sz w:val="32"/>
          <w:szCs w:val="32"/>
          <w:highlight w:val="none"/>
          <w:lang w:val="en-US" w:eastAsia="zh-CN" w:bidi="ar-SA"/>
        </w:rPr>
        <w:t>（四）落实电磁环境防治措施。</w:t>
      </w:r>
      <w:r>
        <w:rPr>
          <w:rFonts w:hint="eastAsia" w:ascii="Times New Roman" w:hAnsi="Times New Roman" w:eastAsia="方正仿宋_GBK" w:cs="方正仿宋_GBK"/>
          <w:color w:val="auto"/>
          <w:spacing w:val="0"/>
          <w:sz w:val="32"/>
          <w:szCs w:val="32"/>
          <w:highlight w:val="none"/>
        </w:rPr>
        <w:t>项目架设导线高度应满足</w:t>
      </w:r>
      <w:r>
        <w:rPr>
          <w:rFonts w:hint="eastAsia" w:ascii="Times New Roman" w:hAnsi="Times New Roman" w:eastAsia="方正仿宋_GBK" w:cs="方正仿宋_GBK"/>
          <w:color w:val="auto"/>
          <w:spacing w:val="0"/>
          <w:sz w:val="32"/>
          <w:szCs w:val="32"/>
          <w:highlight w:val="none"/>
          <w:lang w:eastAsia="zh-CN"/>
        </w:rPr>
        <w:t>《</w:t>
      </w:r>
      <w:r>
        <w:rPr>
          <w:rFonts w:hint="eastAsia" w:ascii="Times New Roman" w:hAnsi="Times New Roman" w:eastAsia="方正仿宋_GBK" w:cs="方正仿宋_GBK"/>
          <w:color w:val="auto"/>
          <w:spacing w:val="0"/>
          <w:sz w:val="32"/>
          <w:szCs w:val="32"/>
          <w:highlight w:val="none"/>
        </w:rPr>
        <w:t>报告</w:t>
      </w:r>
      <w:r>
        <w:rPr>
          <w:rFonts w:hint="eastAsia" w:ascii="Times New Roman" w:hAnsi="Times New Roman" w:eastAsia="方正仿宋_GBK" w:cs="方正仿宋_GBK"/>
          <w:color w:val="auto"/>
          <w:spacing w:val="0"/>
          <w:sz w:val="32"/>
          <w:szCs w:val="32"/>
          <w:highlight w:val="none"/>
          <w:lang w:val="en-US" w:eastAsia="zh-CN"/>
        </w:rPr>
        <w:t>表》</w:t>
      </w:r>
      <w:r>
        <w:rPr>
          <w:rFonts w:hint="eastAsia" w:ascii="Times New Roman" w:hAnsi="Times New Roman" w:eastAsia="方正仿宋_GBK" w:cs="方正仿宋_GBK"/>
          <w:color w:val="auto"/>
          <w:spacing w:val="0"/>
          <w:sz w:val="32"/>
          <w:szCs w:val="32"/>
          <w:highlight w:val="none"/>
        </w:rPr>
        <w:t>有关要求，确保工程运行时周围环境敏感区域工频电场强度、工频磁感应强度符合《电磁环境控制限值》</w:t>
      </w:r>
      <w:r>
        <w:rPr>
          <w:rFonts w:hint="eastAsia" w:ascii="Times New Roman" w:hAnsi="Times New Roman" w:eastAsia="方正仿宋_GBK" w:cs="方正仿宋_GBK"/>
          <w:color w:val="auto"/>
          <w:spacing w:val="0"/>
          <w:sz w:val="32"/>
          <w:szCs w:val="32"/>
          <w:highlight w:val="none"/>
          <w:lang w:eastAsia="zh-CN"/>
        </w:rPr>
        <w:t>（</w:t>
      </w:r>
      <w:r>
        <w:rPr>
          <w:rFonts w:hint="eastAsia" w:ascii="Times New Roman" w:hAnsi="Times New Roman" w:eastAsia="方正仿宋_GBK" w:cs="方正仿宋_GBK"/>
          <w:color w:val="auto"/>
          <w:sz w:val="32"/>
          <w:szCs w:val="32"/>
          <w:highlight w:val="none"/>
        </w:rPr>
        <w:t>GB</w:t>
      </w:r>
      <w:r>
        <w:rPr>
          <w:rFonts w:hint="eastAsia" w:ascii="Times New Roman" w:hAnsi="Times New Roman" w:eastAsia="方正仿宋_GBK" w:cs="方正仿宋_GBK"/>
          <w:color w:val="auto"/>
          <w:spacing w:val="0"/>
          <w:sz w:val="32"/>
          <w:szCs w:val="32"/>
          <w:highlight w:val="none"/>
        </w:rPr>
        <w:t>8702-2014）中相关限值要求</w:t>
      </w:r>
      <w:r>
        <w:rPr>
          <w:rFonts w:hint="eastAsia" w:ascii="Times New Roman" w:hAnsi="Times New Roman" w:eastAsia="方正仿宋_GBK" w:cs="方正仿宋_GBK"/>
          <w:color w:val="auto"/>
          <w:spacing w:val="0"/>
          <w:sz w:val="32"/>
          <w:szCs w:val="32"/>
          <w:highlight w:val="none"/>
          <w:lang w:eastAsia="zh-CN"/>
        </w:rPr>
        <w:t>，</w:t>
      </w:r>
      <w:r>
        <w:rPr>
          <w:rFonts w:hint="eastAsia" w:ascii="Times New Roman" w:hAnsi="Times New Roman" w:eastAsia="方正仿宋_GBK" w:cs="方正仿宋_GBK"/>
          <w:color w:val="auto"/>
          <w:spacing w:val="0"/>
          <w:sz w:val="32"/>
          <w:szCs w:val="32"/>
          <w:highlight w:val="none"/>
        </w:rPr>
        <w:t>工程周围环境敏感区域噪声符合《声环境质量标准》（</w:t>
      </w:r>
      <w:r>
        <w:rPr>
          <w:rFonts w:hint="eastAsia" w:ascii="Times New Roman" w:hAnsi="Times New Roman" w:eastAsia="方正仿宋_GBK" w:cs="方正仿宋_GBK"/>
          <w:color w:val="auto"/>
          <w:sz w:val="32"/>
          <w:szCs w:val="32"/>
          <w:highlight w:val="none"/>
        </w:rPr>
        <w:t>GB</w:t>
      </w:r>
      <w:r>
        <w:rPr>
          <w:rFonts w:hint="eastAsia" w:ascii="Times New Roman" w:hAnsi="Times New Roman" w:eastAsia="方正仿宋_GBK" w:cs="方正仿宋_GBK"/>
          <w:color w:val="auto"/>
          <w:spacing w:val="0"/>
          <w:sz w:val="32"/>
          <w:szCs w:val="32"/>
          <w:highlight w:val="none"/>
        </w:rPr>
        <w:t>3096-2008</w:t>
      </w:r>
      <w:r>
        <w:rPr>
          <w:rFonts w:hint="eastAsia" w:ascii="Times New Roman" w:hAnsi="Times New Roman" w:eastAsia="方正仿宋_GBK" w:cs="方正仿宋_GBK"/>
          <w:color w:val="auto"/>
          <w:spacing w:val="0"/>
          <w:sz w:val="32"/>
          <w:szCs w:val="32"/>
          <w:highlight w:val="none"/>
          <w:lang w:eastAsia="zh-CN"/>
        </w:rPr>
        <w:t>）</w:t>
      </w:r>
      <w:r>
        <w:rPr>
          <w:rFonts w:hint="eastAsia" w:ascii="Times New Roman" w:hAnsi="Times New Roman" w:eastAsia="方正仿宋_GBK" w:cs="方正仿宋_GBK"/>
          <w:color w:val="auto"/>
          <w:spacing w:val="0"/>
          <w:sz w:val="32"/>
          <w:szCs w:val="32"/>
          <w:highlight w:val="none"/>
        </w:rPr>
        <w:t>相应功能区要求</w:t>
      </w:r>
      <w:r>
        <w:rPr>
          <w:rFonts w:hint="eastAsia" w:ascii="Times New Roman" w:hAnsi="Times New Roman" w:eastAsia="方正仿宋_GBK" w:cs="方正仿宋_GBK"/>
          <w:color w:val="auto"/>
          <w:spacing w:val="0"/>
          <w:sz w:val="32"/>
          <w:szCs w:val="32"/>
          <w:highlight w:val="none"/>
          <w:lang w:eastAsia="zh-CN"/>
        </w:rPr>
        <w:t>，</w:t>
      </w:r>
      <w:r>
        <w:rPr>
          <w:rFonts w:hint="eastAsia" w:ascii="Times New Roman" w:hAnsi="Times New Roman" w:eastAsia="方正仿宋_GBK" w:cs="方正仿宋_GBK"/>
          <w:color w:val="auto"/>
          <w:spacing w:val="0"/>
          <w:sz w:val="32"/>
          <w:szCs w:val="32"/>
          <w:highlight w:val="none"/>
          <w:lang w:val="en-US" w:eastAsia="zh-CN"/>
        </w:rPr>
        <w:t>确保项目周边电磁辐射环境安全和防止噪声扰民。</w:t>
      </w:r>
    </w:p>
    <w:p w14:paraId="6A2F88B6">
      <w:pPr>
        <w:keepNext w:val="0"/>
        <w:keepLines w:val="0"/>
        <w:pageBreakBefore w:val="0"/>
        <w:widowControl w:val="0"/>
        <w:kinsoku w:val="0"/>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snapToGrid w:val="0"/>
          <w:color w:val="auto"/>
          <w:kern w:val="0"/>
          <w:sz w:val="32"/>
          <w:szCs w:val="32"/>
          <w:highlight w:val="none"/>
          <w:lang w:eastAsia="zh-CN"/>
        </w:rPr>
      </w:pPr>
      <w:r>
        <w:rPr>
          <w:rFonts w:hint="eastAsia" w:ascii="Times New Roman" w:hAnsi="Times New Roman" w:eastAsia="方正楷体_GBK" w:cs="方正楷体_GBK"/>
          <w:b w:val="0"/>
          <w:bCs w:val="0"/>
          <w:snapToGrid w:val="0"/>
          <w:color w:val="auto"/>
          <w:kern w:val="0"/>
          <w:sz w:val="32"/>
          <w:szCs w:val="32"/>
          <w:highlight w:val="none"/>
          <w:lang w:val="en-US" w:eastAsia="zh-CN" w:bidi="ar-SA"/>
        </w:rPr>
        <w:t>（五）落实环境监测和风险防范。</w:t>
      </w:r>
      <w:r>
        <w:rPr>
          <w:rFonts w:hint="eastAsia" w:ascii="Times New Roman" w:hAnsi="Times New Roman" w:eastAsia="方正仿宋_GBK" w:cs="方正仿宋_GBK"/>
          <w:b w:val="0"/>
          <w:bCs w:val="0"/>
          <w:snapToGrid w:val="0"/>
          <w:color w:val="auto"/>
          <w:kern w:val="0"/>
          <w:sz w:val="32"/>
          <w:szCs w:val="32"/>
          <w:highlight w:val="none"/>
          <w:lang w:eastAsia="zh-CN"/>
        </w:rPr>
        <w:t>建设单位应制定和落实环境监测计划，并按计划开展电磁环境及声环境监测，根据监测结果，及时优化调整方案和环境保护措施，确保电磁环境及声环境满足相关标准要求。落实环境风险防范措施，严防环境风险事故发生。</w:t>
      </w:r>
    </w:p>
    <w:p w14:paraId="64E47C1C">
      <w:pPr>
        <w:keepNext w:val="0"/>
        <w:keepLines w:val="0"/>
        <w:pageBreakBefore w:val="0"/>
        <w:widowControl w:val="0"/>
        <w:kinsoku w:val="0"/>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b w:val="0"/>
          <w:bCs w:val="0"/>
          <w:snapToGrid w:val="0"/>
          <w:color w:val="auto"/>
          <w:kern w:val="0"/>
          <w:sz w:val="32"/>
          <w:szCs w:val="32"/>
          <w:highlight w:val="none"/>
          <w:lang w:eastAsia="zh-CN"/>
        </w:rPr>
      </w:pPr>
      <w:r>
        <w:rPr>
          <w:rFonts w:hint="eastAsia" w:ascii="Times New Roman" w:hAnsi="Times New Roman" w:eastAsia="方正楷体_GBK" w:cs="方正楷体_GBK"/>
          <w:b w:val="0"/>
          <w:bCs w:val="0"/>
          <w:snapToGrid w:val="0"/>
          <w:color w:val="auto"/>
          <w:kern w:val="0"/>
          <w:sz w:val="32"/>
          <w:szCs w:val="32"/>
          <w:highlight w:val="none"/>
          <w:lang w:val="en-US" w:eastAsia="zh-CN" w:bidi="ar-SA"/>
        </w:rPr>
        <w:t>（六）加强公众沟通和科普宣传。</w:t>
      </w:r>
      <w:r>
        <w:rPr>
          <w:rFonts w:hint="eastAsia" w:ascii="Times New Roman" w:hAnsi="Times New Roman" w:eastAsia="方正仿宋_GBK" w:cs="方正仿宋_GBK"/>
          <w:b w:val="0"/>
          <w:bCs w:val="0"/>
          <w:snapToGrid w:val="0"/>
          <w:color w:val="auto"/>
          <w:kern w:val="0"/>
          <w:sz w:val="32"/>
          <w:szCs w:val="32"/>
          <w:highlight w:val="none"/>
          <w:lang w:eastAsia="zh-CN"/>
        </w:rPr>
        <w:t>及时解决公众提出的合理环境诉求，及时公开项目建设与环境保护信息，主动接受社会监督。</w:t>
      </w:r>
    </w:p>
    <w:p w14:paraId="644A6D8F">
      <w:pPr>
        <w:keepNext w:val="0"/>
        <w:keepLines w:val="0"/>
        <w:pageBreakBefore w:val="0"/>
        <w:widowControl w:val="0"/>
        <w:kinsoku/>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snapToGrid/>
          <w:kern w:val="2"/>
          <w:sz w:val="32"/>
          <w:szCs w:val="32"/>
          <w:lang w:eastAsia="zh-CN"/>
        </w:rPr>
      </w:pPr>
      <w:r>
        <w:rPr>
          <w:rFonts w:hint="eastAsia" w:ascii="Times New Roman" w:hAnsi="Times New Roman" w:eastAsia="方正楷体_GBK" w:cs="方正楷体_GBK"/>
          <w:b w:val="0"/>
          <w:bCs w:val="0"/>
          <w:snapToGrid w:val="0"/>
          <w:color w:val="auto"/>
          <w:kern w:val="0"/>
          <w:sz w:val="32"/>
          <w:szCs w:val="32"/>
          <w:highlight w:val="none"/>
          <w:lang w:val="en-US" w:eastAsia="zh-CN" w:bidi="ar-SA"/>
        </w:rPr>
        <w:t>（七）</w:t>
      </w:r>
      <w:r>
        <w:rPr>
          <w:rFonts w:hint="eastAsia" w:ascii="Times New Roman" w:hAnsi="Times New Roman" w:eastAsia="方正仿宋_GBK" w:cs="方正仿宋_GBK"/>
          <w:snapToGrid/>
          <w:kern w:val="2"/>
          <w:sz w:val="32"/>
          <w:szCs w:val="32"/>
          <w:lang w:eastAsia="zh-CN"/>
        </w:rPr>
        <w:t>其他事项严格按照</w:t>
      </w:r>
      <w:r>
        <w:rPr>
          <w:rFonts w:hint="eastAsia" w:ascii="Times New Roman" w:hAnsi="Times New Roman" w:eastAsia="方正仿宋_GBK" w:cs="方正仿宋_GBK"/>
          <w:snapToGrid/>
          <w:kern w:val="2"/>
          <w:sz w:val="32"/>
          <w:szCs w:val="32"/>
          <w:lang w:val="en-US" w:eastAsia="zh-CN"/>
        </w:rPr>
        <w:t>有关法定要求及</w:t>
      </w:r>
      <w:r>
        <w:rPr>
          <w:rFonts w:hint="eastAsia" w:ascii="Times New Roman" w:hAnsi="Times New Roman" w:eastAsia="方正仿宋_GBK" w:cs="方正仿宋_GBK"/>
          <w:snapToGrid/>
          <w:kern w:val="2"/>
          <w:sz w:val="32"/>
          <w:szCs w:val="32"/>
          <w:lang w:eastAsia="zh-CN"/>
        </w:rPr>
        <w:t>《报告表》</w:t>
      </w:r>
      <w:r>
        <w:rPr>
          <w:rFonts w:hint="eastAsia" w:ascii="Times New Roman" w:hAnsi="Times New Roman" w:eastAsia="方正仿宋_GBK" w:cs="方正仿宋_GBK"/>
          <w:snapToGrid/>
          <w:kern w:val="2"/>
          <w:sz w:val="32"/>
          <w:szCs w:val="32"/>
          <w:lang w:val="en-US" w:eastAsia="zh-CN"/>
        </w:rPr>
        <w:t>内容</w:t>
      </w:r>
      <w:r>
        <w:rPr>
          <w:rFonts w:hint="eastAsia" w:ascii="Times New Roman" w:hAnsi="Times New Roman" w:eastAsia="方正仿宋_GBK" w:cs="方正仿宋_GBK"/>
          <w:snapToGrid/>
          <w:kern w:val="2"/>
          <w:sz w:val="32"/>
          <w:szCs w:val="32"/>
          <w:lang w:eastAsia="zh-CN"/>
        </w:rPr>
        <w:t>执行。</w:t>
      </w:r>
    </w:p>
    <w:p w14:paraId="3E4D59DB">
      <w:pPr>
        <w:keepNext w:val="0"/>
        <w:keepLines w:val="0"/>
        <w:pageBreakBefore w:val="0"/>
        <w:widowControl w:val="0"/>
        <w:kinsoku/>
        <w:wordWrap w:val="0"/>
        <w:overflowPunct/>
        <w:topLinePunct w:val="0"/>
        <w:autoSpaceDE/>
        <w:autoSpaceDN/>
        <w:bidi w:val="0"/>
        <w:adjustRightInd w:val="0"/>
        <w:spacing w:beforeLines="0" w:afterLines="0" w:line="576" w:lineRule="exact"/>
        <w:ind w:left="0" w:firstLine="640" w:firstLineChars="200"/>
        <w:jc w:val="both"/>
        <w:textAlignment w:val="auto"/>
        <w:rPr>
          <w:rFonts w:hint="eastAsia" w:ascii="Times New Roman" w:hAnsi="Times New Roman" w:eastAsia="方正仿宋_GBK" w:cs="方正仿宋_GBK"/>
          <w:b w:val="0"/>
          <w:bCs w:val="0"/>
          <w:color w:val="auto"/>
          <w:spacing w:val="0"/>
          <w:sz w:val="32"/>
          <w:szCs w:val="32"/>
          <w:highlight w:val="none"/>
          <w:lang w:eastAsia="zh-CN"/>
        </w:rPr>
      </w:pPr>
      <w:r>
        <w:rPr>
          <w:rFonts w:hint="eastAsia" w:ascii="Times New Roman" w:hAnsi="Times New Roman" w:eastAsia="方正黑体_GBK" w:cs="方正黑体_GBK"/>
          <w:b w:val="0"/>
          <w:bCs w:val="0"/>
          <w:color w:val="auto"/>
          <w:spacing w:val="0"/>
          <w:sz w:val="32"/>
          <w:szCs w:val="32"/>
          <w:highlight w:val="none"/>
          <w:lang w:eastAsia="zh-CN"/>
        </w:rPr>
        <w:t>三、</w:t>
      </w:r>
      <w:r>
        <w:rPr>
          <w:rFonts w:hint="eastAsia" w:ascii="Times New Roman" w:hAnsi="Times New Roman" w:eastAsia="方正仿宋_GBK" w:cs="方正仿宋_GBK"/>
          <w:b w:val="0"/>
          <w:bCs w:val="0"/>
          <w:color w:val="auto"/>
          <w:spacing w:val="0"/>
          <w:sz w:val="32"/>
          <w:szCs w:val="32"/>
          <w:highlight w:val="none"/>
          <w:lang w:eastAsia="zh-CN"/>
        </w:rPr>
        <w:t>项目开工建设前，应依法完备其他行政许可手续。</w:t>
      </w:r>
    </w:p>
    <w:p w14:paraId="7AAFCC27">
      <w:pPr>
        <w:keepNext w:val="0"/>
        <w:keepLines w:val="0"/>
        <w:pageBreakBefore w:val="0"/>
        <w:widowControl w:val="0"/>
        <w:kinsoku/>
        <w:wordWrap w:val="0"/>
        <w:overflowPunct/>
        <w:topLinePunct w:val="0"/>
        <w:autoSpaceDE/>
        <w:autoSpaceDN/>
        <w:bidi w:val="0"/>
        <w:adjustRightInd w:val="0"/>
        <w:spacing w:beforeLines="0" w:afterLines="0" w:line="576" w:lineRule="exact"/>
        <w:ind w:left="0" w:firstLine="640" w:firstLineChars="200"/>
        <w:jc w:val="both"/>
        <w:textAlignment w:val="auto"/>
        <w:rPr>
          <w:rFonts w:hint="eastAsia" w:ascii="Times New Roman" w:hAnsi="Times New Roman" w:eastAsia="方正仿宋_GBK" w:cs="方正仿宋_GBK"/>
          <w:snapToGrid/>
          <w:kern w:val="2"/>
          <w:sz w:val="32"/>
          <w:szCs w:val="32"/>
          <w:lang w:eastAsia="zh-CN"/>
        </w:rPr>
      </w:pPr>
      <w:r>
        <w:rPr>
          <w:rFonts w:hint="eastAsia" w:ascii="Times New Roman" w:hAnsi="Times New Roman" w:eastAsia="方正黑体_GBK" w:cs="方正黑体_GBK"/>
          <w:b w:val="0"/>
          <w:bCs w:val="0"/>
          <w:color w:val="auto"/>
          <w:spacing w:val="0"/>
          <w:sz w:val="32"/>
          <w:szCs w:val="32"/>
          <w:highlight w:val="none"/>
          <w:lang w:eastAsia="zh-CN"/>
        </w:rPr>
        <w:t>四、项目建设必须严格执行配套建设的环境保护设施与主体工程同时设计、同时施工、同时投产使用的环境保护“三同时”制度。</w:t>
      </w:r>
      <w:r>
        <w:rPr>
          <w:rFonts w:hint="eastAsia" w:ascii="Times New Roman" w:hAnsi="Times New Roman" w:eastAsia="方正仿宋_GBK" w:cs="方正仿宋_GBK"/>
          <w:snapToGrid/>
          <w:kern w:val="2"/>
          <w:sz w:val="32"/>
          <w:szCs w:val="32"/>
          <w:lang w:eastAsia="zh-CN"/>
        </w:rPr>
        <w:t>项目竣工后，你公司是建设项目竣工环境保护验收的责任主体，应当按照规定的程序和标准，组织对配套建设的环境保护设施进行验收，编制验收报告，公开相关信息，接受社会监督。</w:t>
      </w:r>
    </w:p>
    <w:p w14:paraId="2D090D3E">
      <w:pPr>
        <w:pStyle w:val="23"/>
        <w:widowControl w:val="0"/>
        <w:kinsoku/>
        <w:wordWrap w:val="0"/>
        <w:autoSpaceDE/>
        <w:autoSpaceDN/>
        <w:spacing w:before="0" w:beforeLines="0" w:beforeAutospacing="0" w:after="0" w:afterLines="0" w:afterAutospacing="0" w:line="576" w:lineRule="exact"/>
        <w:ind w:firstLine="640" w:firstLineChars="200"/>
        <w:jc w:val="both"/>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《报告表》经批准后</w:t>
      </w:r>
      <w:r>
        <w:rPr>
          <w:rFonts w:hint="eastAsia" w:ascii="Times New Roman" w:hAnsi="Times New Roman" w:eastAsia="方正仿宋_GBK" w:cs="方正仿宋_GBK"/>
          <w:snapToGrid/>
          <w:kern w:val="2"/>
          <w:sz w:val="32"/>
          <w:szCs w:val="32"/>
          <w:lang w:eastAsia="zh-CN"/>
        </w:rPr>
        <w:t>，如工程的性质、规模、工艺、地点或者防治污染、防止生态破坏的措施发生重大变动，建设单位应当重新报批报告表，否则不得实施建设。</w:t>
      </w:r>
      <w:r>
        <w:rPr>
          <w:rFonts w:hint="eastAsia" w:ascii="Times New Roman" w:hAnsi="Times New Roman" w:eastAsia="方正仿宋_GBK" w:cs="方正仿宋_GBK"/>
          <w:sz w:val="32"/>
          <w:szCs w:val="32"/>
          <w:lang w:eastAsia="zh-CN"/>
        </w:rPr>
        <w:t>自报告表批准之日起超过5年项目方决定开工建设的，环评文件应当报有审批权限的生态环境部门重新审核。</w:t>
      </w:r>
    </w:p>
    <w:p w14:paraId="2F898B96">
      <w:pPr>
        <w:pStyle w:val="23"/>
        <w:widowControl w:val="0"/>
        <w:kinsoku/>
        <w:wordWrap w:val="0"/>
        <w:autoSpaceDE/>
        <w:autoSpaceDN/>
        <w:spacing w:before="0" w:beforeLines="0" w:beforeAutospacing="0" w:after="0" w:afterLines="0" w:afterAutospacing="0" w:line="576" w:lineRule="exact"/>
        <w:ind w:firstLine="640" w:firstLineChars="200"/>
        <w:jc w:val="both"/>
        <w:rPr>
          <w:rFonts w:hint="eastAsia" w:ascii="Times New Roman" w:hAnsi="Times New Roman" w:eastAsia="方正仿宋_GBK" w:cs="方正仿宋_GBK"/>
          <w:sz w:val="32"/>
          <w:szCs w:val="32"/>
          <w:lang w:eastAsia="zh-CN"/>
        </w:rPr>
      </w:pPr>
      <w:r>
        <w:rPr>
          <w:rFonts w:hint="eastAsia" w:ascii="Times New Roman" w:hAnsi="Times New Roman" w:eastAsia="方正黑体_GBK" w:cs="方正黑体_GBK"/>
          <w:color w:val="auto"/>
          <w:sz w:val="32"/>
          <w:szCs w:val="32"/>
          <w:highlight w:val="none"/>
          <w:lang w:val="en-US" w:eastAsia="zh-CN"/>
        </w:rPr>
        <w:t>五、</w:t>
      </w:r>
      <w:r>
        <w:rPr>
          <w:rFonts w:hint="eastAsia" w:ascii="Times New Roman" w:hAnsi="Times New Roman" w:eastAsia="方正仿宋_GBK" w:cs="方正仿宋_GBK"/>
          <w:sz w:val="32"/>
          <w:szCs w:val="32"/>
          <w:lang w:eastAsia="zh-CN"/>
        </w:rPr>
        <w:t>甘孜州生态环境保护综合行政执法支队，甘孜州</w:t>
      </w:r>
      <w:r>
        <w:rPr>
          <w:rFonts w:hint="eastAsia" w:ascii="Times New Roman" w:hAnsi="Times New Roman" w:eastAsia="方正仿宋_GBK" w:cs="方正仿宋_GBK"/>
          <w:sz w:val="32"/>
          <w:szCs w:val="32"/>
          <w:lang w:val="en-US" w:eastAsia="zh-CN"/>
        </w:rPr>
        <w:t>丹巴</w:t>
      </w:r>
      <w:r>
        <w:rPr>
          <w:rFonts w:hint="eastAsia" w:ascii="Times New Roman" w:hAnsi="Times New Roman" w:eastAsia="方正仿宋_GBK" w:cs="方正仿宋_GBK"/>
          <w:sz w:val="32"/>
          <w:szCs w:val="32"/>
          <w:lang w:eastAsia="zh-CN"/>
        </w:rPr>
        <w:t>生态环境局要切实承担事中事后监管主要责任，履行</w:t>
      </w:r>
      <w:r>
        <w:rPr>
          <w:rFonts w:hint="eastAsia" w:ascii="Times New Roman" w:hAnsi="Times New Roman" w:eastAsia="方正仿宋_GBK" w:cs="方正仿宋_GBK"/>
          <w:sz w:val="32"/>
          <w:szCs w:val="32"/>
          <w:lang w:val="en-US" w:eastAsia="zh-CN"/>
        </w:rPr>
        <w:t>部门和</w:t>
      </w:r>
      <w:r>
        <w:rPr>
          <w:rFonts w:hint="eastAsia" w:ascii="Times New Roman" w:hAnsi="Times New Roman" w:eastAsia="方正仿宋_GBK" w:cs="方正仿宋_GBK"/>
          <w:sz w:val="32"/>
          <w:szCs w:val="32"/>
          <w:lang w:eastAsia="zh-CN"/>
        </w:rPr>
        <w:t>属地监管职责，按照《关于进一步完善建设项目环境保护“三同时”及竣工环境保护自主验收监管工作机制的意见》（环执法〔2021〕70号）要求，加强对该项目环境保护“三同时”及自主验收监管。</w:t>
      </w:r>
    </w:p>
    <w:p w14:paraId="24761F36">
      <w:pPr>
        <w:pStyle w:val="60"/>
        <w:keepNext w:val="0"/>
        <w:keepLines w:val="0"/>
        <w:pageBreakBefore w:val="0"/>
        <w:widowControl w:val="0"/>
        <w:kinsoku w:val="0"/>
        <w:wordWrap w:val="0"/>
        <w:overflowPunct/>
        <w:topLinePunct w:val="0"/>
        <w:autoSpaceDE/>
        <w:autoSpaceDN/>
        <w:bidi w:val="0"/>
        <w:spacing w:beforeLines="0" w:afterLines="0" w:line="576" w:lineRule="exact"/>
        <w:ind w:firstLine="640" w:firstLineChars="200"/>
        <w:jc w:val="both"/>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color w:val="auto"/>
          <w:spacing w:val="0"/>
          <w:sz w:val="32"/>
          <w:szCs w:val="32"/>
        </w:rPr>
        <w:t>你</w:t>
      </w:r>
      <w:r>
        <w:rPr>
          <w:rFonts w:hint="eastAsia" w:ascii="Times New Roman" w:hAnsi="Times New Roman" w:eastAsia="方正仿宋_GBK" w:cs="方正仿宋_GBK"/>
          <w:color w:val="auto"/>
          <w:spacing w:val="0"/>
          <w:sz w:val="32"/>
          <w:szCs w:val="32"/>
          <w:lang w:eastAsia="zh-CN"/>
        </w:rPr>
        <w:t>公司</w:t>
      </w:r>
      <w:r>
        <w:rPr>
          <w:rFonts w:hint="eastAsia" w:ascii="Times New Roman" w:hAnsi="Times New Roman" w:eastAsia="方正仿宋_GBK" w:cs="方正仿宋_GBK"/>
          <w:color w:val="auto"/>
          <w:spacing w:val="0"/>
          <w:sz w:val="32"/>
          <w:szCs w:val="32"/>
        </w:rPr>
        <w:t>应在收到本批复15个工作日内将批复后的环境影响报告表分送甘孜州生态环境保护综合</w:t>
      </w:r>
      <w:r>
        <w:rPr>
          <w:rFonts w:hint="eastAsia" w:ascii="Times New Roman" w:hAnsi="Times New Roman" w:eastAsia="方正仿宋_GBK" w:cs="方正仿宋_GBK"/>
          <w:color w:val="auto"/>
          <w:spacing w:val="0"/>
          <w:sz w:val="32"/>
          <w:szCs w:val="32"/>
          <w:lang w:eastAsia="zh-CN"/>
        </w:rPr>
        <w:t>行政</w:t>
      </w:r>
      <w:r>
        <w:rPr>
          <w:rFonts w:hint="eastAsia" w:ascii="Times New Roman" w:hAnsi="Times New Roman" w:eastAsia="方正仿宋_GBK" w:cs="方正仿宋_GBK"/>
          <w:color w:val="auto"/>
          <w:spacing w:val="0"/>
          <w:sz w:val="32"/>
          <w:szCs w:val="32"/>
        </w:rPr>
        <w:t>执法支队</w:t>
      </w:r>
      <w:r>
        <w:rPr>
          <w:rFonts w:hint="eastAsia" w:ascii="Times New Roman" w:hAnsi="Times New Roman" w:eastAsia="方正仿宋_GBK" w:cs="方正仿宋_GBK"/>
          <w:color w:val="auto"/>
          <w:spacing w:val="0"/>
          <w:sz w:val="32"/>
          <w:szCs w:val="32"/>
          <w:lang w:eastAsia="zh-CN"/>
        </w:rPr>
        <w:t>、</w:t>
      </w:r>
      <w:r>
        <w:rPr>
          <w:rFonts w:hint="eastAsia" w:ascii="Times New Roman" w:hAnsi="Times New Roman" w:eastAsia="方正仿宋_GBK" w:cs="方正仿宋_GBK"/>
          <w:sz w:val="32"/>
          <w:szCs w:val="32"/>
          <w:lang w:eastAsia="zh-CN"/>
        </w:rPr>
        <w:t>甘孜州</w:t>
      </w:r>
      <w:r>
        <w:rPr>
          <w:rFonts w:hint="eastAsia" w:ascii="Times New Roman" w:hAnsi="Times New Roman" w:eastAsia="方正仿宋_GBK" w:cs="方正仿宋_GBK"/>
          <w:sz w:val="32"/>
          <w:szCs w:val="32"/>
          <w:lang w:val="en-US" w:eastAsia="zh-CN"/>
        </w:rPr>
        <w:t>丹巴</w:t>
      </w:r>
      <w:r>
        <w:rPr>
          <w:rFonts w:hint="eastAsia" w:ascii="Times New Roman" w:hAnsi="Times New Roman" w:eastAsia="方正仿宋_GBK" w:cs="方正仿宋_GBK"/>
          <w:sz w:val="32"/>
          <w:szCs w:val="32"/>
          <w:lang w:eastAsia="zh-CN"/>
        </w:rPr>
        <w:t>生态环境局</w:t>
      </w:r>
      <w:r>
        <w:rPr>
          <w:rFonts w:hint="eastAsia" w:ascii="Times New Roman" w:hAnsi="Times New Roman" w:eastAsia="方正仿宋_GBK" w:cs="方正仿宋_GBK"/>
          <w:color w:val="auto"/>
          <w:spacing w:val="0"/>
          <w:sz w:val="32"/>
          <w:szCs w:val="32"/>
        </w:rPr>
        <w:t>，并按规定接受各级生态环境行政主管部门的监督检查。</w:t>
      </w:r>
    </w:p>
    <w:p w14:paraId="40CFBBE8">
      <w:pPr>
        <w:widowControl w:val="0"/>
        <w:kinsoku/>
        <w:wordWrap/>
        <w:autoSpaceDE/>
        <w:autoSpaceDN/>
        <w:adjustRightInd w:val="0"/>
        <w:snapToGrid w:val="0"/>
        <w:spacing w:before="0" w:beforeLines="0" w:beforeAutospacing="0" w:after="0" w:afterLines="0" w:afterAutospacing="0" w:line="550" w:lineRule="exact"/>
        <w:ind w:left="0" w:leftChars="0" w:firstLine="0" w:firstLineChars="0"/>
        <w:jc w:val="both"/>
        <w:textAlignment w:val="baseline"/>
        <w:rPr>
          <w:rFonts w:hint="eastAsia" w:ascii="Times New Roman" w:hAnsi="Times New Roman" w:eastAsia="方正仿宋_GBK" w:cs="方正仿宋_GBK"/>
          <w:sz w:val="32"/>
          <w:szCs w:val="32"/>
          <w:shd w:val="clear" w:color="auto" w:fill="FFFFFF"/>
          <w:lang w:eastAsia="zh-CN"/>
        </w:rPr>
      </w:pPr>
    </w:p>
    <w:p w14:paraId="62B3E0F8">
      <w:pPr>
        <w:widowControl w:val="0"/>
        <w:kinsoku/>
        <w:wordWrap/>
        <w:autoSpaceDE/>
        <w:autoSpaceDN/>
        <w:adjustRightInd w:val="0"/>
        <w:snapToGrid w:val="0"/>
        <w:spacing w:beforeLines="0" w:after="0" w:afterLines="0" w:line="550" w:lineRule="exact"/>
        <w:ind w:left="0" w:leftChars="0" w:firstLine="0" w:firstLineChars="0"/>
        <w:jc w:val="both"/>
        <w:textAlignment w:val="baseline"/>
        <w:rPr>
          <w:rFonts w:hint="eastAsia" w:ascii="Times New Roman" w:hAnsi="Times New Roman" w:eastAsia="方正仿宋_GBK" w:cs="方正仿宋_GBK"/>
          <w:sz w:val="32"/>
          <w:szCs w:val="32"/>
          <w:highlight w:val="none"/>
          <w:lang w:eastAsia="zh-CN"/>
        </w:rPr>
      </w:pPr>
    </w:p>
    <w:p w14:paraId="54328A1C">
      <w:pPr>
        <w:widowControl w:val="0"/>
        <w:kinsoku/>
        <w:wordWrap/>
        <w:autoSpaceDE/>
        <w:autoSpaceDN/>
        <w:adjustRightInd w:val="0"/>
        <w:snapToGrid w:val="0"/>
        <w:spacing w:before="0" w:beforeLines="0" w:beforeAutospacing="0" w:after="0" w:afterLines="0" w:afterAutospacing="0" w:line="550" w:lineRule="exact"/>
        <w:ind w:firstLine="0" w:firstLineChars="0"/>
        <w:jc w:val="both"/>
        <w:textAlignment w:val="baseline"/>
        <w:rPr>
          <w:rFonts w:hint="eastAsia" w:ascii="Times New Roman" w:hAnsi="Times New Roman" w:eastAsia="方正仿宋_GBK" w:cs="方正仿宋_GBK"/>
          <w:sz w:val="32"/>
          <w:szCs w:val="32"/>
          <w:highlight w:val="none"/>
          <w:shd w:val="clear" w:color="auto" w:fill="FFFFFF"/>
          <w:lang w:eastAsia="zh-CN"/>
        </w:rPr>
      </w:pPr>
    </w:p>
    <w:p w14:paraId="1AC4AACD">
      <w:pPr>
        <w:pStyle w:val="23"/>
        <w:widowControl w:val="0"/>
        <w:kinsoku/>
        <w:wordWrap/>
        <w:autoSpaceDE/>
        <w:autoSpaceDN/>
        <w:adjustRightInd/>
        <w:snapToGrid/>
        <w:spacing w:before="0" w:beforeLines="0" w:beforeAutospacing="0" w:after="0" w:afterLines="0" w:afterAutospacing="0" w:line="550" w:lineRule="exact"/>
        <w:ind w:firstLine="640" w:firstLineChars="200"/>
        <w:jc w:val="both"/>
        <w:textAlignment w:val="auto"/>
        <w:rPr>
          <w:rFonts w:hint="eastAsia" w:ascii="Times New Roman" w:hAnsi="Times New Roman" w:eastAsia="方正仿宋_GBK" w:cs="方正仿宋_GBK"/>
          <w:color w:val="000000"/>
          <w:sz w:val="32"/>
          <w:szCs w:val="32"/>
          <w:shd w:val="clear"/>
          <w:lang w:eastAsia="zh-CN"/>
        </w:rPr>
      </w:pPr>
      <w:r>
        <w:rPr>
          <w:rFonts w:hint="eastAsia" w:ascii="Times New Roman" w:hAnsi="Times New Roman" w:eastAsia="方正仿宋_GBK" w:cs="方正仿宋_GBK"/>
          <w:sz w:val="32"/>
          <w:szCs w:val="32"/>
          <w:highlight w:val="none"/>
          <w:shd w:val="clear" w:color="auto" w:fill="FFFFFF"/>
          <w:lang w:eastAsia="zh-CN"/>
        </w:rPr>
        <w:t xml:space="preserve">              </w:t>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 xml:space="preserve">                            </w:t>
      </w:r>
      <w:r>
        <w:rPr>
          <w:rFonts w:hint="eastAsia" w:ascii="Times New Roman" w:hAnsi="Times New Roman" w:eastAsia="方正仿宋_GBK" w:cs="方正仿宋_GBK"/>
          <w:sz w:val="32"/>
          <w:szCs w:val="32"/>
          <w:shd w:val="clear" w:color="auto" w:fill="auto"/>
          <w:lang w:eastAsia="zh-CN"/>
        </w:rPr>
        <w:t>甘孜州生态环境局</w:t>
      </w:r>
    </w:p>
    <w:p w14:paraId="0996C888">
      <w:pPr>
        <w:pStyle w:val="23"/>
        <w:keepNext w:val="0"/>
        <w:keepLines w:val="0"/>
        <w:pageBreakBefore w:val="0"/>
        <w:widowControl w:val="0"/>
        <w:shd w:val="clear" w:color="auto" w:fill="auto"/>
        <w:kinsoku/>
        <w:wordWrap/>
        <w:overflowPunct/>
        <w:topLinePunct w:val="0"/>
        <w:autoSpaceDE/>
        <w:autoSpaceDN/>
        <w:bidi w:val="0"/>
        <w:adjustRightInd/>
        <w:snapToGrid/>
        <w:spacing w:before="0" w:beforeLines="0" w:beforeAutospacing="0" w:after="0" w:afterLines="0" w:afterAutospacing="0" w:line="550" w:lineRule="exact"/>
        <w:ind w:firstLine="5760" w:firstLineChars="1800"/>
        <w:jc w:val="both"/>
        <w:textAlignment w:val="auto"/>
        <w:outlineLvl w:val="0"/>
        <w:rPr>
          <w:rFonts w:hint="eastAsia" w:ascii="Times New Roman" w:hAnsi="Times New Roman" w:eastAsia="方正仿宋_GBK" w:cs="方正仿宋_GBK"/>
          <w:b w:val="0"/>
          <w:bCs w:val="0"/>
          <w:spacing w:val="0"/>
          <w:sz w:val="32"/>
          <w:szCs w:val="32"/>
          <w:highlight w:val="none"/>
          <w:shd w:val="clear" w:color="auto" w:fill="FFFFFF"/>
          <w:lang w:eastAsia="zh-CN"/>
        </w:rPr>
      </w:pPr>
      <w:r>
        <w:rPr>
          <w:rFonts w:hint="eastAsia" w:ascii="Times New Roman" w:hAnsi="Times New Roman" w:eastAsia="方正仿宋_GBK" w:cs="方正仿宋_GBK"/>
          <w:color w:val="FF0000"/>
          <w:sz w:val="32"/>
          <w:szCs w:val="32"/>
          <w:highlight w:val="none"/>
          <w:shd w:val="clear" w:color="auto" w:fill="FFFFFF"/>
          <w:lang w:eastAsia="zh-CN"/>
        </w:rPr>
        <w:t>202</w:t>
      </w:r>
      <w:r>
        <w:rPr>
          <w:rFonts w:hint="eastAsia" w:ascii="Times New Roman" w:hAnsi="Times New Roman" w:eastAsia="方正仿宋_GBK" w:cs="方正仿宋_GBK"/>
          <w:color w:val="000000"/>
          <w:sz w:val="32"/>
          <w:szCs w:val="32"/>
          <w:highlight w:val="none"/>
          <w:shd w:val="clear" w:color="auto" w:fill="FFFFFF"/>
          <w:lang w:eastAsia="zh-CN"/>
        </w:rPr>
        <w:t>6</w:t>
      </w:r>
      <w:r>
        <w:rPr>
          <w:rFonts w:hint="eastAsia" w:ascii="Times New Roman" w:hAnsi="Times New Roman" w:eastAsia="方正仿宋_GBK" w:cs="方正仿宋_GBK"/>
          <w:color w:val="FF0000"/>
          <w:sz w:val="32"/>
          <w:szCs w:val="32"/>
          <w:highlight w:val="none"/>
          <w:shd w:val="clear" w:color="auto" w:fill="FFFFFF"/>
          <w:lang w:eastAsia="zh-CN"/>
        </w:rPr>
        <w:t>年</w:t>
      </w:r>
      <w:r>
        <w:rPr>
          <w:rFonts w:hint="eastAsia" w:ascii="Times New Roman" w:hAnsi="Times New Roman" w:eastAsia="方正仿宋_GBK" w:cs="方正仿宋_GBK"/>
          <w:color w:val="000000"/>
          <w:sz w:val="32"/>
          <w:szCs w:val="32"/>
          <w:highlight w:val="none"/>
          <w:shd w:val="clear" w:color="auto" w:fill="FFFFFF"/>
          <w:lang w:val="en-US" w:eastAsia="zh-CN"/>
        </w:rPr>
        <w:t>6</w:t>
      </w:r>
      <w:r>
        <w:rPr>
          <w:rFonts w:hint="eastAsia" w:ascii="Times New Roman" w:hAnsi="Times New Roman" w:eastAsia="方正仿宋_GBK" w:cs="方正仿宋_GBK"/>
          <w:color w:val="FF0000"/>
          <w:sz w:val="32"/>
          <w:szCs w:val="32"/>
          <w:highlight w:val="none"/>
          <w:shd w:val="clear" w:color="auto" w:fill="FFFFFF"/>
          <w:lang w:eastAsia="zh-CN"/>
        </w:rPr>
        <w:t>月</w:t>
      </w:r>
      <w:r>
        <w:rPr>
          <w:rFonts w:hint="eastAsia" w:ascii="Times New Roman" w:hAnsi="Times New Roman" w:eastAsia="方正仿宋_GBK" w:cs="方正仿宋_GBK"/>
          <w:color w:val="000000"/>
          <w:sz w:val="32"/>
          <w:szCs w:val="32"/>
          <w:highlight w:val="none"/>
          <w:shd w:val="clear" w:color="auto" w:fill="FFFFFF"/>
          <w:lang w:val="en-US" w:eastAsia="zh-CN"/>
        </w:rPr>
        <w:t>5</w:t>
      </w:r>
      <w:r>
        <w:rPr>
          <w:rFonts w:hint="eastAsia" w:ascii="Times New Roman" w:hAnsi="Times New Roman" w:eastAsia="方正仿宋_GBK" w:cs="方正仿宋_GBK"/>
          <w:color w:val="FF0000"/>
          <w:sz w:val="32"/>
          <w:szCs w:val="32"/>
          <w:highlight w:val="none"/>
          <w:shd w:val="clear" w:color="auto" w:fill="FFFFFF"/>
          <w:lang w:eastAsia="zh-CN"/>
        </w:rPr>
        <w:t>日</w:t>
      </w:r>
    </w:p>
    <w:p w14:paraId="5ECEF4EE">
      <w:pPr>
        <w:widowControl/>
        <w:kinsoku/>
        <w:wordWrap/>
        <w:autoSpaceDE/>
        <w:autoSpaceDN/>
        <w:adjustRightInd/>
        <w:snapToGrid/>
        <w:spacing w:line="240" w:lineRule="auto"/>
        <w:ind w:left="0" w:leftChars="0" w:firstLine="0" w:firstLineChars="0"/>
        <w:textAlignment w:val="auto"/>
        <w:rPr>
          <w:rFonts w:hint="eastAsia" w:ascii="Times New Roman" w:hAnsi="Times New Roman" w:eastAsia="方正黑体_GBK" w:cs="方正黑体_GBK"/>
          <w:b w:val="0"/>
          <w:bCs w:val="0"/>
          <w:spacing w:val="0"/>
          <w:sz w:val="30"/>
          <w:szCs w:val="30"/>
          <w:highlight w:val="none"/>
        </w:rPr>
      </w:pPr>
    </w:p>
    <w:p w14:paraId="4CF0DE50">
      <w:pPr>
        <w:widowControl/>
        <w:kinsoku/>
        <w:wordWrap/>
        <w:autoSpaceDE/>
        <w:autoSpaceDN/>
        <w:adjustRightInd/>
        <w:snapToGrid/>
        <w:spacing w:line="240" w:lineRule="auto"/>
        <w:ind w:left="0" w:leftChars="0" w:firstLine="0" w:firstLineChars="0"/>
        <w:textAlignment w:val="auto"/>
        <w:rPr>
          <w:rFonts w:hint="eastAsia" w:ascii="Times New Roman" w:hAnsi="Times New Roman" w:eastAsia="方正黑体_GBK" w:cs="方正黑体_GBK"/>
          <w:b w:val="0"/>
          <w:bCs w:val="0"/>
          <w:spacing w:val="0"/>
          <w:sz w:val="30"/>
          <w:szCs w:val="30"/>
          <w:highlight w:val="none"/>
        </w:rPr>
      </w:pPr>
    </w:p>
    <w:p w14:paraId="19097D73">
      <w:pPr>
        <w:widowControl/>
        <w:kinsoku/>
        <w:wordWrap/>
        <w:autoSpaceDE/>
        <w:autoSpaceDN/>
        <w:adjustRightInd/>
        <w:snapToGrid/>
        <w:spacing w:line="240" w:lineRule="auto"/>
        <w:ind w:left="0" w:leftChars="0" w:firstLine="0" w:firstLineChars="0"/>
        <w:textAlignment w:val="auto"/>
        <w:rPr>
          <w:rFonts w:hint="eastAsia" w:ascii="Times New Roman" w:hAnsi="Times New Roman" w:eastAsia="方正黑体_GBK" w:cs="方正黑体_GBK"/>
          <w:b w:val="0"/>
          <w:bCs w:val="0"/>
          <w:spacing w:val="0"/>
          <w:sz w:val="30"/>
          <w:szCs w:val="30"/>
          <w:highlight w:val="none"/>
        </w:rPr>
      </w:pPr>
    </w:p>
    <w:p w14:paraId="332274DD">
      <w:pPr>
        <w:widowControl/>
        <w:kinsoku/>
        <w:wordWrap/>
        <w:autoSpaceDE/>
        <w:autoSpaceDN/>
        <w:adjustRightInd/>
        <w:snapToGrid/>
        <w:spacing w:line="240" w:lineRule="auto"/>
        <w:ind w:left="0" w:leftChars="0" w:firstLine="0" w:firstLineChars="0"/>
        <w:textAlignment w:val="auto"/>
        <w:rPr>
          <w:rFonts w:hint="eastAsia" w:ascii="Times New Roman" w:hAnsi="Times New Roman" w:eastAsia="方正黑体_GBK" w:cs="方正黑体_GBK"/>
          <w:b w:val="0"/>
          <w:bCs w:val="0"/>
          <w:spacing w:val="0"/>
          <w:sz w:val="30"/>
          <w:szCs w:val="30"/>
          <w:highlight w:val="none"/>
        </w:rPr>
      </w:pPr>
    </w:p>
    <w:p w14:paraId="76237D60">
      <w:pPr>
        <w:widowControl/>
        <w:kinsoku/>
        <w:wordWrap/>
        <w:autoSpaceDE/>
        <w:autoSpaceDN/>
        <w:adjustRightInd/>
        <w:snapToGrid/>
        <w:spacing w:line="240" w:lineRule="auto"/>
        <w:ind w:left="0" w:leftChars="0" w:firstLine="0" w:firstLineChars="0"/>
        <w:textAlignment w:val="auto"/>
        <w:rPr>
          <w:rFonts w:hint="eastAsia" w:ascii="Times New Roman" w:hAnsi="Times New Roman" w:eastAsia="方正黑体_GBK" w:cs="方正黑体_GBK"/>
          <w:b w:val="0"/>
          <w:bCs w:val="0"/>
          <w:spacing w:val="0"/>
          <w:sz w:val="30"/>
          <w:szCs w:val="30"/>
          <w:highlight w:val="none"/>
        </w:rPr>
      </w:pPr>
    </w:p>
    <w:p w14:paraId="7966F14C">
      <w:pPr>
        <w:widowControl/>
        <w:kinsoku/>
        <w:wordWrap/>
        <w:autoSpaceDE/>
        <w:autoSpaceDN/>
        <w:adjustRightInd/>
        <w:snapToGrid/>
        <w:spacing w:line="240" w:lineRule="auto"/>
        <w:ind w:left="0" w:leftChars="0" w:firstLine="0" w:firstLineChars="0"/>
        <w:textAlignment w:val="auto"/>
        <w:rPr>
          <w:rFonts w:hint="eastAsia" w:ascii="Times New Roman" w:hAnsi="Times New Roman" w:eastAsia="方正仿宋_GB2312" w:cs="方正仿宋_GB2312"/>
          <w:color w:val="auto"/>
          <w:spacing w:val="0"/>
          <w:sz w:val="28"/>
          <w:szCs w:val="28"/>
          <w:lang w:eastAsia="zh-CN"/>
        </w:rPr>
      </w:pPr>
      <w:r>
        <w:rPr>
          <w:rFonts w:hint="eastAsia" w:ascii="Times New Roman" w:hAnsi="Times New Roman" w:eastAsia="方正黑体_GBK" w:cs="方正黑体_GBK"/>
          <w:b w:val="0"/>
          <w:bCs w:val="0"/>
          <w:spacing w:val="0"/>
          <w:sz w:val="30"/>
          <w:szCs w:val="30"/>
          <w:highlight w:val="none"/>
        </w:rPr>
        <w:t>信息公开选项</w:t>
      </w:r>
      <w:r>
        <w:rPr>
          <w:rFonts w:hint="eastAsia" w:ascii="Times New Roman" w:hAnsi="Times New Roman" w:eastAsia="方正黑体简体" w:cs="方正黑体简体"/>
          <w:b w:val="0"/>
          <w:bCs w:val="0"/>
          <w:spacing w:val="0"/>
          <w:sz w:val="30"/>
          <w:szCs w:val="30"/>
          <w:highlight w:val="none"/>
        </w:rPr>
        <w:t>：</w:t>
      </w:r>
      <w:r>
        <w:rPr>
          <w:rFonts w:hint="eastAsia" w:ascii="Times New Roman" w:hAnsi="Times New Roman" w:eastAsia="方正小标宋_GBK" w:cs="方正小标宋_GBK"/>
          <w:b w:val="0"/>
          <w:bCs w:val="0"/>
          <w:snapToGrid/>
          <w:spacing w:val="0"/>
          <w:kern w:val="2"/>
          <w:sz w:val="30"/>
          <w:szCs w:val="30"/>
          <w:highlight w:val="none"/>
          <w:lang w:eastAsia="zh-CN"/>
        </w:rPr>
        <w:t>主动公开</w:t>
      </w:r>
    </w:p>
    <w:p w14:paraId="7002C161">
      <w:pPr>
        <w:keepNext w:val="0"/>
        <w:keepLines w:val="0"/>
        <w:pageBreakBefore w:val="0"/>
        <w:widowControl w:val="0"/>
        <w:kinsoku/>
        <w:wordWrap/>
        <w:overflowPunct/>
        <w:topLinePunct w:val="0"/>
        <w:bidi w:val="0"/>
        <w:snapToGrid w:val="0"/>
        <w:spacing w:line="480" w:lineRule="exact"/>
        <w:ind w:left="1029" w:leftChars="133" w:hanging="750" w:hangingChars="250"/>
        <w:jc w:val="left"/>
        <w:textAlignment w:val="auto"/>
        <w:rPr>
          <w:rFonts w:hint="eastAsia" w:ascii="Times New Roman" w:hAnsi="Times New Roman" w:eastAsia="方正仿宋_GBK" w:cs="方正仿宋_GBK"/>
          <w:snapToGrid w:val="0"/>
          <w:color w:val="000000"/>
          <w:spacing w:val="0"/>
          <w:kern w:val="0"/>
          <w:sz w:val="30"/>
          <w:szCs w:val="30"/>
          <w:lang w:val="en-US" w:eastAsia="zh-CN" w:bidi="ar-SA"/>
        </w:rPr>
      </w:pPr>
      <w:r>
        <w:rPr>
          <w:rFonts w:hint="eastAsia" w:ascii="Times New Roman" w:hAnsi="Times New Roman" w:eastAsia="方正仿宋_GBK" w:cs="方正仿宋_GBK"/>
          <w:snapToGrid w:val="0"/>
          <w:color w:val="000000"/>
          <w:spacing w:val="0"/>
          <w:kern w:val="0"/>
          <w:sz w:val="30"/>
          <w:szCs w:val="30"/>
          <w:lang w:val="en-US" w:eastAsia="en-US" w:bidi="ar-SA"/>
        </w:rPr>
        <mc:AlternateContent>
          <mc:Choice Requires="wps">
            <w:drawing>
              <wp:anchor distT="0" distB="0" distL="114300" distR="114300" simplePos="0" relativeHeight="251663360" behindDoc="0" locked="0" layoutInCell="1" allowOverlap="1">
                <wp:simplePos x="0" y="0"/>
                <wp:positionH relativeFrom="column">
                  <wp:posOffset>-64135</wp:posOffset>
                </wp:positionH>
                <wp:positionV relativeFrom="paragraph">
                  <wp:posOffset>28575</wp:posOffset>
                </wp:positionV>
                <wp:extent cx="5727700" cy="6985"/>
                <wp:effectExtent l="0" t="0" r="0" b="0"/>
                <wp:wrapNone/>
                <wp:docPr id="3" name="直接连接符 3"/>
                <wp:cNvGraphicFramePr/>
                <a:graphic xmlns:a="http://schemas.openxmlformats.org/drawingml/2006/main">
                  <a:graphicData uri="http://schemas.microsoft.com/office/word/2010/wordprocessingShape">
                    <wps:wsp>
                      <wps:cNvCnPr/>
                      <wps:spPr>
                        <a:xfrm>
                          <a:off x="0" y="0"/>
                          <a:ext cx="5727700" cy="698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05pt;margin-top:2.25pt;height:0.55pt;width:451pt;z-index:251663360;mso-width-relative:page;mso-height-relative:page;" filled="f" stroked="t" coordsize="21600,21600" o:gfxdata="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kX6JX1gAAAAcBAAAPAAAAAAAAAAEAIAAAACIAAABkcnMvZG93bnJldi54&#10;bWxQSwECFAAUAAAACACHTuJAq6aGv/wBAAD1AwAADgAAAAAAAAABACAAAAAlAQAAZHJzL2Uyb0Rv&#10;Yy54bWxQSwUGAAAAAAYABgBZAQAAkwUAAAAA&#10;">
                <v:fill on="f" focussize="0,0"/>
                <v:stroke color="#000000" joinstyle="round"/>
                <v:imagedata o:title=""/>
                <o:lock v:ext="edit" aspectratio="f"/>
              </v:line>
            </w:pict>
          </mc:Fallback>
        </mc:AlternateContent>
      </w:r>
      <w:r>
        <w:rPr>
          <w:rFonts w:hint="eastAsia" w:ascii="Times New Roman" w:hAnsi="Times New Roman" w:eastAsia="方正仿宋_GBK" w:cs="方正仿宋_GBK"/>
          <w:snapToGrid w:val="0"/>
          <w:color w:val="000000"/>
          <w:spacing w:val="0"/>
          <w:kern w:val="0"/>
          <w:sz w:val="30"/>
          <w:szCs w:val="30"/>
          <w:lang w:val="en-US" w:eastAsia="en-US" w:bidi="ar-SA"/>
        </w:rPr>
        <w:t>抄送</w:t>
      </w:r>
      <w:r>
        <w:rPr>
          <w:rFonts w:hint="eastAsia" w:ascii="Times New Roman" w:hAnsi="Times New Roman" w:eastAsia="方正仿宋_GBK" w:cs="方正仿宋_GBK"/>
          <w:snapToGrid w:val="0"/>
          <w:color w:val="000000"/>
          <w:spacing w:val="0"/>
          <w:kern w:val="0"/>
          <w:sz w:val="30"/>
          <w:szCs w:val="30"/>
          <w:lang w:val="en-US" w:eastAsia="zh-CN" w:bidi="ar-SA"/>
        </w:rPr>
        <w:t>：丹巴县人民政府，甘孜州发展和改革委员会、</w:t>
      </w:r>
    </w:p>
    <w:p w14:paraId="5286D997">
      <w:pPr>
        <w:keepNext w:val="0"/>
        <w:keepLines w:val="0"/>
        <w:pageBreakBefore w:val="0"/>
        <w:widowControl w:val="0"/>
        <w:kinsoku/>
        <w:wordWrap/>
        <w:overflowPunct/>
        <w:topLinePunct w:val="0"/>
        <w:bidi w:val="0"/>
        <w:snapToGrid w:val="0"/>
        <w:spacing w:line="480" w:lineRule="exact"/>
        <w:ind w:left="279" w:leftChars="133" w:firstLine="900" w:firstLineChars="300"/>
        <w:jc w:val="left"/>
        <w:textAlignment w:val="auto"/>
        <w:rPr>
          <w:rFonts w:hint="eastAsia" w:ascii="Times New Roman" w:hAnsi="Times New Roman" w:eastAsia="方正仿宋_GBK" w:cs="方正仿宋_GBK"/>
          <w:snapToGrid w:val="0"/>
          <w:color w:val="000000"/>
          <w:spacing w:val="0"/>
          <w:kern w:val="0"/>
          <w:sz w:val="30"/>
          <w:szCs w:val="30"/>
          <w:lang w:val="en-US" w:eastAsia="zh-CN" w:bidi="ar-SA"/>
        </w:rPr>
      </w:pPr>
      <w:r>
        <w:rPr>
          <w:rFonts w:hint="eastAsia" w:ascii="Times New Roman" w:hAnsi="Times New Roman" w:eastAsia="方正仿宋_GBK" w:cs="方正仿宋_GBK"/>
          <w:snapToGrid w:val="0"/>
          <w:color w:val="000000"/>
          <w:spacing w:val="0"/>
          <w:kern w:val="0"/>
          <w:sz w:val="30"/>
          <w:szCs w:val="30"/>
          <w:lang w:val="en-US" w:eastAsia="zh-CN" w:bidi="ar-SA"/>
        </w:rPr>
        <w:t>甘孜州林业和草原局、甘孜州自然资源和规划局，</w:t>
      </w:r>
    </w:p>
    <w:p w14:paraId="3125F5C6">
      <w:pPr>
        <w:keepNext w:val="0"/>
        <w:keepLines w:val="0"/>
        <w:pageBreakBefore w:val="0"/>
        <w:widowControl w:val="0"/>
        <w:kinsoku/>
        <w:wordWrap/>
        <w:overflowPunct/>
        <w:topLinePunct w:val="0"/>
        <w:bidi w:val="0"/>
        <w:snapToGrid w:val="0"/>
        <w:spacing w:line="480" w:lineRule="exact"/>
        <w:ind w:left="279" w:leftChars="133" w:firstLine="900" w:firstLineChars="300"/>
        <w:jc w:val="left"/>
        <w:textAlignment w:val="auto"/>
        <w:rPr>
          <w:rFonts w:hint="eastAsia" w:ascii="Times New Roman" w:hAnsi="Times New Roman" w:eastAsia="方正仿宋_GBK" w:cs="方正仿宋_GBK"/>
          <w:snapToGrid w:val="0"/>
          <w:color w:val="000000"/>
          <w:spacing w:val="0"/>
          <w:kern w:val="0"/>
          <w:sz w:val="30"/>
          <w:szCs w:val="30"/>
          <w:lang w:val="en-US" w:eastAsia="en-US" w:bidi="ar-SA"/>
        </w:rPr>
      </w:pPr>
      <w:r>
        <w:rPr>
          <w:rFonts w:hint="eastAsia" w:ascii="Times New Roman" w:hAnsi="Times New Roman" w:eastAsia="方正仿宋_GBK" w:cs="方正仿宋_GBK"/>
          <w:snapToGrid w:val="0"/>
          <w:color w:val="000000"/>
          <w:spacing w:val="0"/>
          <w:kern w:val="0"/>
          <w:sz w:val="30"/>
          <w:szCs w:val="30"/>
          <w:lang w:val="en-US" w:eastAsia="en-US" w:bidi="ar-SA"/>
        </w:rPr>
        <w:t>甘孜州生态环境保护综合</w:t>
      </w:r>
      <w:r>
        <w:rPr>
          <w:rFonts w:hint="eastAsia" w:ascii="Times New Roman" w:hAnsi="Times New Roman" w:eastAsia="方正仿宋_GBK" w:cs="方正仿宋_GBK"/>
          <w:snapToGrid w:val="0"/>
          <w:color w:val="000000"/>
          <w:spacing w:val="0"/>
          <w:kern w:val="0"/>
          <w:sz w:val="30"/>
          <w:szCs w:val="30"/>
          <w:lang w:val="en-US" w:eastAsia="zh-CN" w:bidi="ar-SA"/>
        </w:rPr>
        <w:t>行政</w:t>
      </w:r>
      <w:r>
        <w:rPr>
          <w:rFonts w:hint="eastAsia" w:ascii="Times New Roman" w:hAnsi="Times New Roman" w:eastAsia="方正仿宋_GBK" w:cs="方正仿宋_GBK"/>
          <w:snapToGrid w:val="0"/>
          <w:color w:val="000000"/>
          <w:spacing w:val="0"/>
          <w:kern w:val="0"/>
          <w:sz w:val="30"/>
          <w:szCs w:val="30"/>
          <w:lang w:val="en-US" w:eastAsia="en-US" w:bidi="ar-SA"/>
        </w:rPr>
        <w:t>执法支队，</w:t>
      </w:r>
    </w:p>
    <w:p w14:paraId="4B91CB99">
      <w:pPr>
        <w:keepNext w:val="0"/>
        <w:keepLines w:val="0"/>
        <w:pageBreakBefore w:val="0"/>
        <w:widowControl w:val="0"/>
        <w:kinsoku/>
        <w:wordWrap/>
        <w:overflowPunct/>
        <w:topLinePunct w:val="0"/>
        <w:bidi w:val="0"/>
        <w:snapToGrid w:val="0"/>
        <w:spacing w:line="480" w:lineRule="exact"/>
        <w:ind w:left="279" w:leftChars="133" w:firstLine="900" w:firstLineChars="300"/>
        <w:jc w:val="left"/>
        <w:textAlignment w:val="auto"/>
        <w:rPr>
          <w:rFonts w:hint="eastAsia" w:ascii="Times New Roman" w:hAnsi="Times New Roman" w:eastAsia="方正仿宋_GBK" w:cs="方正仿宋_GBK"/>
          <w:snapToGrid w:val="0"/>
          <w:color w:val="000000"/>
          <w:spacing w:val="0"/>
          <w:kern w:val="0"/>
          <w:sz w:val="30"/>
          <w:szCs w:val="30"/>
          <w:lang w:val="en-US" w:eastAsia="zh-CN" w:bidi="ar-SA"/>
        </w:rPr>
      </w:pPr>
      <w:r>
        <w:rPr>
          <w:rFonts w:hint="eastAsia" w:ascii="Times New Roman" w:hAnsi="Times New Roman" w:eastAsia="方正仿宋_GBK" w:cs="方正仿宋_GBK"/>
          <w:snapToGrid w:val="0"/>
          <w:color w:val="000000"/>
          <w:spacing w:val="0"/>
          <w:kern w:val="0"/>
          <w:sz w:val="30"/>
          <w:szCs w:val="30"/>
          <w:lang w:val="en-US" w:eastAsia="en-US" w:bidi="ar-SA"/>
        </w:rPr>
        <w:t>甘孜州环境影响评估中心</w:t>
      </w:r>
      <w:r>
        <w:rPr>
          <w:rFonts w:hint="eastAsia" w:ascii="Times New Roman" w:hAnsi="Times New Roman" w:eastAsia="方正仿宋_GBK" w:cs="方正仿宋_GBK"/>
          <w:snapToGrid w:val="0"/>
          <w:color w:val="000000"/>
          <w:spacing w:val="0"/>
          <w:kern w:val="0"/>
          <w:sz w:val="30"/>
          <w:szCs w:val="30"/>
          <w:lang w:val="en-US" w:eastAsia="zh-CN" w:bidi="ar-SA"/>
        </w:rPr>
        <w:t>，</w:t>
      </w:r>
      <w:r>
        <w:rPr>
          <w:rFonts w:hint="eastAsia" w:ascii="Times New Roman" w:hAnsi="Times New Roman" w:eastAsia="方正仿宋_GBK" w:cs="方正仿宋_GBK"/>
          <w:snapToGrid w:val="0"/>
          <w:color w:val="000000"/>
          <w:spacing w:val="0"/>
          <w:kern w:val="0"/>
          <w:sz w:val="30"/>
          <w:szCs w:val="30"/>
          <w:lang w:val="en-US" w:eastAsia="en-US" w:bidi="ar-SA"/>
        </w:rPr>
        <w:t>甘孜州</w:t>
      </w:r>
      <w:r>
        <w:rPr>
          <w:rFonts w:hint="eastAsia" w:ascii="Times New Roman" w:hAnsi="Times New Roman" w:eastAsia="方正仿宋_GBK" w:cs="方正仿宋_GBK"/>
          <w:snapToGrid w:val="0"/>
          <w:color w:val="000000"/>
          <w:spacing w:val="0"/>
          <w:kern w:val="0"/>
          <w:sz w:val="30"/>
          <w:szCs w:val="30"/>
          <w:lang w:val="en-US" w:eastAsia="zh-CN" w:bidi="ar-SA"/>
        </w:rPr>
        <w:t>丹巴</w:t>
      </w:r>
      <w:r>
        <w:rPr>
          <w:rFonts w:hint="eastAsia" w:ascii="Times New Roman" w:hAnsi="Times New Roman" w:eastAsia="方正仿宋_GBK" w:cs="方正仿宋_GBK"/>
          <w:snapToGrid w:val="0"/>
          <w:color w:val="000000"/>
          <w:spacing w:val="0"/>
          <w:kern w:val="0"/>
          <w:sz w:val="30"/>
          <w:szCs w:val="30"/>
          <w:lang w:val="en-US" w:eastAsia="en-US" w:bidi="ar-SA"/>
        </w:rPr>
        <w:t>生态环境局</w:t>
      </w:r>
      <w:r>
        <w:rPr>
          <w:rFonts w:hint="eastAsia" w:ascii="Times New Roman" w:hAnsi="Times New Roman" w:eastAsia="方正仿宋_GBK" w:cs="方正仿宋_GBK"/>
          <w:snapToGrid w:val="0"/>
          <w:color w:val="000000"/>
          <w:spacing w:val="0"/>
          <w:kern w:val="0"/>
          <w:sz w:val="30"/>
          <w:szCs w:val="30"/>
          <w:lang w:val="en-US" w:eastAsia="zh-CN" w:bidi="ar-SA"/>
        </w:rPr>
        <w:t>，</w:t>
      </w:r>
    </w:p>
    <w:p w14:paraId="03E65AAF">
      <w:pPr>
        <w:keepNext w:val="0"/>
        <w:keepLines w:val="0"/>
        <w:pageBreakBefore w:val="0"/>
        <w:widowControl w:val="0"/>
        <w:kinsoku/>
        <w:wordWrap/>
        <w:overflowPunct/>
        <w:topLinePunct w:val="0"/>
        <w:bidi w:val="0"/>
        <w:snapToGrid w:val="0"/>
        <w:spacing w:line="480" w:lineRule="exact"/>
        <w:ind w:left="279" w:leftChars="133" w:firstLine="900" w:firstLineChars="300"/>
        <w:jc w:val="left"/>
        <w:textAlignment w:val="auto"/>
        <w:rPr>
          <w:rFonts w:hint="eastAsia" w:ascii="Times New Roman" w:hAnsi="Times New Roman" w:eastAsia="方正小标宋_GBK" w:cs="方正小标宋_GBK"/>
          <w:b w:val="0"/>
          <w:bCs w:val="0"/>
          <w:snapToGrid/>
          <w:spacing w:val="0"/>
          <w:kern w:val="2"/>
          <w:sz w:val="30"/>
          <w:szCs w:val="30"/>
          <w:lang w:eastAsia="zh-CN"/>
        </w:rPr>
      </w:pPr>
      <w:r>
        <w:rPr>
          <w:rFonts w:hint="eastAsia" w:ascii="Times New Roman" w:hAnsi="Times New Roman" w:eastAsia="方正仿宋_GBK" w:cs="方正仿宋_GBK"/>
          <w:snapToGrid w:val="0"/>
          <w:color w:val="000000"/>
          <w:spacing w:val="0"/>
          <w:kern w:val="0"/>
          <w:sz w:val="30"/>
          <w:szCs w:val="30"/>
          <w:lang w:val="en-US" w:eastAsia="zh-CN" w:bidi="ar-SA"/>
        </w:rPr>
        <w:t>西弗测试技术成都有限公司</w:t>
      </w:r>
      <w:r>
        <w:rPr>
          <w:rFonts w:hint="eastAsia" w:ascii="Times New Roman" w:hAnsi="Times New Roman" w:eastAsia="方正仿宋_GBK" w:cs="方正仿宋_GBK"/>
          <w:snapToGrid w:val="0"/>
          <w:color w:val="000000"/>
          <w:spacing w:val="0"/>
          <w:kern w:val="0"/>
          <w:sz w:val="30"/>
          <w:szCs w:val="30"/>
          <w:lang w:val="en-US" w:eastAsia="en-US" w:bidi="ar-SA"/>
        </w:rPr>
        <w:t>。</w:t>
      </w:r>
    </w:p>
    <w:p w14:paraId="4222B596">
      <w:pPr>
        <w:widowControl w:val="0"/>
        <w:kinsoku/>
        <w:wordWrap/>
        <w:autoSpaceDE/>
        <w:autoSpaceDN/>
        <w:adjustRightInd/>
        <w:snapToGrid/>
        <w:spacing w:after="0" w:line="480" w:lineRule="exact"/>
        <w:ind w:left="0" w:leftChars="0" w:firstLine="300" w:firstLineChars="100"/>
        <w:jc w:val="left"/>
        <w:textAlignment w:val="auto"/>
        <w:rPr>
          <w:rFonts w:hint="eastAsia" w:ascii="Times New Roman" w:hAnsi="Times New Roman" w:eastAsia="方正仿宋_GBK" w:cs="方正仿宋_GBK"/>
          <w:b w:val="0"/>
          <w:bCs w:val="0"/>
          <w:sz w:val="30"/>
          <w:szCs w:val="30"/>
          <w:highlight w:val="none"/>
          <w:lang w:eastAsia="zh-CN"/>
        </w:rPr>
      </w:pPr>
      <w:r>
        <w:rPr>
          <w:rFonts w:hint="eastAsia" w:ascii="Times New Roman" w:hAnsi="Times New Roman" w:eastAsia="方正仿宋_GBK" w:cs="方正仿宋_GBK"/>
          <w:sz w:val="30"/>
          <w:szCs w:val="30"/>
          <w:highlight w:val="none"/>
          <w:lang w:eastAsia="zh-CN"/>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36195</wp:posOffset>
                </wp:positionV>
                <wp:extent cx="5727700" cy="6985"/>
                <wp:effectExtent l="0" t="0" r="0" b="0"/>
                <wp:wrapNone/>
                <wp:docPr id="15" name="直接连接符 15"/>
                <wp:cNvGraphicFramePr/>
                <a:graphic xmlns:a="http://schemas.openxmlformats.org/drawingml/2006/main">
                  <a:graphicData uri="http://schemas.microsoft.com/office/word/2010/wordprocessingShape">
                    <wps:wsp>
                      <wps:cNvCnPr/>
                      <wps:spPr>
                        <a:xfrm>
                          <a:off x="0" y="0"/>
                          <a:ext cx="5727700" cy="6985"/>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9pt;margin-top:2.85pt;height:0.55pt;width:451pt;z-index:251661312;mso-width-relative:page;mso-height-relative:page;" filled="f" stroked="t" coordsize="21600,21600" o:gfxdata="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tAlfK1AAAAAYBAAAPAAAAAAAAAAEAIAAAACIAAABkcnMvZG93bnJldi54bWxQSwECFAAU&#10;AAAACACHTuJAz7yVivUBAADrAwAADgAAAAAAAAABACAAAAAjAQAAZHJzL2Uyb0RvYy54bWxQSwUG&#10;AAAAAAYABgBZAQAAigUAAAAA&#10;">
                <v:fill on="f" focussize="0,0"/>
                <v:stroke weight="0.5pt" color="#000000" joinstyle="round"/>
                <v:imagedata o:title=""/>
                <o:lock v:ext="edit" aspectratio="f"/>
              </v:line>
            </w:pict>
          </mc:Fallback>
        </mc:AlternateContent>
      </w:r>
      <w:r>
        <w:rPr>
          <w:rFonts w:hint="eastAsia" w:ascii="Times New Roman" w:hAnsi="Times New Roman" w:eastAsia="方正仿宋_GBK" w:cs="方正仿宋_GBK"/>
          <w:sz w:val="30"/>
          <w:szCs w:val="30"/>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323215</wp:posOffset>
                </wp:positionV>
                <wp:extent cx="5727700" cy="6985"/>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27700" cy="698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5pt;margin-top:25.45pt;height:0.55pt;width:451pt;z-index:251660288;mso-width-relative:page;mso-height-relative:page;" filled="f" stroked="t" coordsize="21600,21600" o:gfxdata="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S3/fvXAAAACAEAAA8AAAAAAAAAAQAgAAAAIgAAAGRycy9kb3ducmV2LnhtbFBLAQIU&#10;ABQAAAAIAIdO4kCiFcR59AEAAOsDAAAOAAAAAAAAAAEAIAAAACYBAABkcnMvZTJvRG9jLnhtbFBL&#10;BQYAAAAABgAGAFkBAACMBQAAAAA=&#10;">
                <v:fill on="f" focussize="0,0"/>
                <v:stroke color="#000000" joinstyle="round"/>
                <v:imagedata o:title=""/>
                <o:lock v:ext="edit" aspectratio="f"/>
              </v:line>
            </w:pict>
          </mc:Fallback>
        </mc:AlternateContent>
      </w:r>
      <w:r>
        <w:rPr>
          <w:rFonts w:hint="eastAsia" w:ascii="Times New Roman" w:hAnsi="Times New Roman" w:eastAsia="方正仿宋_GBK" w:cs="方正仿宋_GBK"/>
          <w:sz w:val="30"/>
          <w:szCs w:val="30"/>
          <w:highlight w:val="none"/>
          <w:lang w:eastAsia="zh-CN"/>
        </w:rPr>
        <w:t xml:space="preserve">甘孜州生态环境局办公室                </w:t>
      </w:r>
      <w:r>
        <w:rPr>
          <w:rFonts w:hint="eastAsia" w:ascii="Times New Roman" w:hAnsi="Times New Roman" w:eastAsia="方正仿宋_GBK" w:cs="方正仿宋_GBK"/>
          <w:sz w:val="30"/>
          <w:szCs w:val="30"/>
          <w:highlight w:val="none"/>
          <w:lang w:val="en-US" w:eastAsia="zh-CN"/>
        </w:rPr>
        <w:t xml:space="preserve">             </w:t>
      </w:r>
      <w:r>
        <w:rPr>
          <w:rFonts w:hint="eastAsia" w:ascii="Times New Roman" w:hAnsi="Times New Roman" w:eastAsia="方正仿宋_GBK" w:cs="方正仿宋_GBK"/>
          <w:sz w:val="30"/>
          <w:szCs w:val="30"/>
          <w:highlight w:val="none"/>
          <w:lang w:eastAsia="zh-CN"/>
        </w:rPr>
        <w:t xml:space="preserve"> </w:t>
      </w:r>
      <w:r>
        <w:rPr>
          <w:rFonts w:hint="eastAsia" w:ascii="Times New Roman" w:hAnsi="Times New Roman" w:eastAsia="方正仿宋_GBK" w:cs="方正仿宋_GBK"/>
          <w:b w:val="0"/>
          <w:bCs w:val="0"/>
          <w:color w:val="auto"/>
          <w:sz w:val="30"/>
          <w:szCs w:val="30"/>
          <w:highlight w:val="none"/>
          <w:lang w:eastAsia="zh-CN"/>
        </w:rPr>
        <w:t>202</w:t>
      </w:r>
      <w:r>
        <w:rPr>
          <w:rFonts w:hint="eastAsia" w:ascii="Times New Roman" w:hAnsi="Times New Roman" w:eastAsia="方正仿宋_GBK" w:cs="方正仿宋_GBK"/>
          <w:b w:val="0"/>
          <w:bCs w:val="0"/>
          <w:color w:val="auto"/>
          <w:sz w:val="30"/>
          <w:szCs w:val="30"/>
          <w:highlight w:val="none"/>
          <w:lang w:val="en-US" w:eastAsia="zh-CN"/>
        </w:rPr>
        <w:t>6</w:t>
      </w:r>
      <w:r>
        <w:rPr>
          <w:rFonts w:hint="eastAsia" w:ascii="Times New Roman" w:hAnsi="Times New Roman" w:eastAsia="方正仿宋_GBK" w:cs="方正仿宋_GBK"/>
          <w:b w:val="0"/>
          <w:bCs w:val="0"/>
          <w:color w:val="auto"/>
          <w:sz w:val="30"/>
          <w:szCs w:val="30"/>
          <w:highlight w:val="none"/>
          <w:lang w:eastAsia="zh-CN"/>
        </w:rPr>
        <w:t>年</w:t>
      </w:r>
      <w:r>
        <w:rPr>
          <w:rFonts w:hint="eastAsia" w:ascii="Times New Roman" w:hAnsi="Times New Roman" w:eastAsia="方正仿宋_GBK" w:cs="方正仿宋_GBK"/>
          <w:b w:val="0"/>
          <w:bCs w:val="0"/>
          <w:color w:val="auto"/>
          <w:sz w:val="30"/>
          <w:szCs w:val="30"/>
          <w:highlight w:val="none"/>
          <w:lang w:val="en-US" w:eastAsia="zh-CN"/>
        </w:rPr>
        <w:t>6</w:t>
      </w:r>
      <w:r>
        <w:rPr>
          <w:rFonts w:hint="eastAsia" w:ascii="Times New Roman" w:hAnsi="Times New Roman" w:eastAsia="方正仿宋_GBK" w:cs="方正仿宋_GBK"/>
          <w:b w:val="0"/>
          <w:bCs w:val="0"/>
          <w:color w:val="auto"/>
          <w:sz w:val="30"/>
          <w:szCs w:val="30"/>
          <w:highlight w:val="none"/>
          <w:lang w:eastAsia="zh-CN"/>
        </w:rPr>
        <w:t>月</w:t>
      </w:r>
      <w:r>
        <w:rPr>
          <w:rFonts w:hint="eastAsia" w:ascii="Times New Roman" w:hAnsi="Times New Roman" w:eastAsia="方正仿宋_GBK" w:cs="方正仿宋_GBK"/>
          <w:b w:val="0"/>
          <w:bCs w:val="0"/>
          <w:color w:val="auto"/>
          <w:sz w:val="30"/>
          <w:szCs w:val="30"/>
          <w:highlight w:val="none"/>
          <w:lang w:val="en-US" w:eastAsia="zh-CN"/>
        </w:rPr>
        <w:t>5</w:t>
      </w:r>
      <w:r>
        <w:rPr>
          <w:rFonts w:hint="eastAsia" w:ascii="Times New Roman" w:hAnsi="Times New Roman" w:eastAsia="方正仿宋_GBK" w:cs="方正仿宋_GBK"/>
          <w:b w:val="0"/>
          <w:bCs w:val="0"/>
          <w:color w:val="auto"/>
          <w:sz w:val="30"/>
          <w:szCs w:val="30"/>
          <w:highlight w:val="none"/>
          <w:lang w:eastAsia="zh-CN"/>
        </w:rPr>
        <w:t>日</w:t>
      </w:r>
      <w:r>
        <w:rPr>
          <w:rFonts w:hint="eastAsia" w:ascii="Times New Roman" w:hAnsi="Times New Roman" w:eastAsia="方正仿宋简体" w:cs="方正仿宋简体"/>
          <w:b w:val="0"/>
          <w:bCs w:val="0"/>
          <w:color w:val="auto"/>
          <w:sz w:val="30"/>
          <w:szCs w:val="30"/>
          <w:highlight w:val="none"/>
          <w:lang w:eastAsia="zh-CN"/>
        </w:rPr>
        <w:t>印发</w:t>
      </w:r>
    </w:p>
    <w:sectPr>
      <w:footerReference r:id="rId5" w:type="default"/>
      <w:pgSz w:w="11900" w:h="16830"/>
      <w:pgMar w:top="2098" w:right="1531" w:bottom="1871" w:left="1531" w:header="0" w:footer="1417" w:gutter="0"/>
      <w:pgNumType w:fmt="decimal" w:start="2"/>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xi Sans">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黑体简体">
    <w:altName w:val="方正黑体_GBK"/>
    <w:panose1 w:val="02010601030101010101"/>
    <w:charset w:val="86"/>
    <w:family w:val="script"/>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简体">
    <w:altName w:val="方正仿宋_GBK"/>
    <w:panose1 w:val="02000000000000000000"/>
    <w:charset w:val="86"/>
    <w:family w:val="script"/>
    <w:pitch w:val="default"/>
    <w:sig w:usb0="00000000" w:usb1="00000000" w:usb2="00000012" w:usb3="00000000" w:csb0="00040001"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4D544">
    <w:pPr>
      <w:spacing w:line="14" w:lineRule="auto"/>
      <w:rPr>
        <w:sz w:val="2"/>
      </w:rPr>
    </w:pPr>
  </w:p>
  <w:p w14:paraId="6016FCC4">
    <w:pPr>
      <w:spacing w:line="14" w:lineRule="auto"/>
      <w:rPr>
        <w:sz w:val="2"/>
      </w:rPr>
    </w:pPr>
    <w:r>
      <w:rPr>
        <w:sz w:val="2"/>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-154305</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5B57E">
                          <w:pPr>
                            <w:pStyle w:val="16"/>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15pt;height:144pt;width:144pt;mso-position-horizontal:outside;mso-position-horizontal-relative:margin;mso-wrap-style:none;z-index:251663360;mso-width-relative:page;mso-height-relative:page;" filled="f" stroked="f" coordsize="21600,21600" o:gfxdata="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TDGfjWAAAACAEAAA8AAAAAAAAAAQAgAAAAIgAAAGRycy9kb3ducmV2LnhtbFBL&#10;AQIUABQAAAAIAIdO4kBs/vGRMQIAAGMEAAAOAAAAAAAAAAEAIAAAACUBAABkcnMvZTJvRG9jLnht&#10;bFBLBQYAAAAABgAGAFkBAADIBQAAAAA=&#10;">
              <v:fill on="f" focussize="0,0"/>
              <v:stroke on="f" weight="0.5pt"/>
              <v:imagedata o:title=""/>
              <o:lock v:ext="edit" aspectratio="f"/>
              <v:textbox inset="0mm,0mm,0mm,0mm" style="mso-fit-shape-to-text:t;">
                <w:txbxContent>
                  <w:p w14:paraId="48D5B57E">
                    <w:pPr>
                      <w:pStyle w:val="16"/>
                      <w:rPr>
                        <w:rFonts w:hint="eastAsia" w:asciiTheme="minorEastAsia" w:hAnsiTheme="minorEastAsia" w:eastAsiaTheme="minorEastAsia" w:cstheme="minorEastAsia"/>
                        <w:sz w:val="28"/>
                        <w:szCs w:val="28"/>
                      </w:rPr>
                    </w:pPr>
                  </w:p>
                </w:txbxContent>
              </v:textbox>
            </v:shape>
          </w:pict>
        </mc:Fallback>
      </mc:AlternateContent>
    </w:r>
    <w:r>
      <w:rPr>
        <w:sz w:val="2"/>
        <w:lang w:eastAsia="zh-CN"/>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-206375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C869A">
                          <w:pPr>
                            <w:pStyle w:val="16"/>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6.25pt;height:144pt;width:144pt;mso-position-horizontal:outside;mso-position-horizontal-relative:margin;mso-wrap-style:none;z-index:251662336;mso-width-relative:page;mso-height-relative:page;" filled="f" stroked="f" coordsize="21600,21600" o:gfxdata="UEsDBAoAAAAAAIdO4kAAAAAAAAAAAAAAAAAEAAAAZHJzL1BLAwQUAAAACACHTuJAZK8LEt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krwsS1gAAAAgBAAAPAAAAAAAAAAEAIAAAACIAAABkcnMvZG93bnJldi54bWxQSwECFAAU&#10;AAAACACHTuJAK+3r1iwCAABXBAAADgAAAAAAAAABACAAAAAlAQAAZHJzL2Uyb0RvYy54bWxQSwUG&#10;AAAAAAYABgBZAQAAwwUAAAAA&#10;">
              <v:fill on="f" focussize="0,0"/>
              <v:stroke on="f" weight="0.5pt"/>
              <v:imagedata o:title=""/>
              <o:lock v:ext="edit" aspectratio="f"/>
              <v:textbox inset="0mm,0mm,0mm,0mm" style="mso-fit-shape-to-text:t;">
                <w:txbxContent>
                  <w:p w14:paraId="137C869A">
                    <w:pPr>
                      <w:pStyle w:val="16"/>
                      <w:rPr>
                        <w:rFonts w:ascii="Times New Roman" w:hAnsi="Times New Roman" w:cs="Times New Roman"/>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A7E99">
    <w:pPr>
      <w:spacing w:line="14" w:lineRule="auto"/>
      <w:rPr>
        <w:sz w:val="2"/>
      </w:rPr>
    </w:pPr>
  </w:p>
  <w:p w14:paraId="2819F392">
    <w:pPr>
      <w:spacing w:line="14" w:lineRule="auto"/>
      <w:rPr>
        <w:sz w:val="2"/>
      </w:rPr>
    </w:pPr>
    <w:r>
      <w:rPr>
        <w:sz w:val="2"/>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-154305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BDFDC3">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15pt;height:144pt;width:144pt;mso-position-horizontal:outside;mso-position-horizontal-relative:margin;mso-wrap-style:none;z-index:251665408;mso-width-relative:page;mso-height-relative:page;" filled="f" stroked="f" coordsize="21600,21600" o:gfxdata="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Ewxn4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14:paraId="3DBDFDC3">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2"/>
        <w:lang w:eastAsia="zh-CN"/>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-206375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C6807">
                          <w:pPr>
                            <w:pStyle w:val="16"/>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6.25pt;height:144pt;width:144pt;mso-position-horizontal:outside;mso-position-horizontal-relative:margin;mso-wrap-style:none;z-index:251664384;mso-width-relative:page;mso-height-relative:page;" filled="f" stroked="f" coordsize="21600,21600" o:gfxdata="UEsDBAoAAAAAAIdO4kAAAAAAAAAAAAAAAAAEAAAAZHJzL1BLAwQUAAAACACHTuJAZK8LEt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aphkIltM858uRhyzL&#10;QFal/F+g+gFQSwMEFAAAAAgAh07iQK9j2DAsAgAAV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krwsS1gAAAAgBAAAPAAAAAAAAAAEAIAAAACIAAABkcnMvZG93bnJldi54bWxQSwECFAAU&#10;AAAACACHTuJAr2PYMCwCAABVBAAADgAAAAAAAAABACAAAAAlAQAAZHJzL2Uyb0RvYy54bWxQSwUG&#10;AAAAAAYABgBZAQAAwwUAAAAA&#10;">
              <v:fill on="f" focussize="0,0"/>
              <v:stroke on="f" weight="0.5pt"/>
              <v:imagedata o:title=""/>
              <o:lock v:ext="edit" aspectratio="f"/>
              <v:textbox inset="0mm,0mm,0mm,0mm" style="mso-fit-shape-to-text:t;">
                <w:txbxContent>
                  <w:p w14:paraId="087C6807">
                    <w:pPr>
                      <w:pStyle w:val="16"/>
                      <w:rPr>
                        <w:rFonts w:ascii="Times New Roman" w:hAnsi="Times New Roman" w:cs="Times New Roman"/>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87248">
    <w:pPr>
      <w:spacing w:line="52" w:lineRule="auto"/>
      <w:rPr>
        <w:sz w:val="2"/>
      </w:rPr>
    </w:pPr>
    <w:r>
      <w:rPr>
        <w:lang w:eastAsia="zh-CN"/>
      </w:rPr>
      <mc:AlternateContent>
        <mc:Choice Requires="wps">
          <w:drawing>
            <wp:anchor distT="0" distB="0" distL="114300" distR="114300" simplePos="0" relativeHeight="251659264" behindDoc="0" locked="0" layoutInCell="0" allowOverlap="1">
              <wp:simplePos x="0" y="0"/>
              <wp:positionH relativeFrom="page">
                <wp:posOffset>401955</wp:posOffset>
              </wp:positionH>
              <wp:positionV relativeFrom="page">
                <wp:posOffset>1022985</wp:posOffset>
              </wp:positionV>
              <wp:extent cx="431165" cy="9525"/>
              <wp:effectExtent l="0" t="0" r="0" b="0"/>
              <wp:wrapNone/>
              <wp:docPr id="10" name="矩形 10"/>
              <wp:cNvGraphicFramePr/>
              <a:graphic xmlns:a="http://schemas.openxmlformats.org/drawingml/2006/main">
                <a:graphicData uri="http://schemas.microsoft.com/office/word/2010/wordprocessingShape">
                  <wps:wsp>
                    <wps:cNvSpPr/>
                    <wps:spPr>
                      <a:xfrm>
                        <a:off x="0" y="0"/>
                        <a:ext cx="431165" cy="9525"/>
                      </a:xfrm>
                      <a:prstGeom prst="rect">
                        <a:avLst/>
                      </a:prstGeom>
                      <a:solidFill>
                        <a:srgbClr val="FFFFFF"/>
                      </a:solidFill>
                      <a:ln>
                        <a:noFill/>
                      </a:ln>
                      <a:effectLst/>
                    </wps:spPr>
                    <wps:bodyPr upright="1"/>
                  </wps:wsp>
                </a:graphicData>
              </a:graphic>
            </wp:anchor>
          </w:drawing>
        </mc:Choice>
        <mc:Fallback>
          <w:pict>
            <v:rect id="_x0000_s1026" o:spid="_x0000_s1026" o:spt="1" style="position:absolute;left:0pt;margin-left:31.65pt;margin-top:80.55pt;height:0.75pt;width:33.95pt;mso-position-horizontal-relative:page;mso-position-vertical-relative:page;z-index:251659264;mso-width-relative:page;mso-height-relative:page;" fillcolor="#FFFFFF" filled="t" stroked="f" coordsize="21600,21600" o:allowincell="f" o:gfxdata="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TtHN&#10;NdYAAAAKAQAADwAAAAAAAAABACAAAAAiAAAAZHJzL2Rvd25yZXYueG1sUEsBAhQAFAAAAAgAh07i&#10;QDjkaVuyAQAAbAMAAA4AAAAAAAAAAQAgAAAAJQEAAGRycy9lMm9Eb2MueG1sUEsFBgAAAAAGAAYA&#10;WQEAAEkFAAAAAA==&#10;">
              <v:fill on="t" focussize="0,0"/>
              <v:stroke on="f"/>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embedTrueTypeFonts/>
  <w:saveSubsetFonts/>
  <w:bordersDoNotSurroundHeader w:val="1"/>
  <w:bordersDoNotSurroundFooter w:val="1"/>
  <w:trackRevisions w:val="1"/>
  <w:documentProtection w:enforcement="0"/>
  <w:defaultTabStop w:val="420"/>
  <w:noPunctuationKerning w:val="1"/>
  <w:characterSpacingControl w:val="doNotCompress"/>
  <w:hdrShapeDefaults>
    <o:shapelayout v:ext="edit">
      <o:idmap v:ext="edit" data="3"/>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jc5OGU1NjU0Mjg4YWQ3NjYwNTBkM2VhNTg2NWJkYTAifQ=="/>
  </w:docVars>
  <w:rsids>
    <w:rsidRoot w:val="00DC2CD1"/>
    <w:rsid w:val="001248A4"/>
    <w:rsid w:val="00127DEA"/>
    <w:rsid w:val="001B7271"/>
    <w:rsid w:val="0020529D"/>
    <w:rsid w:val="00287C77"/>
    <w:rsid w:val="002D2325"/>
    <w:rsid w:val="002F185B"/>
    <w:rsid w:val="003A24E9"/>
    <w:rsid w:val="004237BF"/>
    <w:rsid w:val="005A328F"/>
    <w:rsid w:val="005F5938"/>
    <w:rsid w:val="00644EEA"/>
    <w:rsid w:val="00775A45"/>
    <w:rsid w:val="00822A27"/>
    <w:rsid w:val="00883B00"/>
    <w:rsid w:val="0089444E"/>
    <w:rsid w:val="00984034"/>
    <w:rsid w:val="00AB0268"/>
    <w:rsid w:val="00B70907"/>
    <w:rsid w:val="00CB1F54"/>
    <w:rsid w:val="00D028B1"/>
    <w:rsid w:val="00DC2CD1"/>
    <w:rsid w:val="00E2264D"/>
    <w:rsid w:val="00E33FF3"/>
    <w:rsid w:val="07BFB100"/>
    <w:rsid w:val="07F715C6"/>
    <w:rsid w:val="0F022DEF"/>
    <w:rsid w:val="0F571139"/>
    <w:rsid w:val="0FB27DE8"/>
    <w:rsid w:val="0FF53569"/>
    <w:rsid w:val="108D39A0"/>
    <w:rsid w:val="11D54B9C"/>
    <w:rsid w:val="1A6F0D79"/>
    <w:rsid w:val="1B9B2FF4"/>
    <w:rsid w:val="1BB7344B"/>
    <w:rsid w:val="1BBF18BC"/>
    <w:rsid w:val="1CF20A63"/>
    <w:rsid w:val="1E758680"/>
    <w:rsid w:val="275E0F08"/>
    <w:rsid w:val="2BFB3D91"/>
    <w:rsid w:val="2D2A4A40"/>
    <w:rsid w:val="2DF21A11"/>
    <w:rsid w:val="2DFF6E98"/>
    <w:rsid w:val="2F7D8E89"/>
    <w:rsid w:val="346302B1"/>
    <w:rsid w:val="359332F6"/>
    <w:rsid w:val="36FFDF59"/>
    <w:rsid w:val="371D7D04"/>
    <w:rsid w:val="37DFFB96"/>
    <w:rsid w:val="3AF91D07"/>
    <w:rsid w:val="3BEF2C7A"/>
    <w:rsid w:val="3BFFC6E7"/>
    <w:rsid w:val="3D074865"/>
    <w:rsid w:val="3DFEE637"/>
    <w:rsid w:val="3E75ED56"/>
    <w:rsid w:val="3EEDC83A"/>
    <w:rsid w:val="3EF6E51A"/>
    <w:rsid w:val="3F7FDEDA"/>
    <w:rsid w:val="3FA7CB69"/>
    <w:rsid w:val="3FBE46C2"/>
    <w:rsid w:val="3FBF9229"/>
    <w:rsid w:val="3FBFCFBF"/>
    <w:rsid w:val="3FFB1385"/>
    <w:rsid w:val="3FFE41CB"/>
    <w:rsid w:val="3FFF1293"/>
    <w:rsid w:val="3FFF3018"/>
    <w:rsid w:val="46F6697D"/>
    <w:rsid w:val="47BF364F"/>
    <w:rsid w:val="4CFFD3C6"/>
    <w:rsid w:val="4D2B23F8"/>
    <w:rsid w:val="4F4D14CB"/>
    <w:rsid w:val="4FBD6C9D"/>
    <w:rsid w:val="4FEA1AB7"/>
    <w:rsid w:val="50CE367A"/>
    <w:rsid w:val="56F53EF3"/>
    <w:rsid w:val="57E740D4"/>
    <w:rsid w:val="57E7A79E"/>
    <w:rsid w:val="57FF897D"/>
    <w:rsid w:val="588D6F55"/>
    <w:rsid w:val="595F34AB"/>
    <w:rsid w:val="59B937CD"/>
    <w:rsid w:val="5B4FEBE9"/>
    <w:rsid w:val="5DF7DAE2"/>
    <w:rsid w:val="5DFBB1AC"/>
    <w:rsid w:val="5E42470E"/>
    <w:rsid w:val="5E7FFE5C"/>
    <w:rsid w:val="5EFF352D"/>
    <w:rsid w:val="5F3B711E"/>
    <w:rsid w:val="5F6B27AE"/>
    <w:rsid w:val="5F7F1073"/>
    <w:rsid w:val="5FBFE265"/>
    <w:rsid w:val="5FEFC9B6"/>
    <w:rsid w:val="5FF33FFF"/>
    <w:rsid w:val="5FF66281"/>
    <w:rsid w:val="62AB440F"/>
    <w:rsid w:val="65BF01BD"/>
    <w:rsid w:val="66FD3090"/>
    <w:rsid w:val="671E0F55"/>
    <w:rsid w:val="675F72D4"/>
    <w:rsid w:val="67DEE56C"/>
    <w:rsid w:val="67F546B3"/>
    <w:rsid w:val="68FFF4F8"/>
    <w:rsid w:val="6B677826"/>
    <w:rsid w:val="6BD6E799"/>
    <w:rsid w:val="6BEF36DF"/>
    <w:rsid w:val="6BFE9C34"/>
    <w:rsid w:val="6C6039DA"/>
    <w:rsid w:val="6C6F518E"/>
    <w:rsid w:val="6CF96173"/>
    <w:rsid w:val="6D33133C"/>
    <w:rsid w:val="6D6E3416"/>
    <w:rsid w:val="6D7FFED9"/>
    <w:rsid w:val="6DDFFBDC"/>
    <w:rsid w:val="6DEE552E"/>
    <w:rsid w:val="6DF5278E"/>
    <w:rsid w:val="6E97DA69"/>
    <w:rsid w:val="6FB8E99A"/>
    <w:rsid w:val="6FF6AE11"/>
    <w:rsid w:val="6FFDE2FC"/>
    <w:rsid w:val="71CB575B"/>
    <w:rsid w:val="71FDA3D4"/>
    <w:rsid w:val="726FF8E6"/>
    <w:rsid w:val="734723CC"/>
    <w:rsid w:val="73CFE6FA"/>
    <w:rsid w:val="73FD6AA1"/>
    <w:rsid w:val="75AB55A7"/>
    <w:rsid w:val="75E5F8A1"/>
    <w:rsid w:val="75F60686"/>
    <w:rsid w:val="75F7C0DC"/>
    <w:rsid w:val="76DF86E8"/>
    <w:rsid w:val="777B4487"/>
    <w:rsid w:val="77B5C8F6"/>
    <w:rsid w:val="77BBA932"/>
    <w:rsid w:val="77C3DB3D"/>
    <w:rsid w:val="77FED181"/>
    <w:rsid w:val="78FB8429"/>
    <w:rsid w:val="7AFF9BB6"/>
    <w:rsid w:val="7B79543D"/>
    <w:rsid w:val="7BCBF09C"/>
    <w:rsid w:val="7BED1548"/>
    <w:rsid w:val="7BFA32BE"/>
    <w:rsid w:val="7BFAC9F9"/>
    <w:rsid w:val="7BFE9249"/>
    <w:rsid w:val="7BFF81BF"/>
    <w:rsid w:val="7D678D7C"/>
    <w:rsid w:val="7D8FC703"/>
    <w:rsid w:val="7D9404C0"/>
    <w:rsid w:val="7DFDF6ED"/>
    <w:rsid w:val="7DFF8EC8"/>
    <w:rsid w:val="7E3FE503"/>
    <w:rsid w:val="7E5EF602"/>
    <w:rsid w:val="7E767249"/>
    <w:rsid w:val="7E7F7C46"/>
    <w:rsid w:val="7EB41CCF"/>
    <w:rsid w:val="7EE2F48C"/>
    <w:rsid w:val="7EFF57F7"/>
    <w:rsid w:val="7F76798A"/>
    <w:rsid w:val="7FD91B40"/>
    <w:rsid w:val="7FDEF4D9"/>
    <w:rsid w:val="7FDF0122"/>
    <w:rsid w:val="7FDFBEFD"/>
    <w:rsid w:val="7FE7EA6A"/>
    <w:rsid w:val="7FEA2ADF"/>
    <w:rsid w:val="7FEF40DD"/>
    <w:rsid w:val="7FF41C08"/>
    <w:rsid w:val="7FFAF49F"/>
    <w:rsid w:val="7FFB64C0"/>
    <w:rsid w:val="7FFF1A1C"/>
    <w:rsid w:val="7FFF48B5"/>
    <w:rsid w:val="7FFFCD66"/>
    <w:rsid w:val="916E1B5F"/>
    <w:rsid w:val="95BD9540"/>
    <w:rsid w:val="9D5D76F3"/>
    <w:rsid w:val="9E9C01CE"/>
    <w:rsid w:val="9EF50DBC"/>
    <w:rsid w:val="9F59DF18"/>
    <w:rsid w:val="9F5F3A9A"/>
    <w:rsid w:val="A3DA6AC5"/>
    <w:rsid w:val="ADBFE023"/>
    <w:rsid w:val="AF7D4D47"/>
    <w:rsid w:val="B49F87A2"/>
    <w:rsid w:val="B5FB7737"/>
    <w:rsid w:val="B99F1E6B"/>
    <w:rsid w:val="B9EC35C6"/>
    <w:rsid w:val="BC3D7348"/>
    <w:rsid w:val="BC7A672A"/>
    <w:rsid w:val="BFEB4E60"/>
    <w:rsid w:val="BFF536C1"/>
    <w:rsid w:val="BFFA8F7D"/>
    <w:rsid w:val="BFFE5507"/>
    <w:rsid w:val="BFFF35E0"/>
    <w:rsid w:val="C3BE5563"/>
    <w:rsid w:val="CA8D8A4F"/>
    <w:rsid w:val="CDFCB6DE"/>
    <w:rsid w:val="CFAB5125"/>
    <w:rsid w:val="D6E9DD4E"/>
    <w:rsid w:val="D7F3F5B3"/>
    <w:rsid w:val="DBF94732"/>
    <w:rsid w:val="DDA4633D"/>
    <w:rsid w:val="DDB7E9BF"/>
    <w:rsid w:val="DDF3C19B"/>
    <w:rsid w:val="DE758F0E"/>
    <w:rsid w:val="DEE38F7F"/>
    <w:rsid w:val="DFB771FC"/>
    <w:rsid w:val="DFE6A999"/>
    <w:rsid w:val="DFFF6A3C"/>
    <w:rsid w:val="E3E3A092"/>
    <w:rsid w:val="E4FFEA05"/>
    <w:rsid w:val="E5BAC1A1"/>
    <w:rsid w:val="E7AD2DBA"/>
    <w:rsid w:val="E7DF58F3"/>
    <w:rsid w:val="E95FEDFA"/>
    <w:rsid w:val="E9F9B9B4"/>
    <w:rsid w:val="EAD90F78"/>
    <w:rsid w:val="EB2F9623"/>
    <w:rsid w:val="EB8EFC60"/>
    <w:rsid w:val="EBFB4F36"/>
    <w:rsid w:val="EC3EF99D"/>
    <w:rsid w:val="ECBD1976"/>
    <w:rsid w:val="EDD5925C"/>
    <w:rsid w:val="EE7E203B"/>
    <w:rsid w:val="EECEE540"/>
    <w:rsid w:val="EEEFA37E"/>
    <w:rsid w:val="EEFF0943"/>
    <w:rsid w:val="EF7F9451"/>
    <w:rsid w:val="EF9C8AE7"/>
    <w:rsid w:val="EFBFA815"/>
    <w:rsid w:val="EFD41BA6"/>
    <w:rsid w:val="F16E4B16"/>
    <w:rsid w:val="F19E774D"/>
    <w:rsid w:val="F1FF278C"/>
    <w:rsid w:val="F2C48A87"/>
    <w:rsid w:val="F4FDCAC9"/>
    <w:rsid w:val="F4FFB7B4"/>
    <w:rsid w:val="F5997006"/>
    <w:rsid w:val="F62E7EFD"/>
    <w:rsid w:val="F6EE48AD"/>
    <w:rsid w:val="F7D7B474"/>
    <w:rsid w:val="F7DB8F71"/>
    <w:rsid w:val="F7F78B68"/>
    <w:rsid w:val="F9B37761"/>
    <w:rsid w:val="FA34F519"/>
    <w:rsid w:val="FAAFC4C5"/>
    <w:rsid w:val="FB5F8ACF"/>
    <w:rsid w:val="FB93C442"/>
    <w:rsid w:val="FBBD1A69"/>
    <w:rsid w:val="FBDBA4FD"/>
    <w:rsid w:val="FC5E4795"/>
    <w:rsid w:val="FC7F3342"/>
    <w:rsid w:val="FCA38209"/>
    <w:rsid w:val="FCDBD752"/>
    <w:rsid w:val="FCF7F445"/>
    <w:rsid w:val="FD5C9BAC"/>
    <w:rsid w:val="FD7C9035"/>
    <w:rsid w:val="FD7FDAB7"/>
    <w:rsid w:val="FDF91472"/>
    <w:rsid w:val="FDFB79DC"/>
    <w:rsid w:val="FDFC8722"/>
    <w:rsid w:val="FE67A300"/>
    <w:rsid w:val="FEADCA48"/>
    <w:rsid w:val="FEBD69D2"/>
    <w:rsid w:val="FED73FB0"/>
    <w:rsid w:val="FEDB19BD"/>
    <w:rsid w:val="FEE643A1"/>
    <w:rsid w:val="FEFC9E37"/>
    <w:rsid w:val="FF5719F9"/>
    <w:rsid w:val="FF6B2FBA"/>
    <w:rsid w:val="FFBF2196"/>
    <w:rsid w:val="FFBF4C66"/>
    <w:rsid w:val="FFDF07A5"/>
    <w:rsid w:val="FFDFCC8A"/>
    <w:rsid w:val="FFE9DA54"/>
    <w:rsid w:val="FFEE5821"/>
    <w:rsid w:val="FFF609DC"/>
    <w:rsid w:val="FFFA10C0"/>
    <w:rsid w:val="FFFFE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lang w:eastAsia="zh-CN"/>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unhideWhenUsed/>
    <w:qFormat/>
    <w:uiPriority w:val="0"/>
    <w:pPr>
      <w:spacing w:before="100" w:beforeAutospacing="1" w:after="100" w:afterAutospacing="1"/>
      <w:outlineLvl w:val="2"/>
    </w:pPr>
    <w:rPr>
      <w:rFonts w:hint="eastAsia" w:ascii="宋体" w:hAnsi="宋体"/>
      <w:b/>
      <w:sz w:val="27"/>
      <w:szCs w:val="27"/>
    </w:rPr>
  </w:style>
  <w:style w:type="paragraph" w:styleId="5">
    <w:name w:val="heading 4"/>
    <w:basedOn w:val="1"/>
    <w:next w:val="1"/>
    <w:semiHidden/>
    <w:unhideWhenUsed/>
    <w:qFormat/>
    <w:uiPriority w:val="0"/>
    <w:pPr>
      <w:keepNext/>
      <w:keepLines/>
      <w:spacing w:beforeLines="0" w:beforeAutospacing="0" w:afterLines="0" w:afterAutospacing="0" w:line="600" w:lineRule="exact"/>
      <w:outlineLvl w:val="3"/>
    </w:pPr>
    <w:rPr>
      <w:rFonts w:ascii="Arial" w:hAnsi="Arial" w:eastAsia="黑体"/>
      <w:sz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caption"/>
    <w:basedOn w:val="1"/>
    <w:next w:val="1"/>
    <w:unhideWhenUsed/>
    <w:qFormat/>
    <w:uiPriority w:val="0"/>
    <w:rPr>
      <w:rFonts w:eastAsia="黑体"/>
      <w:sz w:val="24"/>
    </w:rPr>
  </w:style>
  <w:style w:type="paragraph" w:styleId="8">
    <w:name w:val="index 5"/>
    <w:basedOn w:val="1"/>
    <w:next w:val="1"/>
    <w:qFormat/>
    <w:uiPriority w:val="0"/>
    <w:pPr>
      <w:ind w:left="1680"/>
    </w:pPr>
  </w:style>
  <w:style w:type="paragraph" w:styleId="9">
    <w:name w:val="annotation text"/>
    <w:basedOn w:val="1"/>
    <w:qFormat/>
    <w:uiPriority w:val="0"/>
    <w:pPr>
      <w:jc w:val="left"/>
    </w:pPr>
  </w:style>
  <w:style w:type="paragraph" w:styleId="10">
    <w:name w:val="Salutation"/>
    <w:basedOn w:val="1"/>
    <w:next w:val="1"/>
    <w:qFormat/>
    <w:uiPriority w:val="0"/>
    <w:pPr>
      <w:widowControl w:val="0"/>
      <w:suppressAutoHyphens/>
      <w:jc w:val="both"/>
    </w:pPr>
    <w:rPr>
      <w:rFonts w:ascii="Calibri" w:hAnsi="Calibri" w:eastAsia="宋体" w:cs="Times New Roman"/>
      <w:color w:val="auto"/>
      <w:kern w:val="2"/>
      <w:szCs w:val="24"/>
      <w:lang w:eastAsia="zh-CN"/>
    </w:rPr>
  </w:style>
  <w:style w:type="paragraph" w:styleId="11">
    <w:name w:val="Body Text"/>
    <w:basedOn w:val="1"/>
    <w:link w:val="46"/>
    <w:qFormat/>
    <w:uiPriority w:val="1"/>
    <w:pPr>
      <w:spacing w:before="1"/>
      <w:ind w:left="100"/>
    </w:pPr>
    <w:rPr>
      <w:rFonts w:ascii="宋体" w:hAnsi="宋体" w:eastAsia="宋体" w:cs="宋体"/>
      <w:sz w:val="24"/>
      <w:szCs w:val="24"/>
      <w:lang w:val="zh-CN" w:eastAsia="zh-CN" w:bidi="zh-CN"/>
    </w:rPr>
  </w:style>
  <w:style w:type="paragraph" w:styleId="12">
    <w:name w:val="Body Text Indent"/>
    <w:basedOn w:val="1"/>
    <w:qFormat/>
    <w:uiPriority w:val="0"/>
    <w:pPr>
      <w:spacing w:after="120"/>
      <w:ind w:left="420" w:leftChars="200"/>
    </w:pPr>
  </w:style>
  <w:style w:type="paragraph" w:styleId="13">
    <w:name w:val="Plain Text"/>
    <w:basedOn w:val="1"/>
    <w:qFormat/>
    <w:uiPriority w:val="0"/>
    <w:rPr>
      <w:rFonts w:ascii="宋体"/>
      <w:szCs w:val="20"/>
    </w:rPr>
  </w:style>
  <w:style w:type="paragraph" w:styleId="14">
    <w:name w:val="Body Text Indent 2"/>
    <w:basedOn w:val="1"/>
    <w:next w:val="1"/>
    <w:qFormat/>
    <w:uiPriority w:val="0"/>
    <w:pPr>
      <w:spacing w:after="120" w:line="480" w:lineRule="auto"/>
      <w:ind w:left="420" w:leftChars="200"/>
    </w:pPr>
  </w:style>
  <w:style w:type="paragraph" w:styleId="15">
    <w:name w:val="Balloon Text"/>
    <w:basedOn w:val="1"/>
    <w:qFormat/>
    <w:uiPriority w:val="0"/>
    <w:rPr>
      <w:sz w:val="18"/>
      <w:szCs w:val="18"/>
    </w:rPr>
  </w:style>
  <w:style w:type="paragraph" w:styleId="16">
    <w:name w:val="footer"/>
    <w:basedOn w:val="1"/>
    <w:qFormat/>
    <w:uiPriority w:val="0"/>
    <w:pPr>
      <w:tabs>
        <w:tab w:val="center" w:pos="4153"/>
        <w:tab w:val="right" w:pos="8306"/>
      </w:tabs>
    </w:pPr>
    <w:rPr>
      <w:sz w:val="18"/>
    </w:rPr>
  </w:style>
  <w:style w:type="paragraph" w:styleId="17">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8">
    <w:name w:val="toc 1"/>
    <w:basedOn w:val="1"/>
    <w:next w:val="1"/>
    <w:qFormat/>
    <w:uiPriority w:val="0"/>
    <w:pPr>
      <w:tabs>
        <w:tab w:val="left" w:pos="0"/>
        <w:tab w:val="right" w:leader="dot" w:pos="8789"/>
      </w:tabs>
      <w:spacing w:line="560" w:lineRule="exact"/>
      <w:jc w:val="distribute"/>
    </w:pPr>
    <w:rPr>
      <w:rFonts w:eastAsia="楷体_GB2312"/>
      <w:b/>
      <w:sz w:val="28"/>
      <w:szCs w:val="28"/>
    </w:rPr>
  </w:style>
  <w:style w:type="paragraph" w:styleId="19">
    <w:name w:val="footnote text"/>
    <w:basedOn w:val="1"/>
    <w:unhideWhenUsed/>
    <w:qFormat/>
    <w:uiPriority w:val="99"/>
    <w:rPr>
      <w:rFonts w:ascii="Times New Roman" w:hAnsi="Times New Roman" w:eastAsia="宋体" w:cs="Times New Roman"/>
      <w:kern w:val="1"/>
      <w:sz w:val="18"/>
      <w:szCs w:val="18"/>
    </w:rPr>
  </w:style>
  <w:style w:type="paragraph" w:styleId="20">
    <w:name w:val="table of figures"/>
    <w:basedOn w:val="1"/>
    <w:next w:val="1"/>
    <w:qFormat/>
    <w:uiPriority w:val="0"/>
    <w:pPr>
      <w:ind w:left="200" w:leftChars="200" w:hanging="200" w:hangingChars="200"/>
    </w:pPr>
  </w:style>
  <w:style w:type="paragraph" w:styleId="21">
    <w:name w:val="Body Text 2"/>
    <w:basedOn w:val="1"/>
    <w:qFormat/>
    <w:uiPriority w:val="0"/>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eastAsia="zh-CN"/>
    </w:rPr>
  </w:style>
  <w:style w:type="paragraph" w:styleId="23">
    <w:name w:val="Normal (Web)"/>
    <w:basedOn w:val="1"/>
    <w:qFormat/>
    <w:uiPriority w:val="0"/>
    <w:pPr>
      <w:spacing w:before="100" w:beforeAutospacing="1" w:after="100" w:afterAutospacing="1"/>
    </w:pPr>
    <w:rPr>
      <w:rFonts w:ascii="宋体" w:hAnsi="宋体" w:cs="宋体"/>
      <w:sz w:val="24"/>
      <w:szCs w:val="24"/>
    </w:rPr>
  </w:style>
  <w:style w:type="paragraph" w:styleId="24">
    <w:name w:val="Body Text First Indent"/>
    <w:basedOn w:val="11"/>
    <w:next w:val="1"/>
    <w:link w:val="45"/>
    <w:qFormat/>
    <w:uiPriority w:val="0"/>
    <w:pPr>
      <w:ind w:firstLine="420" w:firstLineChars="100"/>
    </w:pPr>
  </w:style>
  <w:style w:type="paragraph" w:styleId="25">
    <w:name w:val="Body Text First Indent 2"/>
    <w:basedOn w:val="12"/>
    <w:next w:val="1"/>
    <w:qFormat/>
    <w:uiPriority w:val="0"/>
    <w:pPr>
      <w:ind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rPr>
  </w:style>
  <w:style w:type="character" w:styleId="30">
    <w:name w:val="Hyperlink"/>
    <w:basedOn w:val="28"/>
    <w:qFormat/>
    <w:uiPriority w:val="0"/>
    <w:rPr>
      <w:color w:val="0000FF"/>
      <w:u w:val="single"/>
    </w:rPr>
  </w:style>
  <w:style w:type="paragraph" w:customStyle="1" w:styleId="31">
    <w:name w:val="ToCaption"/>
    <w:basedOn w:val="1"/>
    <w:next w:val="1"/>
    <w:qFormat/>
    <w:uiPriority w:val="0"/>
    <w:pPr>
      <w:ind w:left="200" w:leftChars="200" w:hanging="200" w:hangingChars="200"/>
    </w:pPr>
  </w:style>
  <w:style w:type="paragraph" w:customStyle="1" w:styleId="32">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3">
    <w:name w:val="Normal (Web)1"/>
    <w:basedOn w:val="1"/>
    <w:next w:val="34"/>
    <w:qFormat/>
    <w:uiPriority w:val="0"/>
    <w:rPr>
      <w:sz w:val="24"/>
    </w:rPr>
  </w:style>
  <w:style w:type="paragraph" w:customStyle="1" w:styleId="34">
    <w:name w:val="Date1"/>
    <w:basedOn w:val="1"/>
    <w:next w:val="1"/>
    <w:qFormat/>
    <w:uiPriority w:val="0"/>
    <w:pPr>
      <w:ind w:left="2500" w:leftChars="2500"/>
    </w:pPr>
    <w:rPr>
      <w:sz w:val="32"/>
      <w:szCs w:val="32"/>
    </w:rPr>
  </w:style>
  <w:style w:type="paragraph" w:customStyle="1" w:styleId="35">
    <w:name w:val="简单回函地址"/>
    <w:basedOn w:val="1"/>
    <w:next w:val="36"/>
    <w:qFormat/>
    <w:uiPriority w:val="0"/>
    <w:rPr>
      <w:rFonts w:ascii="宋体" w:hAnsi="宋体" w:cs="宋体"/>
      <w:szCs w:val="20"/>
    </w:rPr>
  </w:style>
  <w:style w:type="paragraph" w:customStyle="1" w:styleId="36">
    <w:name w:val="正文2"/>
    <w:basedOn w:val="12"/>
    <w:next w:val="1"/>
    <w:qFormat/>
    <w:uiPriority w:val="99"/>
  </w:style>
  <w:style w:type="paragraph" w:customStyle="1" w:styleId="37">
    <w:name w:val="BodyText1I2"/>
    <w:basedOn w:val="38"/>
    <w:next w:val="1"/>
    <w:qFormat/>
    <w:uiPriority w:val="0"/>
    <w:pPr>
      <w:ind w:firstLine="420" w:firstLineChars="200"/>
    </w:pPr>
    <w:rPr>
      <w:rFonts w:ascii="仿宋_GB2312"/>
      <w:sz w:val="32"/>
      <w:szCs w:val="32"/>
    </w:rPr>
  </w:style>
  <w:style w:type="paragraph" w:customStyle="1" w:styleId="38">
    <w:name w:val="BodyTextIndent"/>
    <w:basedOn w:val="1"/>
    <w:qFormat/>
    <w:uiPriority w:val="0"/>
    <w:pPr>
      <w:ind w:firstLine="645"/>
    </w:p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Table Text"/>
    <w:basedOn w:val="1"/>
    <w:semiHidden/>
    <w:qFormat/>
    <w:uiPriority w:val="0"/>
  </w:style>
  <w:style w:type="paragraph" w:customStyle="1" w:styleId="41">
    <w:name w:val="称呼1"/>
    <w:basedOn w:val="1"/>
    <w:next w:val="1"/>
    <w:qFormat/>
    <w:uiPriority w:val="0"/>
  </w:style>
  <w:style w:type="character" w:customStyle="1" w:styleId="42">
    <w:name w:val="Char Char"/>
    <w:link w:val="43"/>
    <w:qFormat/>
    <w:uiPriority w:val="0"/>
    <w:rPr>
      <w:b/>
      <w:kern w:val="0"/>
      <w:sz w:val="24"/>
    </w:rPr>
  </w:style>
  <w:style w:type="paragraph" w:customStyle="1" w:styleId="43">
    <w:name w:val="Char"/>
    <w:basedOn w:val="1"/>
    <w:link w:val="42"/>
    <w:qFormat/>
    <w:uiPriority w:val="0"/>
    <w:pPr>
      <w:spacing w:line="360" w:lineRule="auto"/>
      <w:ind w:firstLine="200" w:firstLineChars="200"/>
    </w:pPr>
    <w:rPr>
      <w:b/>
      <w:sz w:val="24"/>
    </w:rPr>
  </w:style>
  <w:style w:type="paragraph" w:customStyle="1" w:styleId="44">
    <w:name w:val="Default"/>
    <w:qFormat/>
    <w:uiPriority w:val="0"/>
    <w:pPr>
      <w:widowControl w:val="0"/>
      <w:autoSpaceDE w:val="0"/>
      <w:autoSpaceDN w:val="0"/>
      <w:adjustRightInd w:val="0"/>
    </w:pPr>
    <w:rPr>
      <w:rFonts w:ascii="Times New Roman" w:hAnsi="Times New Roman" w:eastAsia="宋体" w:cs="宋体"/>
      <w:color w:val="000000"/>
      <w:sz w:val="24"/>
      <w:szCs w:val="24"/>
      <w:lang w:val="en-US" w:eastAsia="zh-CN" w:bidi="ar-SA"/>
    </w:rPr>
  </w:style>
  <w:style w:type="character" w:customStyle="1" w:styleId="45">
    <w:name w:val="正文首行缩进 Char"/>
    <w:basedOn w:val="46"/>
    <w:link w:val="24"/>
    <w:qFormat/>
    <w:uiPriority w:val="0"/>
    <w:rPr>
      <w:rFonts w:ascii="宋体" w:hAnsi="宋体" w:eastAsia="宋体" w:cs="宋体"/>
      <w:sz w:val="24"/>
      <w:szCs w:val="24"/>
      <w:lang w:val="zh-CN" w:eastAsia="zh-CN" w:bidi="zh-CN"/>
    </w:rPr>
  </w:style>
  <w:style w:type="character" w:customStyle="1" w:styleId="46">
    <w:name w:val="正文文本 Char"/>
    <w:basedOn w:val="28"/>
    <w:link w:val="11"/>
    <w:qFormat/>
    <w:uiPriority w:val="0"/>
    <w:rPr>
      <w:rFonts w:ascii="宋体" w:hAnsi="宋体" w:eastAsia="宋体" w:cs="宋体"/>
      <w:sz w:val="24"/>
      <w:szCs w:val="24"/>
      <w:lang w:val="zh-CN" w:eastAsia="zh-CN" w:bidi="zh-CN"/>
    </w:rPr>
  </w:style>
  <w:style w:type="paragraph" w:customStyle="1" w:styleId="47">
    <w:name w:val="表文"/>
    <w:basedOn w:val="1"/>
    <w:qFormat/>
    <w:uiPriority w:val="0"/>
    <w:pPr>
      <w:jc w:val="center"/>
    </w:pPr>
    <w:rPr>
      <w:rFonts w:hint="eastAsia"/>
      <w:sz w:val="24"/>
    </w:rPr>
  </w:style>
  <w:style w:type="character" w:customStyle="1" w:styleId="48">
    <w:name w:val="article_title5"/>
    <w:basedOn w:val="28"/>
    <w:qFormat/>
    <w:uiPriority w:val="0"/>
  </w:style>
  <w:style w:type="character" w:customStyle="1" w:styleId="49">
    <w:name w:val="font31"/>
    <w:basedOn w:val="28"/>
    <w:qFormat/>
    <w:uiPriority w:val="0"/>
    <w:rPr>
      <w:rFonts w:hint="eastAsia" w:ascii="仿宋" w:hAnsi="仿宋" w:eastAsia="仿宋" w:cs="仿宋"/>
      <w:color w:val="000000"/>
      <w:sz w:val="32"/>
      <w:szCs w:val="32"/>
      <w:u w:val="none"/>
    </w:rPr>
  </w:style>
  <w:style w:type="character" w:customStyle="1" w:styleId="50">
    <w:name w:val="font01"/>
    <w:basedOn w:val="28"/>
    <w:qFormat/>
    <w:uiPriority w:val="0"/>
    <w:rPr>
      <w:rFonts w:hint="eastAsia" w:ascii="宋体" w:hAnsi="宋体" w:eastAsia="宋体" w:cs="宋体"/>
      <w:color w:val="000000"/>
      <w:sz w:val="22"/>
      <w:szCs w:val="22"/>
      <w:u w:val="none"/>
    </w:rPr>
  </w:style>
  <w:style w:type="character" w:customStyle="1" w:styleId="51">
    <w:name w:val="font21"/>
    <w:basedOn w:val="28"/>
    <w:qFormat/>
    <w:uiPriority w:val="0"/>
    <w:rPr>
      <w:rFonts w:hint="default" w:ascii="Times New Roman" w:hAnsi="Times New Roman" w:cs="Times New Roman"/>
      <w:color w:val="000000"/>
      <w:sz w:val="22"/>
      <w:szCs w:val="22"/>
      <w:u w:val="none"/>
    </w:rPr>
  </w:style>
  <w:style w:type="paragraph" w:customStyle="1" w:styleId="52">
    <w:name w:val="Body text|1"/>
    <w:basedOn w:val="1"/>
    <w:qFormat/>
    <w:uiPriority w:val="0"/>
    <w:pPr>
      <w:widowControl w:val="0"/>
      <w:spacing w:line="410" w:lineRule="auto"/>
      <w:ind w:firstLine="400"/>
    </w:pPr>
    <w:rPr>
      <w:rFonts w:ascii="宋体" w:hAnsi="宋体" w:eastAsia="宋体" w:cs="宋体"/>
      <w:sz w:val="30"/>
      <w:szCs w:val="30"/>
      <w:lang w:val="zh-TW" w:eastAsia="zh-TW" w:bidi="zh-TW"/>
    </w:rPr>
  </w:style>
  <w:style w:type="paragraph" w:customStyle="1" w:styleId="53">
    <w:name w:val="Body text|2"/>
    <w:basedOn w:val="1"/>
    <w:qFormat/>
    <w:uiPriority w:val="0"/>
    <w:pPr>
      <w:widowControl w:val="0"/>
      <w:spacing w:after="280" w:line="586" w:lineRule="exact"/>
      <w:ind w:firstLine="640"/>
    </w:pPr>
    <w:rPr>
      <w:sz w:val="32"/>
      <w:szCs w:val="32"/>
    </w:rPr>
  </w:style>
  <w:style w:type="paragraph" w:customStyle="1" w:styleId="54">
    <w:name w:val="二级标题"/>
    <w:basedOn w:val="3"/>
    <w:next w:val="1"/>
    <w:qFormat/>
    <w:uiPriority w:val="0"/>
    <w:pPr>
      <w:keepNext w:val="0"/>
      <w:keepLines w:val="0"/>
      <w:spacing w:before="0" w:after="0" w:line="560" w:lineRule="exact"/>
      <w:ind w:firstLine="200" w:firstLineChars="200"/>
    </w:pPr>
    <w:rPr>
      <w:rFonts w:ascii="Times New Roman" w:hAnsi="Times New Roman" w:cs="Times New Roman"/>
      <w:b w:val="0"/>
      <w:szCs w:val="30"/>
      <w:lang w:val="zh-CN"/>
    </w:rPr>
  </w:style>
  <w:style w:type="paragraph" w:customStyle="1" w:styleId="55">
    <w:name w:val="正文01"/>
    <w:basedOn w:val="1"/>
    <w:qFormat/>
    <w:uiPriority w:val="0"/>
    <w:pPr>
      <w:spacing w:line="560" w:lineRule="exact"/>
      <w:ind w:firstLine="200" w:firstLineChars="200"/>
    </w:pPr>
    <w:rPr>
      <w:rFonts w:ascii="Calibri" w:hAnsi="Calibri"/>
    </w:rPr>
  </w:style>
  <w:style w:type="character" w:customStyle="1" w:styleId="56">
    <w:name w:val="15"/>
    <w:basedOn w:val="28"/>
    <w:qFormat/>
    <w:uiPriority w:val="0"/>
    <w:rPr>
      <w:rFonts w:hint="default" w:ascii="Calibri" w:hAnsi="Calibri"/>
      <w:b/>
      <w:bCs/>
    </w:rPr>
  </w:style>
  <w:style w:type="paragraph" w:customStyle="1" w:styleId="57">
    <w:name w:val="Char1"/>
    <w:basedOn w:val="1"/>
    <w:qFormat/>
    <w:uiPriority w:val="0"/>
    <w:pPr>
      <w:spacing w:after="160" w:line="240" w:lineRule="exact"/>
    </w:pPr>
    <w:rPr>
      <w:szCs w:val="20"/>
    </w:rPr>
  </w:style>
  <w:style w:type="character" w:customStyle="1" w:styleId="58">
    <w:name w:val=" Char Char"/>
    <w:link w:val="59"/>
    <w:qFormat/>
    <w:uiPriority w:val="0"/>
    <w:rPr>
      <w:b/>
      <w:kern w:val="0"/>
      <w:sz w:val="24"/>
    </w:rPr>
  </w:style>
  <w:style w:type="paragraph" w:customStyle="1" w:styleId="59">
    <w:name w:val=" Char"/>
    <w:basedOn w:val="1"/>
    <w:link w:val="58"/>
    <w:qFormat/>
    <w:uiPriority w:val="0"/>
    <w:pPr>
      <w:spacing w:line="360" w:lineRule="auto"/>
      <w:ind w:firstLine="200" w:firstLineChars="200"/>
    </w:pPr>
    <w:rPr>
      <w:b/>
      <w:kern w:val="0"/>
      <w:sz w:val="24"/>
    </w:rPr>
  </w:style>
  <w:style w:type="paragraph" w:customStyle="1" w:styleId="60">
    <w:name w:val="节标题"/>
    <w:basedOn w:val="1"/>
    <w:next w:val="1"/>
    <w:qFormat/>
    <w:uiPriority w:val="0"/>
    <w:pPr>
      <w:widowControl/>
      <w:spacing w:line="289" w:lineRule="atLeast"/>
      <w:jc w:val="center"/>
      <w:textAlignment w:val="baseline"/>
    </w:pPr>
    <w:rPr>
      <w:rFonts w:ascii="Calibri" w:hAnsi="Calibri" w:eastAsia="宋体" w:cs="宋体"/>
      <w:color w:val="000000"/>
      <w:sz w:val="28"/>
      <w:szCs w:val="28"/>
    </w:rPr>
  </w:style>
  <w:style w:type="character" w:customStyle="1" w:styleId="61">
    <w:name w:val="16"/>
    <w:basedOn w:val="2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4371</Words>
  <Characters>4700</Characters>
  <Lines>34</Lines>
  <Paragraphs>9</Paragraphs>
  <TotalTime>1</TotalTime>
  <ScaleCrop>false</ScaleCrop>
  <LinksUpToDate>false</LinksUpToDate>
  <CharactersWithSpaces>4821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2024-01-04T17:15:00Z</dcterms:created>
  <dc:creator>Kingsoft-PDF</dc:creator>
  <cp:lastModifiedBy>kylin</cp:lastModifiedBy>
  <cp:lastPrinted>2026-06-04T15:44:00Z</cp:lastPrinted>
  <dcterms:modified xsi:type="dcterms:W3CDTF">2026-06-05T13:11:35Z</dcterms:modified>
  <dc:subject>pdfbuilder</dc:subject>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2023-11-29T09:15:16Z</vt:filetime>
  </property>
  <property fmtid="{D5CDD505-2E9C-101B-9397-08002B2CF9AE}" pid="4" name="UsrData">
    <vt:lpwstr>656690a0d48727001f80256fwl</vt:lpwstr>
  </property>
  <property fmtid="{D5CDD505-2E9C-101B-9397-08002B2CF9AE}" pid="5" name="KSOProductBuildVer">
    <vt:lpwstr>2052-12.1.2.23578</vt:lpwstr>
  </property>
  <property fmtid="{D5CDD505-2E9C-101B-9397-08002B2CF9AE}" pid="6" name="ICV">
    <vt:lpwstr>0DF7DC34FFA6981BC249226AD7A88DAB</vt:lpwstr>
  </property>
  <property fmtid="{D5CDD505-2E9C-101B-9397-08002B2CF9AE}" pid="7" name="KSOTemplateDocerSaveRecord">
    <vt:lpwstr>eyJoZGlkIjoiNjQwZDgzYTk5YTg4M2I5OGY1OWRkNjgxYzgzY2VmYmYiLCJ1c2VySWQiOiI5NjU4NTc1MzMifQ==</vt:lpwstr>
  </property>
</Properties>
</file>