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B4CD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bookmarkStart w:id="0" w:name="_Toc22314"/>
      <w:bookmarkStart w:id="1" w:name="_Toc29524"/>
      <w:bookmarkStart w:id="2" w:name="_Toc14462_WPSOffice_Level1"/>
    </w:p>
    <w:p w14:paraId="54012919">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505F6CF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37D390BA">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7105E181">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10E5105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7FF1040F">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76DD2394">
      <w:pPr>
        <w:spacing w:line="600" w:lineRule="exact"/>
        <w:ind w:firstLine="0" w:firstLineChars="0"/>
        <w:jc w:val="center"/>
        <w:rPr>
          <w:rFonts w:hint="default" w:ascii="Times New Roman" w:hAnsi="Times New Roman" w:cs="Times New Roman"/>
          <w:sz w:val="32"/>
          <w:szCs w:val="32"/>
          <w:highlight w:val="none"/>
        </w:rPr>
      </w:pPr>
      <w:r>
        <w:rPr>
          <w:rFonts w:hint="default" w:ascii="Times New Roman" w:hAnsi="Times New Roman" w:cs="Times New Roman"/>
          <w:sz w:val="32"/>
          <w:szCs w:val="32"/>
          <w:highlight w:val="none"/>
        </w:rPr>
        <w:t>泸财绩〔2025〕</w:t>
      </w:r>
      <w:r>
        <w:rPr>
          <w:rFonts w:hint="default" w:ascii="Times New Roman" w:hAnsi="Times New Roman" w:cs="Times New Roman"/>
          <w:sz w:val="32"/>
          <w:szCs w:val="32"/>
          <w:highlight w:val="none"/>
          <w:lang w:val="en-US" w:eastAsia="zh-CN"/>
        </w:rPr>
        <w:t>49</w:t>
      </w:r>
      <w:r>
        <w:rPr>
          <w:rFonts w:hint="default" w:ascii="Times New Roman" w:hAnsi="Times New Roman" w:cs="Times New Roman"/>
          <w:sz w:val="32"/>
          <w:szCs w:val="32"/>
          <w:highlight w:val="none"/>
        </w:rPr>
        <w:t>号</w:t>
      </w:r>
    </w:p>
    <w:p w14:paraId="038515D0">
      <w:pPr>
        <w:keepNext w:val="0"/>
        <w:keepLines w:val="0"/>
        <w:pageBreakBefore w:val="0"/>
        <w:widowControl/>
        <w:kinsoku/>
        <w:wordWrap/>
        <w:overflowPunct/>
        <w:topLinePunct w:val="0"/>
        <w:autoSpaceDE/>
        <w:autoSpaceDN/>
        <w:bidi w:val="0"/>
        <w:spacing w:line="600" w:lineRule="exact"/>
        <w:ind w:left="0" w:firstLine="0" w:firstLineChars="0"/>
        <w:jc w:val="center"/>
        <w:rPr>
          <w:rFonts w:hint="default" w:ascii="Times New Roman" w:hAnsi="Times New Roman" w:eastAsia="仿宋" w:cs="Times New Roman"/>
          <w:color w:val="333333"/>
          <w:kern w:val="0"/>
          <w:sz w:val="32"/>
          <w:szCs w:val="32"/>
          <w:highlight w:val="none"/>
        </w:rPr>
      </w:pPr>
    </w:p>
    <w:p w14:paraId="14DBB894">
      <w:pPr>
        <w:pStyle w:val="10"/>
        <w:keepNext w:val="0"/>
        <w:keepLines w:val="0"/>
        <w:pageBreakBefore w:val="0"/>
        <w:kinsoku/>
        <w:wordWrap/>
        <w:overflowPunct/>
        <w:topLinePunct w:val="0"/>
        <w:autoSpaceDE/>
        <w:autoSpaceDN/>
        <w:bidi w:val="0"/>
        <w:spacing w:line="600" w:lineRule="exact"/>
        <w:ind w:left="0" w:firstLine="0" w:firstLineChars="0"/>
        <w:jc w:val="center"/>
        <w:outlineLvl w:val="9"/>
        <w:rPr>
          <w:rFonts w:hint="default" w:ascii="Times New Roman" w:hAnsi="Times New Roman" w:eastAsia="仿宋" w:cs="Times New Roman"/>
          <w:color w:val="333333"/>
          <w:kern w:val="0"/>
          <w:sz w:val="32"/>
          <w:szCs w:val="32"/>
          <w:highlight w:val="none"/>
        </w:rPr>
      </w:pPr>
    </w:p>
    <w:p w14:paraId="1DA9DDBB">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color w:val="auto"/>
          <w:sz w:val="44"/>
          <w:szCs w:val="44"/>
          <w:highlight w:val="none"/>
          <w:lang w:eastAsia="zh-CN"/>
        </w:rPr>
      </w:pPr>
      <w:bookmarkStart w:id="3" w:name="_Toc27398"/>
      <w:r>
        <w:rPr>
          <w:rFonts w:hint="eastAsia" w:ascii="方正小标宋简体" w:hAnsi="方正小标宋简体" w:eastAsia="方正小标宋简体" w:cs="方正小标宋简体"/>
          <w:color w:val="auto"/>
          <w:sz w:val="44"/>
          <w:szCs w:val="44"/>
          <w:highlight w:val="none"/>
          <w:lang w:eastAsia="zh-CN"/>
        </w:rPr>
        <w:t>泸定县公安局交通警察大队</w:t>
      </w:r>
    </w:p>
    <w:p w14:paraId="014B69B0">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color w:val="auto"/>
          <w:sz w:val="44"/>
          <w:szCs w:val="44"/>
          <w:highlight w:val="none"/>
        </w:rPr>
      </w:pPr>
      <w:r>
        <w:rPr>
          <w:rFonts w:hint="eastAsia" w:ascii="方正小标宋简体" w:hAnsi="方正小标宋简体" w:eastAsia="方正小标宋简体" w:cs="方正小标宋简体"/>
          <w:color w:val="auto"/>
          <w:sz w:val="44"/>
          <w:szCs w:val="44"/>
          <w:highlight w:val="none"/>
          <w:lang w:eastAsia="zh"/>
        </w:rPr>
        <w:t>202</w:t>
      </w:r>
      <w:r>
        <w:rPr>
          <w:rFonts w:hint="eastAsia" w:ascii="方正小标宋简体" w:hAnsi="方正小标宋简体" w:eastAsia="方正小标宋简体" w:cs="方正小标宋简体"/>
          <w:color w:val="auto"/>
          <w:sz w:val="44"/>
          <w:szCs w:val="44"/>
          <w:highlight w:val="none"/>
          <w:lang w:val="en-US" w:eastAsia="zh-CN"/>
        </w:rPr>
        <w:t>4</w:t>
      </w:r>
      <w:r>
        <w:rPr>
          <w:rFonts w:hint="eastAsia" w:ascii="方正小标宋简体" w:hAnsi="方正小标宋简体" w:eastAsia="方正小标宋简体" w:cs="方正小标宋简体"/>
          <w:color w:val="auto"/>
          <w:sz w:val="44"/>
          <w:szCs w:val="44"/>
          <w:highlight w:val="none"/>
        </w:rPr>
        <w:t>年部门整体支出绩效评价报告</w:t>
      </w:r>
      <w:bookmarkEnd w:id="0"/>
      <w:bookmarkEnd w:id="1"/>
      <w:bookmarkEnd w:id="3"/>
    </w:p>
    <w:p w14:paraId="394EE5A3">
      <w:pPr>
        <w:pStyle w:val="17"/>
        <w:keepNext w:val="0"/>
        <w:keepLines w:val="0"/>
        <w:pageBreakBefore w:val="0"/>
        <w:kinsoku/>
        <w:wordWrap/>
        <w:overflowPunct/>
        <w:topLinePunct w:val="0"/>
        <w:autoSpaceDE/>
        <w:autoSpaceDN/>
        <w:bidi w:val="0"/>
        <w:spacing w:after="0" w:line="600" w:lineRule="exact"/>
        <w:ind w:left="0" w:firstLine="560"/>
        <w:rPr>
          <w:rFonts w:hint="eastAsia" w:ascii="方正小标宋简体" w:hAnsi="方正小标宋简体" w:eastAsia="方正小标宋简体" w:cs="方正小标宋简体"/>
          <w:color w:val="auto"/>
          <w:sz w:val="32"/>
          <w:szCs w:val="32"/>
          <w:highlight w:val="none"/>
          <w:lang w:val="fr-FR"/>
        </w:rPr>
      </w:pPr>
    </w:p>
    <w:p w14:paraId="00F23C20">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textAlignment w:val="auto"/>
        <w:rPr>
          <w:rFonts w:hint="default" w:ascii="Times New Roman" w:hAnsi="Times New Roman" w:eastAsia="方正仿宋_GB2312" w:cs="Times New Roman"/>
          <w:color w:val="auto"/>
          <w:sz w:val="32"/>
          <w:szCs w:val="32"/>
          <w:highlight w:val="none"/>
          <w:lang w:val="fr-FR" w:eastAsia="zh-CN"/>
        </w:rPr>
      </w:pPr>
      <w:bookmarkStart w:id="4" w:name="_Toc26210"/>
      <w:bookmarkStart w:id="5" w:name="_Toc8938"/>
      <w:bookmarkStart w:id="6" w:name="_Toc6252"/>
      <w:r>
        <w:rPr>
          <w:rFonts w:hint="default" w:ascii="Times New Roman" w:hAnsi="Times New Roman" w:eastAsia="方正仿宋_GB2312" w:cs="Times New Roman"/>
          <w:color w:val="auto"/>
          <w:sz w:val="32"/>
          <w:szCs w:val="32"/>
          <w:highlight w:val="none"/>
          <w:lang w:val="fr-FR" w:eastAsia="zh-CN"/>
        </w:rPr>
        <w:t>泸定县公安局交通警察大队：</w:t>
      </w:r>
    </w:p>
    <w:p w14:paraId="50FB6A35">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fr-FR"/>
        </w:rPr>
      </w:pPr>
      <w:r>
        <w:rPr>
          <w:rFonts w:hint="default" w:ascii="Times New Roman" w:hAnsi="Times New Roman" w:eastAsia="方正仿宋_GB2312" w:cs="Times New Roman"/>
          <w:sz w:val="32"/>
          <w:szCs w:val="32"/>
          <w:highlight w:val="none"/>
        </w:rPr>
        <w:t>根据《泸定县财政局</w:t>
      </w:r>
      <w:r>
        <w:rPr>
          <w:rFonts w:hint="default" w:ascii="Times New Roman" w:hAnsi="Times New Roman" w:eastAsia="方正仿宋_GB2312" w:cs="Times New Roman"/>
          <w:sz w:val="32"/>
          <w:szCs w:val="32"/>
          <w:highlight w:val="none"/>
          <w:lang w:eastAsia="zh"/>
        </w:rPr>
        <w:t>关于开展202</w:t>
      </w:r>
      <w:r>
        <w:rPr>
          <w:rFonts w:hint="default" w:ascii="Times New Roman" w:hAnsi="Times New Roman" w:eastAsia="方正仿宋_GB2312" w:cs="Times New Roman"/>
          <w:sz w:val="32"/>
          <w:szCs w:val="32"/>
          <w:highlight w:val="none"/>
        </w:rPr>
        <w:t>5</w:t>
      </w:r>
      <w:r>
        <w:rPr>
          <w:rFonts w:hint="default" w:ascii="Times New Roman" w:hAnsi="Times New Roman" w:eastAsia="方正仿宋_GB2312" w:cs="Times New Roman"/>
          <w:sz w:val="32"/>
          <w:szCs w:val="32"/>
          <w:highlight w:val="none"/>
          <w:lang w:eastAsia="zh"/>
        </w:rPr>
        <w:t>年度部门整体绩效评价工作的通知</w:t>
      </w:r>
      <w:r>
        <w:rPr>
          <w:rFonts w:hint="default" w:ascii="Times New Roman" w:hAnsi="Times New Roman" w:eastAsia="方正仿宋_GB2312" w:cs="Times New Roman"/>
          <w:sz w:val="32"/>
          <w:szCs w:val="32"/>
          <w:highlight w:val="none"/>
        </w:rPr>
        <w:t>》（</w:t>
      </w:r>
      <w:r>
        <w:rPr>
          <w:rFonts w:hint="default" w:ascii="Times New Roman" w:hAnsi="Times New Roman" w:eastAsia="方正仿宋_GB2312" w:cs="Times New Roman"/>
          <w:sz w:val="32"/>
          <w:szCs w:val="32"/>
          <w:highlight w:val="none"/>
          <w:lang w:eastAsia="zh"/>
        </w:rPr>
        <w:t>泸财〔202</w:t>
      </w:r>
      <w:r>
        <w:rPr>
          <w:rFonts w:hint="default" w:ascii="Times New Roman" w:hAnsi="Times New Roman" w:eastAsia="方正仿宋_GB2312" w:cs="Times New Roman"/>
          <w:sz w:val="32"/>
          <w:szCs w:val="32"/>
          <w:highlight w:val="none"/>
        </w:rPr>
        <w:t>5</w:t>
      </w:r>
      <w:r>
        <w:rPr>
          <w:rFonts w:hint="default" w:ascii="Times New Roman" w:hAnsi="Times New Roman" w:eastAsia="方正仿宋_GB2312" w:cs="Times New Roman"/>
          <w:sz w:val="32"/>
          <w:szCs w:val="32"/>
          <w:highlight w:val="none"/>
          <w:lang w:eastAsia="zh"/>
        </w:rPr>
        <w:t>〕</w:t>
      </w:r>
      <w:r>
        <w:rPr>
          <w:rFonts w:hint="default" w:ascii="Times New Roman" w:hAnsi="Times New Roman" w:eastAsia="方正仿宋_GB2312" w:cs="Times New Roman"/>
          <w:sz w:val="32"/>
          <w:szCs w:val="32"/>
          <w:highlight w:val="none"/>
        </w:rPr>
        <w:t>67</w:t>
      </w:r>
      <w:r>
        <w:rPr>
          <w:rFonts w:hint="default" w:ascii="Times New Roman" w:hAnsi="Times New Roman" w:eastAsia="方正仿宋_GB2312" w:cs="Times New Roman"/>
          <w:sz w:val="32"/>
          <w:szCs w:val="32"/>
          <w:highlight w:val="none"/>
          <w:lang w:eastAsia="zh"/>
        </w:rPr>
        <w:t>号</w:t>
      </w:r>
      <w:r>
        <w:rPr>
          <w:rFonts w:hint="default" w:ascii="Times New Roman" w:hAnsi="Times New Roman" w:eastAsia="方正仿宋_GB2312" w:cs="Times New Roman"/>
          <w:sz w:val="32"/>
          <w:szCs w:val="32"/>
          <w:highlight w:val="none"/>
        </w:rPr>
        <w:t>）要求，由我局工作人员和第三方机构专业人员组成绩效评价组，</w:t>
      </w:r>
      <w:r>
        <w:rPr>
          <w:rFonts w:hint="default" w:ascii="Times New Roman" w:hAnsi="Times New Roman" w:eastAsia="方正仿宋_GB2312" w:cs="Times New Roman"/>
          <w:color w:val="auto"/>
          <w:sz w:val="32"/>
          <w:szCs w:val="32"/>
          <w:highlight w:val="none"/>
          <w:lang w:val="fr-FR"/>
        </w:rPr>
        <w:t>对</w:t>
      </w:r>
      <w:r>
        <w:rPr>
          <w:rFonts w:hint="default" w:ascii="Times New Roman" w:hAnsi="Times New Roman" w:eastAsia="方正仿宋_GB2312" w:cs="Times New Roman"/>
          <w:color w:val="auto"/>
          <w:sz w:val="32"/>
          <w:szCs w:val="32"/>
          <w:highlight w:val="none"/>
          <w:lang w:val="fr-FR" w:eastAsia="zh-CN"/>
        </w:rPr>
        <w:t>泸定县公安局交通警察大队</w:t>
      </w:r>
      <w:r>
        <w:rPr>
          <w:rFonts w:hint="default" w:ascii="Times New Roman" w:hAnsi="Times New Roman" w:eastAsia="方正仿宋_GB2312" w:cs="Times New Roman"/>
          <w:color w:val="auto"/>
          <w:sz w:val="32"/>
          <w:szCs w:val="32"/>
          <w:highlight w:val="none"/>
          <w:lang w:eastAsia="zh"/>
        </w:rPr>
        <w:t>202</w:t>
      </w:r>
      <w:r>
        <w:rPr>
          <w:rFonts w:hint="default" w:ascii="Times New Roman" w:hAnsi="Times New Roman" w:eastAsia="方正仿宋_GB2312" w:cs="Times New Roman"/>
          <w:color w:val="auto"/>
          <w:sz w:val="32"/>
          <w:szCs w:val="32"/>
          <w:highlight w:val="none"/>
          <w:lang w:val="en-US" w:eastAsia="zh-CN"/>
        </w:rPr>
        <w:t>4</w:t>
      </w:r>
      <w:r>
        <w:rPr>
          <w:rFonts w:hint="eastAsia" w:ascii="Times New Roman" w:hAnsi="Times New Roman" w:eastAsia="方正仿宋_GB2312" w:cs="Times New Roman"/>
          <w:color w:val="auto"/>
          <w:sz w:val="32"/>
          <w:szCs w:val="32"/>
          <w:highlight w:val="none"/>
          <w:lang w:val="en-US" w:eastAsia="zh-CN"/>
        </w:rPr>
        <w:t>年度</w:t>
      </w:r>
      <w:r>
        <w:rPr>
          <w:rFonts w:hint="default" w:ascii="Times New Roman" w:hAnsi="Times New Roman" w:eastAsia="方正仿宋_GB2312" w:cs="Times New Roman"/>
          <w:color w:val="auto"/>
          <w:sz w:val="32"/>
          <w:szCs w:val="32"/>
          <w:highlight w:val="none"/>
        </w:rPr>
        <w:t>部门整体支出进行</w:t>
      </w:r>
      <w:r>
        <w:rPr>
          <w:rFonts w:hint="default" w:ascii="Times New Roman" w:hAnsi="Times New Roman" w:eastAsia="方正仿宋_GB2312" w:cs="Times New Roman"/>
          <w:color w:val="auto"/>
          <w:sz w:val="32"/>
          <w:szCs w:val="32"/>
          <w:highlight w:val="none"/>
          <w:lang w:val="fr-FR"/>
        </w:rPr>
        <w:t>绩效评价。</w:t>
      </w:r>
      <w:r>
        <w:rPr>
          <w:rFonts w:hint="default" w:ascii="Times New Roman" w:hAnsi="Times New Roman" w:eastAsia="方正仿宋_GB2312" w:cs="Times New Roman"/>
          <w:color w:val="auto"/>
          <w:sz w:val="32"/>
          <w:szCs w:val="32"/>
          <w:highlight w:val="none"/>
          <w:lang w:val="fr-FR" w:eastAsia="zh-CN"/>
        </w:rPr>
        <w:t>泸定县公安局交通警察大队</w:t>
      </w:r>
      <w:r>
        <w:rPr>
          <w:rFonts w:hint="default" w:ascii="Times New Roman" w:hAnsi="Times New Roman" w:eastAsia="方正仿宋_GB2312" w:cs="Times New Roman"/>
          <w:color w:val="auto"/>
          <w:sz w:val="32"/>
          <w:szCs w:val="32"/>
          <w:highlight w:val="none"/>
          <w:lang w:val="fr-FR"/>
        </w:rPr>
        <w:t>对其提供的绩效评价相关资料的真实性、合法性和完整性负责；我们的责任是依据《中共中央 国务院关于全面实施预算绩效管理的意见》（中发〔2018〕34号）、《中共四川省委 四川省人民政府关于全面实施预算绩效管理的实施意见》（川委发〔201</w:t>
      </w:r>
      <w:r>
        <w:rPr>
          <w:rFonts w:hint="default" w:ascii="Times New Roman" w:hAnsi="Times New Roman" w:eastAsia="方正仿宋_GB2312" w:cs="Times New Roman"/>
          <w:color w:val="auto"/>
          <w:sz w:val="32"/>
          <w:szCs w:val="32"/>
          <w:highlight w:val="none"/>
        </w:rPr>
        <w:t>9</w:t>
      </w:r>
      <w:r>
        <w:rPr>
          <w:rFonts w:hint="default" w:ascii="Times New Roman" w:hAnsi="Times New Roman" w:eastAsia="方正仿宋_GB2312" w:cs="Times New Roman"/>
          <w:color w:val="auto"/>
          <w:sz w:val="32"/>
          <w:szCs w:val="32"/>
          <w:highlight w:val="none"/>
          <w:lang w:val="fr-FR"/>
        </w:rPr>
        <w:t>〕8号）、《中共甘孜州委办公室 甘孜州人民政府办公室关于印发</w:t>
      </w:r>
      <w:r>
        <w:rPr>
          <w:rFonts w:hint="default" w:ascii="Times New Roman" w:hAnsi="Times New Roman" w:eastAsia="方正仿宋_GB2312" w:cs="Times New Roman"/>
          <w:color w:val="auto"/>
          <w:sz w:val="32"/>
          <w:szCs w:val="32"/>
          <w:highlight w:val="none"/>
        </w:rPr>
        <w:t>〈</w:t>
      </w:r>
      <w:r>
        <w:rPr>
          <w:rFonts w:hint="default" w:ascii="Times New Roman" w:hAnsi="Times New Roman" w:eastAsia="方正仿宋_GB2312" w:cs="Times New Roman"/>
          <w:color w:val="auto"/>
          <w:sz w:val="32"/>
          <w:szCs w:val="32"/>
          <w:highlight w:val="none"/>
          <w:lang w:val="fr-FR"/>
        </w:rPr>
        <w:t>甘孜州全面实施预算绩效管理工作实施方案</w:t>
      </w:r>
      <w:r>
        <w:rPr>
          <w:rFonts w:hint="default" w:ascii="Times New Roman" w:hAnsi="Times New Roman" w:eastAsia="方正仿宋_GB2312" w:cs="Times New Roman"/>
          <w:color w:val="auto"/>
          <w:sz w:val="32"/>
          <w:szCs w:val="32"/>
          <w:highlight w:val="none"/>
        </w:rPr>
        <w:t>〉</w:t>
      </w:r>
      <w:r>
        <w:rPr>
          <w:rFonts w:hint="default" w:ascii="Times New Roman" w:hAnsi="Times New Roman" w:eastAsia="方正仿宋_GB2312" w:cs="Times New Roman"/>
          <w:color w:val="auto"/>
          <w:sz w:val="32"/>
          <w:szCs w:val="32"/>
          <w:highlight w:val="none"/>
          <w:lang w:val="fr-FR"/>
        </w:rPr>
        <w:t>的通知》（甘委办〔201</w:t>
      </w:r>
      <w:r>
        <w:rPr>
          <w:rFonts w:hint="default" w:ascii="Times New Roman" w:hAnsi="Times New Roman" w:eastAsia="方正仿宋_GB2312" w:cs="Times New Roman"/>
          <w:color w:val="auto"/>
          <w:sz w:val="32"/>
          <w:szCs w:val="32"/>
          <w:highlight w:val="none"/>
        </w:rPr>
        <w:t>9</w:t>
      </w:r>
      <w:r>
        <w:rPr>
          <w:rFonts w:hint="default" w:ascii="Times New Roman" w:hAnsi="Times New Roman" w:eastAsia="方正仿宋_GB2312" w:cs="Times New Roman"/>
          <w:color w:val="auto"/>
          <w:sz w:val="32"/>
          <w:szCs w:val="32"/>
          <w:highlight w:val="none"/>
          <w:lang w:val="fr-FR"/>
        </w:rPr>
        <w:t>〕120号）</w:t>
      </w:r>
      <w:r>
        <w:rPr>
          <w:rFonts w:hint="default" w:ascii="Times New Roman" w:hAnsi="Times New Roman" w:eastAsia="方正仿宋_GB2312" w:cs="Times New Roman"/>
          <w:color w:val="auto"/>
          <w:sz w:val="32"/>
          <w:szCs w:val="32"/>
          <w:highlight w:val="none"/>
          <w:lang w:val="en-US" w:eastAsia="zh-CN"/>
        </w:rPr>
        <w:t>文件的</w:t>
      </w:r>
      <w:r>
        <w:rPr>
          <w:rFonts w:hint="default" w:ascii="Times New Roman" w:hAnsi="Times New Roman" w:eastAsia="方正仿宋_GB2312" w:cs="Times New Roman"/>
          <w:color w:val="auto"/>
          <w:sz w:val="32"/>
          <w:szCs w:val="32"/>
          <w:highlight w:val="none"/>
          <w:lang w:val="fr-FR"/>
        </w:rPr>
        <w:t>要求，结合</w:t>
      </w:r>
      <w:r>
        <w:rPr>
          <w:rFonts w:hint="default" w:ascii="Times New Roman" w:hAnsi="Times New Roman" w:eastAsia="方正仿宋_GB2312" w:cs="Times New Roman"/>
          <w:color w:val="auto"/>
          <w:sz w:val="32"/>
          <w:szCs w:val="32"/>
          <w:highlight w:val="none"/>
          <w:lang w:val="fr-FR" w:eastAsia="zh-CN"/>
        </w:rPr>
        <w:t>泸定县公安局交通警察大队</w:t>
      </w:r>
      <w:r>
        <w:rPr>
          <w:rFonts w:hint="default" w:ascii="Times New Roman" w:hAnsi="Times New Roman" w:eastAsia="方正仿宋_GB2312" w:cs="Times New Roman"/>
          <w:color w:val="auto"/>
          <w:sz w:val="32"/>
          <w:szCs w:val="32"/>
          <w:highlight w:val="none"/>
          <w:lang w:val="fr-FR"/>
        </w:rPr>
        <w:t>的实际情况，对</w:t>
      </w:r>
      <w:r>
        <w:rPr>
          <w:rFonts w:hint="default" w:ascii="Times New Roman" w:hAnsi="Times New Roman" w:eastAsia="方正仿宋_GB2312" w:cs="Times New Roman"/>
          <w:color w:val="auto"/>
          <w:sz w:val="32"/>
          <w:szCs w:val="32"/>
          <w:highlight w:val="none"/>
          <w:lang w:eastAsia="zh"/>
        </w:rPr>
        <w:t>202</w:t>
      </w:r>
      <w:r>
        <w:rPr>
          <w:rFonts w:hint="default" w:ascii="Times New Roman" w:hAnsi="Times New Roman" w:eastAsia="方正仿宋_GB2312" w:cs="Times New Roman"/>
          <w:color w:val="auto"/>
          <w:sz w:val="32"/>
          <w:szCs w:val="32"/>
          <w:highlight w:val="none"/>
          <w:lang w:val="en-US" w:eastAsia="zh-CN"/>
        </w:rPr>
        <w:t>4年度</w:t>
      </w:r>
      <w:r>
        <w:rPr>
          <w:rFonts w:hint="default" w:ascii="Times New Roman" w:hAnsi="Times New Roman" w:eastAsia="方正仿宋_GB2312" w:cs="Times New Roman"/>
          <w:color w:val="auto"/>
          <w:sz w:val="32"/>
          <w:szCs w:val="32"/>
          <w:highlight w:val="none"/>
        </w:rPr>
        <w:t>部门整体支出</w:t>
      </w:r>
      <w:r>
        <w:rPr>
          <w:rFonts w:hint="default" w:ascii="Times New Roman" w:hAnsi="Times New Roman" w:eastAsia="方正仿宋_GB2312" w:cs="Times New Roman"/>
          <w:color w:val="auto"/>
          <w:sz w:val="32"/>
          <w:szCs w:val="32"/>
          <w:highlight w:val="none"/>
          <w:lang w:val="fr-FR"/>
        </w:rPr>
        <w:t>进行绩效评价，并出具绩效评价报告，现将相关情况报告如下：</w:t>
      </w:r>
      <w:bookmarkEnd w:id="4"/>
      <w:bookmarkEnd w:id="5"/>
      <w:bookmarkEnd w:id="6"/>
      <w:bookmarkStart w:id="7" w:name="_Toc12185"/>
      <w:bookmarkStart w:id="8" w:name="_Toc8555"/>
      <w:bookmarkStart w:id="9" w:name="_Toc109483833"/>
    </w:p>
    <w:p w14:paraId="1CE7ED0B">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lang w:eastAsia="zh-CN"/>
        </w:rPr>
      </w:pPr>
      <w:bookmarkStart w:id="10" w:name="_Toc799907804"/>
      <w:bookmarkStart w:id="11" w:name="_Toc26009"/>
      <w:bookmarkStart w:id="12" w:name="_Toc15220"/>
      <w:bookmarkStart w:id="13" w:name="_Toc10147"/>
      <w:bookmarkStart w:id="14" w:name="_Toc27571"/>
      <w:bookmarkStart w:id="15" w:name="_Toc18579"/>
      <w:bookmarkStart w:id="16" w:name="_Toc12546"/>
      <w:bookmarkStart w:id="17" w:name="_Toc4351"/>
      <w:r>
        <w:rPr>
          <w:rFonts w:hint="default" w:ascii="Times New Roman" w:hAnsi="Times New Roman" w:eastAsia="方正黑体简体" w:cs="Times New Roman"/>
          <w:color w:val="auto"/>
          <w:kern w:val="0"/>
          <w:sz w:val="32"/>
          <w:szCs w:val="32"/>
          <w:highlight w:val="none"/>
          <w:shd w:val="clear" w:color="auto" w:fill="FFFFFF"/>
        </w:rPr>
        <w:t>一、</w:t>
      </w:r>
      <w:bookmarkEnd w:id="7"/>
      <w:bookmarkEnd w:id="8"/>
      <w:r>
        <w:rPr>
          <w:rFonts w:hint="default" w:ascii="Times New Roman" w:hAnsi="Times New Roman" w:eastAsia="方正黑体简体" w:cs="Times New Roman"/>
          <w:color w:val="auto"/>
          <w:kern w:val="0"/>
          <w:sz w:val="32"/>
          <w:szCs w:val="32"/>
          <w:highlight w:val="none"/>
          <w:shd w:val="clear" w:color="auto" w:fill="FFFFFF"/>
        </w:rPr>
        <w:t>部门</w:t>
      </w:r>
      <w:bookmarkEnd w:id="9"/>
      <w:bookmarkEnd w:id="10"/>
      <w:bookmarkEnd w:id="11"/>
      <w:bookmarkStart w:id="18" w:name="_Toc109483834"/>
      <w:bookmarkStart w:id="19" w:name="_Toc30550"/>
      <w:bookmarkStart w:id="20" w:name="_Toc16549"/>
      <w:r>
        <w:rPr>
          <w:rFonts w:hint="default" w:ascii="Times New Roman" w:hAnsi="Times New Roman" w:eastAsia="方正黑体简体" w:cs="Times New Roman"/>
          <w:color w:val="auto"/>
          <w:kern w:val="0"/>
          <w:sz w:val="32"/>
          <w:szCs w:val="32"/>
          <w:highlight w:val="none"/>
          <w:shd w:val="clear" w:color="auto" w:fill="FFFFFF"/>
          <w:lang w:val="en-US" w:eastAsia="zh-CN"/>
        </w:rPr>
        <w:t>概况</w:t>
      </w:r>
      <w:bookmarkEnd w:id="12"/>
      <w:bookmarkEnd w:id="13"/>
      <w:bookmarkEnd w:id="14"/>
      <w:bookmarkEnd w:id="15"/>
      <w:bookmarkEnd w:id="16"/>
      <w:bookmarkEnd w:id="17"/>
    </w:p>
    <w:p w14:paraId="20C60406">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21" w:name="_Toc419097264"/>
      <w:bookmarkStart w:id="22" w:name="_Toc7513"/>
      <w:bookmarkStart w:id="23" w:name="_Toc20865"/>
      <w:bookmarkStart w:id="24" w:name="_Toc11769"/>
      <w:bookmarkStart w:id="25" w:name="_Toc2337"/>
      <w:bookmarkStart w:id="26" w:name="_Toc18535"/>
      <w:bookmarkStart w:id="27" w:name="_Toc24161"/>
      <w:bookmarkStart w:id="28" w:name="_Toc19098"/>
      <w:r>
        <w:rPr>
          <w:rFonts w:hint="default" w:ascii="Times New Roman" w:hAnsi="Times New Roman" w:eastAsia="方正楷体简体" w:cs="Times New Roman"/>
          <w:color w:val="auto"/>
          <w:kern w:val="2"/>
          <w:sz w:val="32"/>
          <w:szCs w:val="32"/>
          <w:highlight w:val="none"/>
          <w:shd w:val="clear"/>
          <w:lang w:val="zh-CN"/>
        </w:rPr>
        <w:t>（一）</w:t>
      </w:r>
      <w:bookmarkEnd w:id="18"/>
      <w:bookmarkEnd w:id="19"/>
      <w:bookmarkEnd w:id="20"/>
      <w:bookmarkEnd w:id="21"/>
      <w:bookmarkEnd w:id="22"/>
      <w:r>
        <w:rPr>
          <w:rFonts w:hint="default" w:ascii="Times New Roman" w:hAnsi="Times New Roman" w:eastAsia="方正楷体简体" w:cs="Times New Roman"/>
          <w:color w:val="auto"/>
          <w:kern w:val="2"/>
          <w:sz w:val="32"/>
          <w:szCs w:val="32"/>
          <w:highlight w:val="none"/>
          <w:shd w:val="clear"/>
          <w:lang w:val="zh-CN" w:eastAsia="zh-CN"/>
        </w:rPr>
        <w:t>部门基本情况</w:t>
      </w:r>
      <w:bookmarkEnd w:id="23"/>
      <w:bookmarkEnd w:id="24"/>
      <w:bookmarkEnd w:id="25"/>
      <w:bookmarkEnd w:id="26"/>
      <w:bookmarkEnd w:id="27"/>
      <w:bookmarkEnd w:id="28"/>
    </w:p>
    <w:p w14:paraId="05FA19E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fr-FR" w:eastAsia="zh-CN"/>
        </w:rPr>
      </w:pPr>
      <w:bookmarkStart w:id="29" w:name="_Toc109483835"/>
      <w:r>
        <w:rPr>
          <w:rFonts w:hint="default" w:ascii="Times New Roman" w:hAnsi="Times New Roman" w:eastAsia="方正仿宋_GB2312" w:cs="Times New Roman"/>
          <w:color w:val="auto"/>
          <w:sz w:val="32"/>
          <w:szCs w:val="32"/>
          <w:highlight w:val="none"/>
          <w:lang w:val="fr-FR" w:eastAsia="zh-CN"/>
        </w:rPr>
        <w:t>泸定县公安局交通警察大队</w:t>
      </w:r>
      <w:r>
        <w:rPr>
          <w:rFonts w:hint="default" w:ascii="Times New Roman" w:hAnsi="Times New Roman" w:eastAsia="方正仿宋_GB2312" w:cs="Times New Roman"/>
          <w:color w:val="auto"/>
          <w:sz w:val="32"/>
          <w:szCs w:val="32"/>
          <w:highlight w:val="none"/>
          <w:lang w:val="en-US" w:eastAsia="zh-CN"/>
        </w:rPr>
        <w:t>（以下简称县交警队）</w:t>
      </w:r>
      <w:r>
        <w:rPr>
          <w:rFonts w:hint="default" w:ascii="Times New Roman" w:hAnsi="Times New Roman" w:eastAsia="方正仿宋_GB2312" w:cs="Times New Roman"/>
          <w:color w:val="auto"/>
          <w:sz w:val="32"/>
          <w:szCs w:val="32"/>
          <w:highlight w:val="none"/>
          <w:lang w:val="fr-FR" w:eastAsia="zh-CN"/>
        </w:rPr>
        <w:t>，属财政补助（收支统管、全额保障）的一级预算单位，机构性质：机关单位；单位负责人：</w:t>
      </w:r>
      <w:r>
        <w:rPr>
          <w:rFonts w:hint="default" w:ascii="Times New Roman" w:hAnsi="Times New Roman" w:eastAsia="方正仿宋_GB2312" w:cs="Times New Roman"/>
          <w:color w:val="auto"/>
          <w:sz w:val="32"/>
          <w:szCs w:val="32"/>
          <w:highlight w:val="none"/>
          <w:lang w:val="en-US" w:eastAsia="zh-CN"/>
        </w:rPr>
        <w:t>徐健</w:t>
      </w:r>
      <w:r>
        <w:rPr>
          <w:rFonts w:hint="default" w:ascii="Times New Roman" w:hAnsi="Times New Roman" w:eastAsia="方正仿宋_GB2312" w:cs="Times New Roman"/>
          <w:color w:val="auto"/>
          <w:sz w:val="32"/>
          <w:szCs w:val="32"/>
          <w:highlight w:val="none"/>
          <w:lang w:val="fr-FR" w:eastAsia="zh-CN"/>
        </w:rPr>
        <w:t xml:space="preserve">；统一社会信用代码：11513322K35342081F；单位所在地：四川省甘孜藏族自治州泸定县泸桥镇成武路153号。 </w:t>
      </w:r>
    </w:p>
    <w:p w14:paraId="5FA54FAF">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
        </w:rPr>
      </w:pPr>
      <w:bookmarkStart w:id="30" w:name="_Toc31223"/>
      <w:bookmarkStart w:id="31" w:name="_Toc1278"/>
      <w:bookmarkStart w:id="32" w:name="_Toc17750"/>
      <w:bookmarkStart w:id="33" w:name="_Toc26703"/>
      <w:bookmarkStart w:id="34" w:name="_Toc28538"/>
      <w:bookmarkStart w:id="35" w:name="_Toc16904"/>
      <w:r>
        <w:rPr>
          <w:rFonts w:hint="default" w:ascii="Times New Roman" w:hAnsi="Times New Roman" w:eastAsia="方正楷体简体" w:cs="Times New Roman"/>
          <w:color w:val="auto"/>
          <w:kern w:val="2"/>
          <w:sz w:val="32"/>
          <w:szCs w:val="32"/>
          <w:highlight w:val="none"/>
          <w:shd w:val="clear"/>
          <w:lang w:val="zh-CN" w:eastAsia="zh-CN"/>
        </w:rPr>
        <w:t>（二）部门</w:t>
      </w:r>
      <w:bookmarkEnd w:id="30"/>
      <w:bookmarkEnd w:id="31"/>
      <w:bookmarkEnd w:id="32"/>
      <w:r>
        <w:rPr>
          <w:rFonts w:hint="default" w:ascii="Times New Roman" w:hAnsi="Times New Roman" w:eastAsia="方正楷体简体" w:cs="Times New Roman"/>
          <w:color w:val="auto"/>
          <w:kern w:val="2"/>
          <w:sz w:val="32"/>
          <w:szCs w:val="32"/>
          <w:highlight w:val="none"/>
          <w:shd w:val="clear"/>
          <w:lang w:val="zh-CN" w:eastAsia="zh"/>
        </w:rPr>
        <w:t>内设机构及人员概况</w:t>
      </w:r>
      <w:bookmarkEnd w:id="33"/>
      <w:bookmarkEnd w:id="34"/>
      <w:bookmarkEnd w:id="35"/>
    </w:p>
    <w:p w14:paraId="20FA589F">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（1）内设机构。县交警队内设机构7个：办公室、城区中队、事故中队、二郎山中队、烹坝中队、德威中队、车管所及得妥警务站，无二级预算单位。</w:t>
      </w:r>
    </w:p>
    <w:p w14:paraId="7997714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（2）人员概况。截至2024年末，县交警队单位民警编制6人，实有民警6人，工勤编制9人，实有工勤9人，辅警编制95人，实有辅警95人。</w:t>
      </w:r>
    </w:p>
    <w:p w14:paraId="2171EDF9">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36" w:name="_Toc16978"/>
      <w:bookmarkStart w:id="37" w:name="_Toc568184988"/>
      <w:bookmarkStart w:id="38" w:name="_Toc12241"/>
      <w:bookmarkStart w:id="39" w:name="_Toc22604"/>
      <w:bookmarkStart w:id="40" w:name="_Toc16740"/>
      <w:bookmarkStart w:id="41" w:name="_Toc21223"/>
      <w:r>
        <w:rPr>
          <w:rFonts w:hint="default" w:ascii="Times New Roman" w:hAnsi="Times New Roman" w:eastAsia="方正楷体简体" w:cs="Times New Roman"/>
          <w:color w:val="auto"/>
          <w:kern w:val="2"/>
          <w:sz w:val="32"/>
          <w:szCs w:val="32"/>
          <w:highlight w:val="none"/>
          <w:shd w:val="clear"/>
          <w:lang w:val="zh-CN"/>
        </w:rPr>
        <w:t>（</w:t>
      </w:r>
      <w:r>
        <w:rPr>
          <w:rFonts w:hint="default" w:ascii="Times New Roman" w:hAnsi="Times New Roman" w:eastAsia="方正楷体简体" w:cs="Times New Roman"/>
          <w:color w:val="auto"/>
          <w:kern w:val="2"/>
          <w:sz w:val="32"/>
          <w:szCs w:val="32"/>
          <w:highlight w:val="none"/>
          <w:shd w:val="clear"/>
          <w:lang w:val="zh-CN" w:eastAsia="zh-CN"/>
        </w:rPr>
        <w:t>三</w:t>
      </w:r>
      <w:r>
        <w:rPr>
          <w:rFonts w:hint="default" w:ascii="Times New Roman" w:hAnsi="Times New Roman" w:eastAsia="方正楷体简体" w:cs="Times New Roman"/>
          <w:color w:val="auto"/>
          <w:kern w:val="2"/>
          <w:sz w:val="32"/>
          <w:szCs w:val="32"/>
          <w:highlight w:val="none"/>
          <w:shd w:val="clear"/>
          <w:lang w:val="zh-CN"/>
        </w:rPr>
        <w:t>）</w:t>
      </w:r>
      <w:bookmarkEnd w:id="29"/>
      <w:bookmarkEnd w:id="36"/>
      <w:bookmarkEnd w:id="37"/>
      <w:r>
        <w:rPr>
          <w:rFonts w:hint="default" w:ascii="Times New Roman" w:hAnsi="Times New Roman" w:eastAsia="方正楷体简体" w:cs="Times New Roman"/>
          <w:color w:val="auto"/>
          <w:kern w:val="2"/>
          <w:sz w:val="32"/>
          <w:szCs w:val="32"/>
          <w:highlight w:val="none"/>
          <w:shd w:val="clear"/>
          <w:lang w:val="zh-CN" w:eastAsia="zh-CN"/>
        </w:rPr>
        <w:t>部门职能职责</w:t>
      </w:r>
      <w:bookmarkEnd w:id="38"/>
      <w:bookmarkEnd w:id="39"/>
      <w:bookmarkEnd w:id="40"/>
      <w:bookmarkEnd w:id="41"/>
    </w:p>
    <w:p w14:paraId="115730A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fr-FR" w:eastAsia="zh-CN"/>
        </w:rPr>
      </w:pPr>
      <w:bookmarkStart w:id="42" w:name="_Toc33"/>
      <w:bookmarkStart w:id="43" w:name="_Toc109483836"/>
      <w:r>
        <w:rPr>
          <w:rFonts w:hint="default" w:ascii="Times New Roman" w:hAnsi="Times New Roman" w:eastAsia="方正仿宋_GB2312" w:cs="Times New Roman"/>
          <w:color w:val="auto"/>
          <w:sz w:val="32"/>
          <w:szCs w:val="32"/>
          <w:highlight w:val="none"/>
          <w:lang w:val="fr-FR" w:eastAsia="zh-CN"/>
        </w:rPr>
        <w:t>县交警队的主要职责是：1.掌握全县道路交通安全情况，拟订全县道路交通安全管理政策、规定；依法查处道路交通违法行为、处理交通事故、维护道路交通安全秩序和公路治安秩序，监督和组织开展机动车（不含拖拉机）登记、安全技术检验和驾驶人员年审工作；组织、指导道路交通安全宣传教育工作；负责剧毒化学品的跨县道路的运输审查呈报工作；负责民用爆炸物品、剧毒化学品，易制毒化学品道路运输的监管；开展道路交通管理科技工作；参与城市建设、道路交通和安全设施的规划。2.完成局领导交办的其他工作。</w:t>
      </w:r>
    </w:p>
    <w:p w14:paraId="069C751C">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lang w:val="zh-CN"/>
        </w:rPr>
      </w:pPr>
      <w:bookmarkStart w:id="44" w:name="_Toc16871"/>
      <w:bookmarkStart w:id="45" w:name="_Toc13707"/>
      <w:bookmarkStart w:id="46" w:name="_Toc5982"/>
      <w:bookmarkStart w:id="47" w:name="_Toc26564"/>
      <w:bookmarkStart w:id="48" w:name="_Toc15163"/>
      <w:bookmarkStart w:id="49" w:name="_Toc14896"/>
      <w:bookmarkStart w:id="50" w:name="_Toc22594"/>
      <w:bookmarkStart w:id="51" w:name="_Toc1218480988"/>
      <w:r>
        <w:rPr>
          <w:rFonts w:hint="default" w:ascii="Times New Roman" w:hAnsi="Times New Roman" w:eastAsia="方正黑体简体" w:cs="Times New Roman"/>
          <w:color w:val="auto"/>
          <w:kern w:val="0"/>
          <w:sz w:val="32"/>
          <w:szCs w:val="32"/>
          <w:highlight w:val="none"/>
          <w:shd w:val="clear" w:color="auto" w:fill="FFFFFF"/>
          <w:lang w:val="zh-CN"/>
        </w:rPr>
        <w:t>二、</w:t>
      </w:r>
      <w:r>
        <w:rPr>
          <w:rFonts w:hint="default" w:ascii="Times New Roman" w:hAnsi="Times New Roman" w:eastAsia="方正黑体简体" w:cs="Times New Roman"/>
          <w:color w:val="auto"/>
          <w:kern w:val="0"/>
          <w:sz w:val="32"/>
          <w:szCs w:val="32"/>
          <w:highlight w:val="none"/>
          <w:shd w:val="clear" w:color="auto" w:fill="FFFFFF"/>
          <w:lang w:val="en-US" w:eastAsia="zh-CN"/>
        </w:rPr>
        <w:t>部门收支</w:t>
      </w:r>
      <w:r>
        <w:rPr>
          <w:rFonts w:hint="default" w:ascii="Times New Roman" w:hAnsi="Times New Roman" w:eastAsia="方正黑体简体" w:cs="Times New Roman"/>
          <w:color w:val="auto"/>
          <w:kern w:val="0"/>
          <w:sz w:val="32"/>
          <w:szCs w:val="32"/>
          <w:highlight w:val="none"/>
          <w:shd w:val="clear" w:color="auto" w:fill="FFFFFF"/>
          <w:lang w:val="zh-CN"/>
        </w:rPr>
        <w:t>情况</w:t>
      </w:r>
      <w:bookmarkEnd w:id="42"/>
      <w:bookmarkEnd w:id="43"/>
      <w:bookmarkEnd w:id="44"/>
      <w:bookmarkEnd w:id="45"/>
      <w:bookmarkEnd w:id="46"/>
      <w:bookmarkEnd w:id="47"/>
      <w:bookmarkEnd w:id="48"/>
      <w:bookmarkEnd w:id="49"/>
      <w:bookmarkEnd w:id="50"/>
      <w:bookmarkEnd w:id="51"/>
      <w:bookmarkStart w:id="52" w:name="_Toc109483837"/>
      <w:bookmarkStart w:id="53" w:name="_Toc2659"/>
    </w:p>
    <w:bookmarkEnd w:id="52"/>
    <w:bookmarkEnd w:id="53"/>
    <w:p w14:paraId="24BA0DDE">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rPr>
      </w:pPr>
      <w:bookmarkStart w:id="54" w:name="_Toc2374"/>
      <w:bookmarkStart w:id="55" w:name="_Toc15898"/>
      <w:bookmarkStart w:id="56" w:name="_Toc25866"/>
      <w:bookmarkStart w:id="57" w:name="_Toc29180"/>
      <w:bookmarkStart w:id="58" w:name="_Toc1949541301"/>
      <w:bookmarkStart w:id="59" w:name="_Toc21428"/>
      <w:bookmarkStart w:id="60" w:name="_Toc32369"/>
      <w:bookmarkStart w:id="61" w:name="_Toc11105"/>
      <w:r>
        <w:rPr>
          <w:rFonts w:hint="default" w:ascii="Times New Roman" w:hAnsi="Times New Roman" w:eastAsia="方正楷体简体" w:cs="Times New Roman"/>
          <w:color w:val="auto"/>
          <w:kern w:val="2"/>
          <w:sz w:val="32"/>
          <w:szCs w:val="32"/>
          <w:highlight w:val="none"/>
          <w:shd w:val="clear"/>
          <w:lang w:val="zh-CN"/>
        </w:rPr>
        <w:t>（</w:t>
      </w:r>
      <w:r>
        <w:rPr>
          <w:rFonts w:hint="default" w:ascii="Times New Roman" w:hAnsi="Times New Roman" w:eastAsia="方正楷体简体" w:cs="Times New Roman"/>
          <w:color w:val="auto"/>
          <w:kern w:val="2"/>
          <w:sz w:val="32"/>
          <w:szCs w:val="32"/>
          <w:highlight w:val="none"/>
          <w:shd w:val="clear"/>
          <w:lang w:val="fr-FR"/>
        </w:rPr>
        <w:t>一</w:t>
      </w:r>
      <w:r>
        <w:rPr>
          <w:rFonts w:hint="default" w:ascii="Times New Roman" w:hAnsi="Times New Roman" w:eastAsia="方正楷体简体" w:cs="Times New Roman"/>
          <w:color w:val="auto"/>
          <w:kern w:val="2"/>
          <w:sz w:val="32"/>
          <w:szCs w:val="32"/>
          <w:highlight w:val="none"/>
          <w:shd w:val="clear"/>
          <w:lang w:val="zh-CN"/>
        </w:rPr>
        <w:t>）收入情况</w:t>
      </w:r>
      <w:bookmarkEnd w:id="54"/>
      <w:bookmarkEnd w:id="55"/>
      <w:bookmarkEnd w:id="56"/>
      <w:bookmarkEnd w:id="57"/>
      <w:bookmarkEnd w:id="58"/>
      <w:bookmarkEnd w:id="59"/>
      <w:bookmarkEnd w:id="60"/>
      <w:bookmarkEnd w:id="61"/>
      <w:bookmarkStart w:id="62" w:name="_Toc19132"/>
    </w:p>
    <w:bookmarkEnd w:id="62"/>
    <w:p w14:paraId="412DDDD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bookmarkStart w:id="63" w:name="_Toc349786989"/>
      <w:bookmarkStart w:id="64" w:name="_Toc17751"/>
      <w:bookmarkStart w:id="65" w:name="_Toc109483838"/>
      <w:bookmarkStart w:id="66" w:name="_Toc19326"/>
      <w:bookmarkStart w:id="67" w:name="_Toc27073"/>
      <w:bookmarkStart w:id="68" w:name="_Toc27782"/>
      <w:bookmarkStart w:id="69" w:name="_Toc21171"/>
      <w:r>
        <w:rPr>
          <w:rFonts w:hint="default" w:ascii="Times New Roman" w:hAnsi="Times New Roman" w:eastAsia="方正仿宋_GB2312" w:cs="Times New Roman"/>
          <w:color w:val="auto"/>
          <w:sz w:val="32"/>
          <w:szCs w:val="32"/>
          <w:highlight w:val="none"/>
          <w:lang w:val="en-US" w:eastAsia="zh-CN"/>
        </w:rPr>
        <w:t>年初预算反映，县交警队2024年预算收入合计1,049.43万元，上年结转结余0.00万元，无预算调整。本年收入1,049.43万元，全部为一般公共预算财政拨款收入。</w:t>
      </w:r>
    </w:p>
    <w:p w14:paraId="001FEF0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zh-CN" w:eastAsia="zh"/>
        </w:rPr>
      </w:pPr>
      <w:r>
        <w:rPr>
          <w:rFonts w:hint="default" w:ascii="Times New Roman" w:hAnsi="Times New Roman" w:eastAsia="方正仿宋_GB2312" w:cs="Times New Roman"/>
          <w:color w:val="auto"/>
          <w:sz w:val="32"/>
          <w:szCs w:val="32"/>
          <w:highlight w:val="none"/>
          <w:lang w:val="en-US" w:eastAsia="zh-CN"/>
        </w:rPr>
        <w:t>决算报表反映，县交警队2024年决算收入合计970.30万元，全部为一般公共预算财政拨款收入，无年初结转和结余</w:t>
      </w:r>
      <w:r>
        <w:rPr>
          <w:rFonts w:hint="default" w:ascii="Times New Roman" w:hAnsi="Times New Roman" w:eastAsia="方正仿宋_GB2312" w:cs="Times New Roman"/>
          <w:color w:val="auto"/>
          <w:sz w:val="32"/>
          <w:szCs w:val="32"/>
          <w:highlight w:val="none"/>
          <w:lang w:val="zh-CN" w:eastAsia="zh"/>
        </w:rPr>
        <w:t>。</w:t>
      </w:r>
    </w:p>
    <w:p w14:paraId="53A3587D">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rPr>
      </w:pPr>
      <w:bookmarkStart w:id="70" w:name="_Toc30600"/>
      <w:bookmarkStart w:id="71" w:name="_Toc15130"/>
      <w:bookmarkStart w:id="72" w:name="_Toc16309"/>
      <w:r>
        <w:rPr>
          <w:rFonts w:hint="default" w:ascii="Times New Roman" w:hAnsi="Times New Roman" w:eastAsia="方正楷体简体" w:cs="Times New Roman"/>
          <w:color w:val="auto"/>
          <w:kern w:val="2"/>
          <w:sz w:val="32"/>
          <w:szCs w:val="32"/>
          <w:highlight w:val="none"/>
          <w:shd w:val="clear"/>
          <w:lang w:val="zh-CN"/>
        </w:rPr>
        <w:t>（二）支出情况</w:t>
      </w:r>
      <w:bookmarkEnd w:id="63"/>
      <w:bookmarkEnd w:id="64"/>
      <w:bookmarkEnd w:id="65"/>
      <w:bookmarkEnd w:id="66"/>
      <w:bookmarkEnd w:id="67"/>
      <w:bookmarkEnd w:id="68"/>
      <w:bookmarkEnd w:id="69"/>
      <w:bookmarkEnd w:id="70"/>
      <w:bookmarkEnd w:id="71"/>
      <w:bookmarkEnd w:id="72"/>
    </w:p>
    <w:p w14:paraId="190EFD1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bookmarkStart w:id="73" w:name="_Toc18390"/>
      <w:bookmarkStart w:id="74" w:name="_Toc10837"/>
      <w:bookmarkStart w:id="75" w:name="_Toc24721"/>
      <w:bookmarkStart w:id="76" w:name="_Toc1457008154"/>
      <w:bookmarkStart w:id="77" w:name="_Toc809"/>
      <w:bookmarkStart w:id="78" w:name="_Toc109483839"/>
      <w:bookmarkStart w:id="79" w:name="_Toc13841"/>
      <w:r>
        <w:rPr>
          <w:rFonts w:hint="default" w:ascii="Times New Roman" w:hAnsi="Times New Roman" w:eastAsia="方正仿宋_GB2312" w:cs="Times New Roman"/>
          <w:color w:val="auto"/>
          <w:sz w:val="32"/>
          <w:szCs w:val="32"/>
          <w:highlight w:val="none"/>
          <w:lang w:val="en-US" w:eastAsia="zh-CN"/>
        </w:rPr>
        <w:t>年初预算反映，县交警队2024年预算支出合计1,049.43万元，无年末结转和结余。本年支出中：基本支出814.88万元（人员经费754.88万元、公用经费60.00万元），项目支出234.55万元。</w:t>
      </w:r>
    </w:p>
    <w:p w14:paraId="70A2FEF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决算报表反映，县交警队2024年决算支出合计970.30万元，均为本年支出，无年末结转和结余。本年支出中：基本支出816.00万元（人员经费721.03万元、公用经费94.97万元），项目支出154.30万元。</w:t>
      </w:r>
    </w:p>
    <w:p w14:paraId="03B600DB">
      <w:pPr>
        <w:spacing w:line="360" w:lineRule="auto"/>
        <w:ind w:firstLine="640"/>
        <w:rPr>
          <w:rFonts w:hint="default" w:ascii="Times New Roman" w:hAnsi="Times New Roman" w:eastAsia="方正楷体简体" w:cs="Times New Roman"/>
          <w:color w:val="auto"/>
          <w:sz w:val="32"/>
          <w:szCs w:val="32"/>
          <w:highlight w:val="none"/>
          <w:lang w:val="zh-CN" w:eastAsia="zh-CN"/>
        </w:rPr>
      </w:pPr>
      <w:r>
        <w:rPr>
          <w:rFonts w:hint="default" w:ascii="Times New Roman" w:hAnsi="Times New Roman" w:eastAsia="方正楷体简体" w:cs="Times New Roman"/>
          <w:color w:val="auto"/>
          <w:sz w:val="32"/>
          <w:szCs w:val="32"/>
          <w:highlight w:val="none"/>
          <w:lang w:val="zh-CN" w:eastAsia="zh-CN"/>
        </w:rPr>
        <w:t>（三）结余分配和结转结余情况</w:t>
      </w:r>
    </w:p>
    <w:p w14:paraId="2889119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仿宋" w:cs="Times New Roman"/>
          <w:kern w:val="0"/>
          <w:sz w:val="32"/>
          <w:szCs w:val="32"/>
        </w:rPr>
      </w:pPr>
      <w:r>
        <w:rPr>
          <w:rFonts w:hint="default" w:ascii="Times New Roman" w:hAnsi="Times New Roman" w:eastAsia="方正仿宋_GB2312" w:cs="Times New Roman"/>
          <w:color w:val="auto"/>
          <w:sz w:val="32"/>
          <w:szCs w:val="32"/>
          <w:highlight w:val="none"/>
          <w:lang w:val="en-US" w:eastAsia="zh-CN"/>
        </w:rPr>
        <w:t>决算报表反映，县交警队2024年末无结余分配和结转结余。</w:t>
      </w:r>
    </w:p>
    <w:p w14:paraId="4BC19A9C">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lang w:val="en-US" w:eastAsia="zh-CN"/>
        </w:rPr>
      </w:pPr>
      <w:bookmarkStart w:id="80" w:name="_Toc16353"/>
      <w:bookmarkStart w:id="81" w:name="_Toc7705"/>
      <w:bookmarkStart w:id="82" w:name="_Toc10974"/>
      <w:r>
        <w:rPr>
          <w:rFonts w:hint="default" w:ascii="Times New Roman" w:hAnsi="Times New Roman" w:eastAsia="方正黑体简体" w:cs="Times New Roman"/>
          <w:color w:val="auto"/>
          <w:kern w:val="0"/>
          <w:sz w:val="32"/>
          <w:szCs w:val="32"/>
          <w:highlight w:val="none"/>
          <w:shd w:val="clear" w:color="auto" w:fill="FFFFFF"/>
        </w:rPr>
        <w:t>三、</w:t>
      </w:r>
      <w:r>
        <w:rPr>
          <w:rFonts w:hint="default" w:ascii="Times New Roman" w:hAnsi="Times New Roman" w:eastAsia="方正黑体简体" w:cs="Times New Roman"/>
          <w:color w:val="auto"/>
          <w:kern w:val="0"/>
          <w:sz w:val="32"/>
          <w:szCs w:val="32"/>
          <w:highlight w:val="none"/>
          <w:shd w:val="clear" w:color="auto" w:fill="FFFFFF"/>
          <w:lang w:val="en-US" w:eastAsia="zh-CN"/>
        </w:rPr>
        <w:t>部门目标实现情况</w:t>
      </w:r>
      <w:bookmarkEnd w:id="73"/>
      <w:bookmarkEnd w:id="74"/>
      <w:bookmarkEnd w:id="75"/>
      <w:bookmarkEnd w:id="80"/>
      <w:bookmarkEnd w:id="81"/>
      <w:bookmarkEnd w:id="82"/>
    </w:p>
    <w:p w14:paraId="5552689A">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83" w:name="_Toc29501"/>
      <w:bookmarkStart w:id="84" w:name="_Toc1418"/>
      <w:bookmarkStart w:id="85" w:name="_Toc28011"/>
      <w:bookmarkStart w:id="86" w:name="_Toc3573"/>
      <w:bookmarkStart w:id="87" w:name="_Toc19300"/>
      <w:bookmarkStart w:id="88" w:name="_Toc22633"/>
      <w:r>
        <w:rPr>
          <w:rFonts w:hint="default" w:ascii="Times New Roman" w:hAnsi="Times New Roman" w:eastAsia="方正楷体简体" w:cs="Times New Roman"/>
          <w:color w:val="auto"/>
          <w:kern w:val="2"/>
          <w:sz w:val="32"/>
          <w:szCs w:val="32"/>
          <w:highlight w:val="none"/>
          <w:shd w:val="clear"/>
          <w:lang w:val="zh-CN" w:eastAsia="zh-CN"/>
        </w:rPr>
        <w:t>（一）总体目标</w:t>
      </w:r>
      <w:bookmarkEnd w:id="83"/>
      <w:bookmarkEnd w:id="84"/>
      <w:bookmarkEnd w:id="85"/>
      <w:bookmarkEnd w:id="86"/>
      <w:bookmarkEnd w:id="87"/>
      <w:bookmarkEnd w:id="88"/>
    </w:p>
    <w:p w14:paraId="3B7BFA33">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bookmarkStart w:id="89" w:name="_Toc11959"/>
      <w:bookmarkStart w:id="90" w:name="_Toc132"/>
      <w:bookmarkStart w:id="91" w:name="_Toc24652"/>
      <w:r>
        <w:rPr>
          <w:rFonts w:hint="default" w:ascii="Times New Roman" w:hAnsi="Times New Roman" w:eastAsia="方正仿宋_GB2312" w:cs="Times New Roman"/>
          <w:color w:val="auto"/>
          <w:sz w:val="32"/>
          <w:szCs w:val="32"/>
          <w:highlight w:val="none"/>
          <w:lang w:val="en-US" w:eastAsia="zh-CN"/>
        </w:rPr>
        <w:t>县交警队负责道路交通事故处理和预防工作；负责机动车登记、检验合格标志核发和驾驶人考试发证、驾驶证审验；配合有关部门监督机动车安全检验，报废车解体和驾驶人、培训工作；参与城市道路交通规划和道路交通安全设计规划；参与大型活动的交通保卫工作；组织宣传道路交通管理政策、法规；开展道路交通安全宣传教育工作。</w:t>
      </w:r>
    </w:p>
    <w:p w14:paraId="332148A8">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92" w:name="_Toc6926"/>
      <w:bookmarkStart w:id="93" w:name="_Toc4650"/>
      <w:bookmarkStart w:id="94" w:name="_Toc30825"/>
      <w:r>
        <w:rPr>
          <w:rFonts w:hint="default" w:ascii="Times New Roman" w:hAnsi="Times New Roman" w:eastAsia="方正楷体简体" w:cs="Times New Roman"/>
          <w:color w:val="auto"/>
          <w:kern w:val="2"/>
          <w:sz w:val="32"/>
          <w:szCs w:val="32"/>
          <w:highlight w:val="none"/>
          <w:shd w:val="clear"/>
          <w:lang w:val="zh-CN" w:eastAsia="zh-CN"/>
        </w:rPr>
        <w:t>（二）具体目标</w:t>
      </w:r>
      <w:bookmarkEnd w:id="89"/>
      <w:bookmarkEnd w:id="90"/>
      <w:bookmarkEnd w:id="91"/>
      <w:bookmarkEnd w:id="92"/>
      <w:bookmarkEnd w:id="93"/>
      <w:bookmarkEnd w:id="94"/>
    </w:p>
    <w:p w14:paraId="54A408D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bookmarkStart w:id="95" w:name="_Toc24081"/>
      <w:bookmarkStart w:id="96" w:name="_Toc17536"/>
      <w:bookmarkStart w:id="97" w:name="_Toc6491"/>
      <w:r>
        <w:rPr>
          <w:rFonts w:hint="default" w:ascii="Times New Roman" w:hAnsi="Times New Roman" w:eastAsia="方正仿宋_GB2312" w:cs="Times New Roman"/>
          <w:color w:val="auto"/>
          <w:sz w:val="32"/>
          <w:szCs w:val="32"/>
          <w:highlight w:val="none"/>
          <w:lang w:val="en-US" w:eastAsia="zh-CN"/>
        </w:rPr>
        <w:t>县交警队2024年认真落实中央、省、州纪委全会部署安排，重点完成以下工作任务：</w:t>
      </w:r>
    </w:p>
    <w:p w14:paraId="5CEE307C">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1.持续开展交通违法行为整治行动，重点打击超速、超载、酒驾、疲劳驾驶等严重违法行为，保障道路交通安全。</w:t>
      </w:r>
    </w:p>
    <w:p w14:paraId="64AEB5AC">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2.加大宣传力度，通过多种渠道普及交通安全知识，增强群众的交通安全意识。</w:t>
      </w:r>
    </w:p>
    <w:p w14:paraId="5EFEFDD1">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3.运用科技手段提升交通管理效率，建设了智能交通监控系统，加强交通数据（违法数据）分析等。</w:t>
      </w:r>
    </w:p>
    <w:p w14:paraId="7893FD97">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4.简化办事流程。我们可以简化一些</w:t>
      </w:r>
      <w:r>
        <w:rPr>
          <w:rFonts w:hint="eastAsia" w:ascii="Times New Roman" w:hAnsi="Times New Roman" w:eastAsia="方正仿宋_GB2312" w:cs="Times New Roman"/>
          <w:color w:val="auto"/>
          <w:sz w:val="32"/>
          <w:szCs w:val="32"/>
          <w:highlight w:val="none"/>
          <w:lang w:val="en-US" w:eastAsia="zh-CN"/>
        </w:rPr>
        <w:t>繁琐</w:t>
      </w:r>
      <w:r>
        <w:rPr>
          <w:rFonts w:hint="default" w:ascii="Times New Roman" w:hAnsi="Times New Roman" w:eastAsia="方正仿宋_GB2312" w:cs="Times New Roman"/>
          <w:color w:val="auto"/>
          <w:sz w:val="32"/>
          <w:szCs w:val="32"/>
          <w:highlight w:val="none"/>
          <w:lang w:val="en-US" w:eastAsia="zh-CN"/>
        </w:rPr>
        <w:t>的办事流程，让群众在办理交通管理业务时更加快速方便。例如，推行网上预约、自助办理等便民服务措施，减少群众排队等待的时间。同时，对于一些常见的业务，可以设置快速办理通道，提高服务效率。</w:t>
      </w:r>
    </w:p>
    <w:p w14:paraId="24B15F1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5.提高服务质量。加强交通管理队伍的建设，提高执法水平和服务质量，是优化交通管理服务的核心。我们可以定期开展培训和考核，提高交警的业务水平和沟通能力。同时，要注重服务态度，做到文明执法、热情服务，树立良好的交警形象。</w:t>
      </w:r>
    </w:p>
    <w:p w14:paraId="05EA891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6.推进“放管服”改革。“放管服”改革是当前政府工作的重要方向，我们也可以借鉴这个思路来优化交通管理服务。例如，对于一些审批事项，可以简化审批流程，缩短审批时间。同时，要加强与相关部门的协作配合，共同推进交通管理工作的开展。</w:t>
      </w:r>
    </w:p>
    <w:p w14:paraId="59B6CBD3">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7.建立反馈机制。为了更好地了解群众的需求和意见，我们可以建立有效</w:t>
      </w:r>
      <w:r>
        <w:rPr>
          <w:rFonts w:hint="eastAsia" w:ascii="Times New Roman" w:hAnsi="Times New Roman" w:eastAsia="方正仿宋_GB2312" w:cs="Times New Roman"/>
          <w:color w:val="auto"/>
          <w:sz w:val="32"/>
          <w:szCs w:val="32"/>
          <w:highlight w:val="none"/>
          <w:lang w:val="en-US" w:eastAsia="zh-CN"/>
        </w:rPr>
        <w:t>地</w:t>
      </w:r>
      <w:r>
        <w:rPr>
          <w:rFonts w:hint="default" w:ascii="Times New Roman" w:hAnsi="Times New Roman" w:eastAsia="方正仿宋_GB2312" w:cs="Times New Roman"/>
          <w:color w:val="auto"/>
          <w:sz w:val="32"/>
          <w:szCs w:val="32"/>
          <w:highlight w:val="none"/>
          <w:lang w:val="en-US" w:eastAsia="zh-CN"/>
        </w:rPr>
        <w:t>反馈机制。例如，设置意见箱、开通热线电话等渠道，收集群众的意见和建议。同时，可以定期开展满意度调查，及时发现问题并进行改进。</w:t>
      </w:r>
    </w:p>
    <w:p w14:paraId="431A659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8.强化交通秩序整顿，根据易发生交通事故的重点时段、重点路段和重点违法行为，合理调配警力，采取固定岗勤与流动巡逻的勤务方式，加大对路面重点时段、重点路段的巡逻管控力度。</w:t>
      </w:r>
    </w:p>
    <w:p w14:paraId="582D248C">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9.严格查处交通违法行为，以超员超速、酒驾醉驾、疲劳驾驶为管理重点，进一步加大执法力度，最大限度地消除道路交通安全隐患。</w:t>
      </w:r>
    </w:p>
    <w:p w14:paraId="63892218">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10.深入开展交通安全宣传教育，组织民警深入辖区客货运企业开展交通安全警示教育，让驾驶员们切身感受到违法驾驶给自身和家庭带来的严重危害和应该承担的法律责任。</w:t>
      </w:r>
    </w:p>
    <w:p w14:paraId="05DBCE60">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11.联合相关部门排查道路交通安全隐患路段，制定整改措施并落实整改，有效压减道路交通事故。</w:t>
      </w:r>
    </w:p>
    <w:p w14:paraId="3566075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12.通过各种宣传平台发布各类交通安全信息，做好“两公布一提示”“五大曝光”宣传提示工作。</w:t>
      </w:r>
    </w:p>
    <w:p w14:paraId="2599AED8">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13.加强泸定县公安局交警队伍思想政治教育，提高政治素质和职业道德水平。</w:t>
      </w:r>
    </w:p>
    <w:p w14:paraId="6AE6650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14.推进队伍正规化建设，完善内部管理机制，提高工作效率。</w:t>
      </w:r>
    </w:p>
    <w:p w14:paraId="5AAC1570">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15.加强业务培训和技能考核，提高交警队伍的专业素质和执法能力。</w:t>
      </w:r>
    </w:p>
    <w:p w14:paraId="244AF3EF">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16.参加州交警支队组织的各类交通技能培训，定期开展交通事故、警务通违法处理技能大比武。</w:t>
      </w:r>
    </w:p>
    <w:p w14:paraId="234D532A">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rPr>
      </w:pPr>
      <w:bookmarkStart w:id="98" w:name="_Toc21154"/>
      <w:bookmarkStart w:id="99" w:name="_Toc13068"/>
      <w:bookmarkStart w:id="100" w:name="_Toc32189"/>
      <w:r>
        <w:rPr>
          <w:rFonts w:hint="default" w:ascii="Times New Roman" w:hAnsi="Times New Roman" w:eastAsia="方正黑体简体" w:cs="Times New Roman"/>
          <w:color w:val="auto"/>
          <w:kern w:val="0"/>
          <w:sz w:val="32"/>
          <w:szCs w:val="32"/>
          <w:highlight w:val="none"/>
          <w:shd w:val="clear" w:color="auto" w:fill="FFFFFF"/>
          <w:lang w:val="en-US" w:eastAsia="zh-CN"/>
        </w:rPr>
        <w:t>四、</w:t>
      </w:r>
      <w:r>
        <w:rPr>
          <w:rFonts w:hint="default" w:ascii="Times New Roman" w:hAnsi="Times New Roman" w:eastAsia="方正黑体简体" w:cs="Times New Roman"/>
          <w:color w:val="auto"/>
          <w:kern w:val="0"/>
          <w:sz w:val="32"/>
          <w:szCs w:val="32"/>
          <w:highlight w:val="none"/>
          <w:shd w:val="clear" w:color="auto" w:fill="FFFFFF"/>
        </w:rPr>
        <w:t>部门整体支出</w:t>
      </w:r>
      <w:r>
        <w:rPr>
          <w:rFonts w:hint="default" w:ascii="Times New Roman" w:hAnsi="Times New Roman" w:eastAsia="方正黑体简体" w:cs="Times New Roman"/>
          <w:color w:val="auto"/>
          <w:kern w:val="0"/>
          <w:sz w:val="32"/>
          <w:szCs w:val="32"/>
          <w:highlight w:val="none"/>
          <w:shd w:val="clear" w:color="auto" w:fill="FFFFFF"/>
          <w:lang w:val="zh-CN"/>
        </w:rPr>
        <w:t>绩效评价</w:t>
      </w:r>
      <w:r>
        <w:rPr>
          <w:rFonts w:hint="default" w:ascii="Times New Roman" w:hAnsi="Times New Roman" w:eastAsia="方正黑体简体" w:cs="Times New Roman"/>
          <w:color w:val="auto"/>
          <w:kern w:val="0"/>
          <w:sz w:val="32"/>
          <w:szCs w:val="32"/>
          <w:highlight w:val="none"/>
          <w:shd w:val="clear" w:color="auto" w:fill="FFFFFF"/>
        </w:rPr>
        <w:t>情况</w:t>
      </w:r>
      <w:bookmarkEnd w:id="76"/>
      <w:bookmarkEnd w:id="77"/>
      <w:bookmarkEnd w:id="78"/>
      <w:bookmarkEnd w:id="79"/>
      <w:bookmarkEnd w:id="95"/>
      <w:bookmarkEnd w:id="96"/>
      <w:bookmarkEnd w:id="97"/>
      <w:bookmarkEnd w:id="98"/>
      <w:bookmarkEnd w:id="99"/>
      <w:bookmarkEnd w:id="100"/>
    </w:p>
    <w:p w14:paraId="5A75D544">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101" w:name="_Toc28828"/>
      <w:bookmarkStart w:id="102" w:name="_Toc11694"/>
      <w:bookmarkStart w:id="103" w:name="_Toc24977"/>
      <w:bookmarkStart w:id="104" w:name="_Toc24619"/>
      <w:bookmarkStart w:id="105" w:name="_Toc7521"/>
      <w:bookmarkStart w:id="106" w:name="_Toc29571"/>
      <w:bookmarkStart w:id="107" w:name="_Toc8903"/>
      <w:bookmarkStart w:id="108" w:name="_Toc428273082"/>
      <w:bookmarkStart w:id="109" w:name="_Toc27305"/>
      <w:bookmarkStart w:id="110" w:name="_Toc109483840"/>
      <w:bookmarkStart w:id="111" w:name="_Toc4199"/>
      <w:r>
        <w:rPr>
          <w:rFonts w:hint="default" w:ascii="Times New Roman" w:hAnsi="Times New Roman" w:eastAsia="方正楷体简体" w:cs="Times New Roman"/>
          <w:color w:val="auto"/>
          <w:kern w:val="2"/>
          <w:sz w:val="32"/>
          <w:szCs w:val="32"/>
          <w:highlight w:val="none"/>
          <w:shd w:val="clear"/>
          <w:lang w:val="zh-CN"/>
        </w:rPr>
        <w:t>（一）</w:t>
      </w:r>
      <w:r>
        <w:rPr>
          <w:rFonts w:hint="default" w:ascii="Times New Roman" w:hAnsi="Times New Roman" w:eastAsia="方正楷体简体" w:cs="Times New Roman"/>
          <w:color w:val="auto"/>
          <w:kern w:val="2"/>
          <w:sz w:val="32"/>
          <w:szCs w:val="32"/>
          <w:highlight w:val="none"/>
          <w:shd w:val="clear"/>
          <w:lang w:val="zh-CN" w:eastAsia="zh-CN"/>
        </w:rPr>
        <w:t>绩效评价实施过程</w:t>
      </w:r>
      <w:bookmarkEnd w:id="101"/>
      <w:bookmarkEnd w:id="102"/>
      <w:bookmarkEnd w:id="103"/>
      <w:bookmarkEnd w:id="104"/>
      <w:bookmarkEnd w:id="105"/>
      <w:bookmarkEnd w:id="106"/>
    </w:p>
    <w:p w14:paraId="3E043EBE">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评价小组按照评价日程安排，对</w:t>
      </w:r>
      <w:r>
        <w:rPr>
          <w:rFonts w:hint="default" w:ascii="Times New Roman" w:hAnsi="Times New Roman" w:eastAsia="方正仿宋_GB2312" w:cs="Times New Roman"/>
          <w:color w:val="auto"/>
          <w:sz w:val="32"/>
          <w:szCs w:val="32"/>
          <w:highlight w:val="none"/>
          <w:lang w:val="en-US" w:eastAsia="zh-CN"/>
        </w:rPr>
        <w:t>县交警队</w:t>
      </w:r>
      <w:r>
        <w:rPr>
          <w:rFonts w:hint="default" w:ascii="Times New Roman" w:hAnsi="Times New Roman" w:eastAsia="方正仿宋_GB2312" w:cs="Times New Roman"/>
          <w:color w:val="auto"/>
          <w:sz w:val="32"/>
          <w:szCs w:val="32"/>
          <w:highlight w:val="none"/>
          <w:lang w:val="zh-CN" w:eastAsia="zh-CN"/>
        </w:rPr>
        <w:t>提交的评价资料进行认真梳理，测算分析各项指标，汇总评分并形成评价报告。</w:t>
      </w:r>
    </w:p>
    <w:p w14:paraId="5A0A3725">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1.对相关资料进行研读，对整体评价有基本的把握和了解，归纳出进一步评价所需的信息供下一步取数参考。</w:t>
      </w:r>
    </w:p>
    <w:p w14:paraId="5D575BBF">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2.集中对各个评价指标逐一进行分析，以保证取数的准确性。</w:t>
      </w:r>
    </w:p>
    <w:p w14:paraId="777A1762">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3.评价小组汇总分析评价过程中发现的问题并对存在问题进行讨论，根据取得的数据分别计算各评价指标所得分数，形成评价结果。</w:t>
      </w:r>
    </w:p>
    <w:p w14:paraId="3B0DF91C">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4.根据评价结果，撰写评价报告。</w:t>
      </w:r>
    </w:p>
    <w:p w14:paraId="0280D38C">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5.与绩效评价相关者沟通，完善并形成绩效评价报告终稿。</w:t>
      </w:r>
    </w:p>
    <w:p w14:paraId="2ADF116E">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en-US" w:eastAsia="zh-CN"/>
        </w:rPr>
      </w:pPr>
      <w:bookmarkStart w:id="112" w:name="_Toc3794"/>
      <w:bookmarkStart w:id="113" w:name="_Toc30977"/>
      <w:bookmarkStart w:id="114" w:name="_Toc4385"/>
      <w:bookmarkStart w:id="115" w:name="_Toc23900"/>
      <w:bookmarkStart w:id="116" w:name="_Toc24380"/>
      <w:bookmarkStart w:id="117" w:name="_Toc16416"/>
      <w:r>
        <w:rPr>
          <w:rFonts w:hint="default" w:ascii="Times New Roman" w:hAnsi="Times New Roman" w:eastAsia="方正楷体简体" w:cs="Times New Roman"/>
          <w:color w:val="auto"/>
          <w:kern w:val="2"/>
          <w:sz w:val="32"/>
          <w:szCs w:val="32"/>
          <w:highlight w:val="none"/>
          <w:shd w:val="clear"/>
          <w:lang w:val="zh-CN" w:eastAsia="zh-CN"/>
        </w:rPr>
        <w:t>（</w:t>
      </w:r>
      <w:r>
        <w:rPr>
          <w:rFonts w:hint="default" w:ascii="Times New Roman" w:hAnsi="Times New Roman" w:eastAsia="方正楷体简体" w:cs="Times New Roman"/>
          <w:color w:val="auto"/>
          <w:kern w:val="2"/>
          <w:sz w:val="32"/>
          <w:szCs w:val="32"/>
          <w:highlight w:val="none"/>
          <w:shd w:val="clear"/>
          <w:lang w:val="en-US" w:eastAsia="zh-CN"/>
        </w:rPr>
        <w:t>二）</w:t>
      </w:r>
      <w:bookmarkEnd w:id="107"/>
      <w:bookmarkEnd w:id="108"/>
      <w:r>
        <w:rPr>
          <w:rFonts w:hint="default" w:ascii="Times New Roman" w:hAnsi="Times New Roman" w:eastAsia="方正楷体简体" w:cs="Times New Roman"/>
          <w:color w:val="auto"/>
          <w:kern w:val="2"/>
          <w:sz w:val="32"/>
          <w:szCs w:val="32"/>
          <w:highlight w:val="none"/>
          <w:shd w:val="clear"/>
          <w:lang w:val="en-US" w:eastAsia="zh-CN"/>
        </w:rPr>
        <w:t>评价结论</w:t>
      </w:r>
      <w:bookmarkEnd w:id="112"/>
      <w:bookmarkEnd w:id="113"/>
      <w:bookmarkEnd w:id="114"/>
      <w:bookmarkEnd w:id="115"/>
      <w:bookmarkEnd w:id="116"/>
      <w:bookmarkEnd w:id="117"/>
    </w:p>
    <w:bookmarkEnd w:id="109"/>
    <w:bookmarkEnd w:id="110"/>
    <w:bookmarkEnd w:id="111"/>
    <w:p w14:paraId="11D0484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4年度，县交警队</w:t>
      </w:r>
      <w:r>
        <w:rPr>
          <w:rFonts w:hint="default" w:ascii="Times New Roman" w:hAnsi="Times New Roman" w:eastAsia="方正仿宋_GB2312" w:cs="Times New Roman"/>
          <w:color w:val="auto"/>
          <w:sz w:val="32"/>
          <w:szCs w:val="32"/>
          <w:highlight w:val="none"/>
          <w:lang w:val="en-US" w:eastAsia="zh"/>
        </w:rPr>
        <w:t>坚持以习近平新时代中国特色社会主义思想为指导，深入学习贯彻党的二十大精神和习近平总书记来川视察重要指示精神，认真落实中央、省、州纪委全会部署安排，积极主动</w:t>
      </w:r>
      <w:r>
        <w:rPr>
          <w:rFonts w:hint="default" w:ascii="Times New Roman" w:hAnsi="Times New Roman" w:eastAsia="方正仿宋_GB2312" w:cs="Times New Roman"/>
          <w:color w:val="auto"/>
          <w:sz w:val="32"/>
          <w:szCs w:val="32"/>
          <w:highlight w:val="none"/>
          <w:lang w:val="en-US" w:eastAsia="zh-CN"/>
        </w:rPr>
        <w:t>围绕中心、服务大局</w:t>
      </w:r>
      <w:r>
        <w:rPr>
          <w:rFonts w:hint="default" w:ascii="Times New Roman" w:hAnsi="Times New Roman" w:eastAsia="方正仿宋_GB2312" w:cs="Times New Roman"/>
          <w:color w:val="auto"/>
          <w:sz w:val="32"/>
          <w:szCs w:val="32"/>
          <w:highlight w:val="none"/>
          <w:lang w:val="en-US" w:eastAsia="zh"/>
        </w:rPr>
        <w:t>，坚定不移正风肃纪反腐，扎实推进主题教育和教育整顿，精准聚焦</w:t>
      </w:r>
      <w:r>
        <w:rPr>
          <w:rFonts w:hint="default" w:ascii="Times New Roman" w:hAnsi="Times New Roman" w:eastAsia="方正仿宋_GB2312" w:cs="Times New Roman"/>
          <w:color w:val="auto"/>
          <w:sz w:val="32"/>
          <w:szCs w:val="32"/>
          <w:highlight w:val="none"/>
          <w:lang w:val="en-US" w:eastAsia="zh-CN"/>
        </w:rPr>
        <w:t>“</w:t>
      </w:r>
      <w:r>
        <w:rPr>
          <w:rFonts w:hint="default" w:ascii="Times New Roman" w:hAnsi="Times New Roman" w:eastAsia="方正仿宋_GB2312" w:cs="Times New Roman"/>
          <w:color w:val="auto"/>
          <w:sz w:val="32"/>
          <w:szCs w:val="32"/>
          <w:highlight w:val="none"/>
          <w:lang w:val="en-US" w:eastAsia="zh"/>
        </w:rPr>
        <w:t>六个关键点</w:t>
      </w:r>
      <w:r>
        <w:rPr>
          <w:rFonts w:hint="default" w:ascii="Times New Roman" w:hAnsi="Times New Roman" w:eastAsia="方正仿宋_GB2312" w:cs="Times New Roman"/>
          <w:color w:val="auto"/>
          <w:sz w:val="32"/>
          <w:szCs w:val="32"/>
          <w:highlight w:val="none"/>
          <w:lang w:val="en-US" w:eastAsia="zh-CN"/>
        </w:rPr>
        <w:t>”</w:t>
      </w:r>
      <w:r>
        <w:rPr>
          <w:rFonts w:hint="default" w:ascii="Times New Roman" w:hAnsi="Times New Roman" w:eastAsia="方正仿宋_GB2312" w:cs="Times New Roman"/>
          <w:color w:val="auto"/>
          <w:sz w:val="32"/>
          <w:szCs w:val="32"/>
          <w:highlight w:val="none"/>
          <w:lang w:val="en-US" w:eastAsia="zh"/>
        </w:rPr>
        <w:t>，纵深推进纪检监察工作高质量发展</w:t>
      </w:r>
      <w:r>
        <w:rPr>
          <w:rFonts w:hint="eastAsia" w:ascii="Times New Roman" w:hAnsi="Times New Roman" w:eastAsia="方正仿宋_GB2312" w:cs="Times New Roman"/>
          <w:color w:val="auto"/>
          <w:sz w:val="32"/>
          <w:szCs w:val="32"/>
          <w:highlight w:val="none"/>
          <w:lang w:val="en-US" w:eastAsia="zh-CN"/>
        </w:rPr>
        <w:t>，有力</w:t>
      </w:r>
      <w:r>
        <w:rPr>
          <w:rFonts w:hint="default" w:ascii="Times New Roman" w:hAnsi="Times New Roman" w:eastAsia="方正仿宋_GB2312" w:cs="Times New Roman"/>
          <w:color w:val="auto"/>
          <w:sz w:val="32"/>
          <w:szCs w:val="32"/>
          <w:highlight w:val="none"/>
          <w:lang w:val="en-US" w:eastAsia="zh"/>
        </w:rPr>
        <w:t>助推泸定政治生态实现</w:t>
      </w:r>
      <w:r>
        <w:rPr>
          <w:rFonts w:hint="default" w:ascii="Times New Roman" w:hAnsi="Times New Roman" w:eastAsia="方正仿宋_GB2312" w:cs="Times New Roman"/>
          <w:color w:val="auto"/>
          <w:sz w:val="32"/>
          <w:szCs w:val="32"/>
          <w:highlight w:val="none"/>
          <w:lang w:val="en-US" w:eastAsia="zh-CN"/>
        </w:rPr>
        <w:t>“</w:t>
      </w:r>
      <w:r>
        <w:rPr>
          <w:rFonts w:hint="default" w:ascii="Times New Roman" w:hAnsi="Times New Roman" w:eastAsia="方正仿宋_GB2312" w:cs="Times New Roman"/>
          <w:color w:val="auto"/>
          <w:sz w:val="32"/>
          <w:szCs w:val="32"/>
          <w:highlight w:val="none"/>
          <w:lang w:val="en-US" w:eastAsia="zh"/>
        </w:rPr>
        <w:t>三大变化</w:t>
      </w:r>
      <w:r>
        <w:rPr>
          <w:rFonts w:hint="default" w:ascii="Times New Roman" w:hAnsi="Times New Roman" w:eastAsia="方正仿宋_GB2312" w:cs="Times New Roman"/>
          <w:color w:val="auto"/>
          <w:sz w:val="32"/>
          <w:szCs w:val="32"/>
          <w:highlight w:val="none"/>
          <w:lang w:val="en-US" w:eastAsia="zh-CN"/>
        </w:rPr>
        <w:t>”</w:t>
      </w:r>
      <w:r>
        <w:rPr>
          <w:rFonts w:hint="default" w:ascii="Times New Roman" w:hAnsi="Times New Roman" w:eastAsia="方正仿宋_GB2312" w:cs="Times New Roman"/>
          <w:color w:val="auto"/>
          <w:sz w:val="32"/>
          <w:szCs w:val="32"/>
          <w:highlight w:val="none"/>
          <w:lang w:val="en-US" w:eastAsia="zh"/>
        </w:rPr>
        <w:t>目标</w:t>
      </w:r>
      <w:r>
        <w:rPr>
          <w:rFonts w:hint="eastAsia" w:ascii="Times New Roman" w:hAnsi="Times New Roman" w:eastAsia="方正仿宋_GB2312" w:cs="Times New Roman"/>
          <w:color w:val="auto"/>
          <w:sz w:val="32"/>
          <w:szCs w:val="32"/>
          <w:highlight w:val="none"/>
          <w:lang w:val="en-US" w:eastAsia="zh-CN"/>
        </w:rPr>
        <w:t>。</w:t>
      </w:r>
      <w:r>
        <w:rPr>
          <w:rFonts w:hint="default" w:ascii="Times New Roman" w:hAnsi="Times New Roman" w:eastAsia="方正仿宋_GB2312" w:cs="Times New Roman"/>
          <w:color w:val="auto"/>
          <w:sz w:val="32"/>
          <w:szCs w:val="32"/>
          <w:highlight w:val="none"/>
          <w:lang w:val="en-US" w:eastAsia="zh-CN"/>
        </w:rPr>
        <w:t>县交警队在维持部门运转的基础上，完成了部门职责范围内的各项工作，部门履职情况较好。</w:t>
      </w:r>
    </w:p>
    <w:p w14:paraId="38EC819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按照设定的评价指标体系，通过对县交警队</w:t>
      </w: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4年度部门整体支出情况在预算编制、预算执行、完成结果、信息公开、整改反馈、自评质量方面进行综合评价，</w:t>
      </w: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4年度县交警队部门整体支出绩效评价指标分值100.00分，得分91.23分。详见下表：</w:t>
      </w:r>
    </w:p>
    <w:p w14:paraId="586E1AED">
      <w:pPr>
        <w:keepNext w:val="0"/>
        <w:keepLines w:val="0"/>
        <w:pageBreakBefore w:val="0"/>
        <w:widowControl w:val="0"/>
        <w:kinsoku/>
        <w:wordWrap/>
        <w:overflowPunct/>
        <w:topLinePunct w:val="0"/>
        <w:autoSpaceDE/>
        <w:autoSpaceDN/>
        <w:bidi w:val="0"/>
        <w:adjustRightInd/>
        <w:snapToGrid/>
        <w:spacing w:line="600" w:lineRule="exact"/>
        <w:ind w:left="0" w:firstLine="0" w:firstLineChars="0"/>
        <w:jc w:val="center"/>
        <w:textAlignment w:val="auto"/>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县交警队</w:t>
      </w: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4年部门整体支出绩效评价评分表</w:t>
      </w:r>
    </w:p>
    <w:tbl>
      <w:tblPr>
        <w:tblStyle w:val="18"/>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91"/>
        <w:gridCol w:w="2292"/>
        <w:gridCol w:w="1318"/>
        <w:gridCol w:w="622"/>
        <w:gridCol w:w="959"/>
        <w:gridCol w:w="829"/>
      </w:tblGrid>
      <w:tr w14:paraId="728568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14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5992F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bookmarkStart w:id="118" w:name="_Toc13729"/>
            <w:bookmarkStart w:id="119" w:name="_Toc14707"/>
            <w:bookmarkStart w:id="120" w:name="_Toc4242"/>
            <w:bookmarkStart w:id="121" w:name="_Toc16394"/>
            <w:bookmarkStart w:id="122" w:name="_Toc26985"/>
            <w:bookmarkStart w:id="123" w:name="_Toc109483841"/>
            <w:bookmarkStart w:id="124" w:name="_Toc1687911260"/>
            <w:bookmarkStart w:id="125" w:name="_Toc24818"/>
            <w:bookmarkStart w:id="126" w:name="_Toc28266"/>
            <w:bookmarkStart w:id="127" w:name="_Toc31945"/>
            <w:r>
              <w:rPr>
                <w:rFonts w:hint="default" w:ascii="Times New Roman" w:hAnsi="Times New Roman" w:eastAsia="方正仿宋_GB2312" w:cs="Times New Roman"/>
                <w:b/>
                <w:bCs/>
                <w:i w:val="0"/>
                <w:iCs w:val="0"/>
                <w:color w:val="000000"/>
                <w:kern w:val="0"/>
                <w:sz w:val="20"/>
                <w:szCs w:val="20"/>
                <w:u w:val="none"/>
                <w:lang w:val="en-US" w:eastAsia="zh-CN" w:bidi="ar"/>
              </w:rPr>
              <w:t>一级指标</w:t>
            </w: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4B20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二级指标</w:t>
            </w:r>
          </w:p>
        </w:tc>
        <w:tc>
          <w:tcPr>
            <w:tcW w:w="7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C5CB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三级指标</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D71E4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分值</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1E65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扣分</w:t>
            </w:r>
          </w:p>
        </w:tc>
        <w:tc>
          <w:tcPr>
            <w:tcW w:w="4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56CA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得分</w:t>
            </w:r>
          </w:p>
        </w:tc>
      </w:tr>
      <w:tr w14:paraId="05DC6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jc w:val="center"/>
        </w:trPr>
        <w:tc>
          <w:tcPr>
            <w:tcW w:w="14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E99F3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部门预算管理（50分）</w:t>
            </w:r>
          </w:p>
        </w:tc>
        <w:tc>
          <w:tcPr>
            <w:tcW w:w="1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B46DB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目标管理（15分）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80C5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目标制定</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AB4C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A78B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w:t>
            </w:r>
          </w:p>
        </w:tc>
        <w:tc>
          <w:tcPr>
            <w:tcW w:w="4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7041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8</w:t>
            </w:r>
          </w:p>
        </w:tc>
      </w:tr>
      <w:tr w14:paraId="024B3A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9F3F0B">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BC627D">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0BF2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目标实现</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CB8C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613C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1EDE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r>
      <w:tr w14:paraId="0FE2F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9F93ED">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BA172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过程控制（10分）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25E1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执行进度</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4CFC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B168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46DB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r>
      <w:tr w14:paraId="0EC4D6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C96397">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7A3657">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4B7A4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同步调整</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1114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D188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695D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r>
      <w:tr w14:paraId="117F0C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23D9C0">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E9D724">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6AD0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及时处置</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BE9F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1FAE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0DAC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r>
      <w:tr w14:paraId="5332DA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5551DF">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4C50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完成效率（5分）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0EAB2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预算结余率</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A89B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D784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3.75</w:t>
            </w:r>
          </w:p>
        </w:tc>
        <w:tc>
          <w:tcPr>
            <w:tcW w:w="4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AC80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1.25</w:t>
            </w:r>
          </w:p>
        </w:tc>
      </w:tr>
      <w:tr w14:paraId="65D587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643EBE">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5ED6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完成效果（20分）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6795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实施效果</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5542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316C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1.02</w:t>
            </w:r>
          </w:p>
        </w:tc>
        <w:tc>
          <w:tcPr>
            <w:tcW w:w="4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ABF7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18.98</w:t>
            </w:r>
          </w:p>
        </w:tc>
      </w:tr>
      <w:tr w14:paraId="6CC6F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jc w:val="center"/>
        </w:trPr>
        <w:tc>
          <w:tcPr>
            <w:tcW w:w="14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74A82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专项预算绩效（30分）</w:t>
            </w: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C99E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整体完成（30分）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FB30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完成率</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253C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7C3E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EE1A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30</w:t>
            </w:r>
          </w:p>
        </w:tc>
      </w:tr>
      <w:tr w14:paraId="12E6DA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F6804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绩效结果应用（14分）</w:t>
            </w: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90E8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内部应用（4分）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253C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预算挂钩</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2FCD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C854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w:t>
            </w:r>
          </w:p>
        </w:tc>
        <w:tc>
          <w:tcPr>
            <w:tcW w:w="4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3387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w:t>
            </w:r>
          </w:p>
        </w:tc>
      </w:tr>
      <w:tr w14:paraId="7BD743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42995F">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0B91F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信息公开（4分）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FB73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自评公开</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A1C5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9DD8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2E17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r>
      <w:tr w14:paraId="2217FD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4596C1">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2A1B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整改反馈（6分）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26FE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问题整改</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212B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D57D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932D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r>
      <w:tr w14:paraId="61768D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70" w:hRule="atLeast"/>
          <w:jc w:val="center"/>
        </w:trPr>
        <w:tc>
          <w:tcPr>
            <w:tcW w:w="14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C9A7E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自评质量（6分）</w:t>
            </w: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AFDF0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自评质量（6分）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5166F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9215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5CDC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0FCF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r>
      <w:tr w14:paraId="1395B9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358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49A0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合计</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C857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100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7168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8.77</w:t>
            </w:r>
          </w:p>
        </w:tc>
        <w:tc>
          <w:tcPr>
            <w:tcW w:w="4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25DF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91.23</w:t>
            </w:r>
          </w:p>
        </w:tc>
      </w:tr>
    </w:tbl>
    <w:p w14:paraId="7CAEDB59">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en-US" w:eastAsia="zh-CN"/>
        </w:rPr>
      </w:pPr>
      <w:r>
        <w:rPr>
          <w:rFonts w:hint="default" w:ascii="Times New Roman" w:hAnsi="Times New Roman" w:eastAsia="方正楷体简体" w:cs="Times New Roman"/>
          <w:color w:val="auto"/>
          <w:kern w:val="2"/>
          <w:sz w:val="32"/>
          <w:szCs w:val="32"/>
          <w:highlight w:val="none"/>
          <w:shd w:val="clear"/>
          <w:lang w:val="en-US" w:eastAsia="zh-CN"/>
        </w:rPr>
        <w:t>（三）绩效结果应用</w:t>
      </w:r>
      <w:bookmarkEnd w:id="118"/>
      <w:bookmarkEnd w:id="119"/>
      <w:bookmarkEnd w:id="120"/>
    </w:p>
    <w:p w14:paraId="3974C46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县交警队</w:t>
      </w:r>
      <w:r>
        <w:rPr>
          <w:rFonts w:hint="default" w:ascii="Times New Roman" w:hAnsi="Times New Roman" w:eastAsia="方正仿宋_GB2312" w:cs="Times New Roman"/>
          <w:color w:val="auto"/>
          <w:sz w:val="32"/>
          <w:szCs w:val="32"/>
          <w:highlight w:val="none"/>
          <w:lang w:val="en-US" w:eastAsia="zh"/>
        </w:rPr>
        <w:t>认真落实中央、省、州纪委全会部署安排，积极主动</w:t>
      </w:r>
      <w:r>
        <w:rPr>
          <w:rFonts w:hint="default" w:ascii="Times New Roman" w:hAnsi="Times New Roman" w:eastAsia="方正仿宋_GB2312" w:cs="Times New Roman"/>
          <w:color w:val="auto"/>
          <w:sz w:val="32"/>
          <w:szCs w:val="32"/>
          <w:highlight w:val="none"/>
          <w:lang w:val="en-US" w:eastAsia="zh-CN"/>
        </w:rPr>
        <w:t>围绕中心、服务大局</w:t>
      </w:r>
      <w:r>
        <w:rPr>
          <w:rFonts w:hint="default" w:ascii="Times New Roman" w:hAnsi="Times New Roman" w:eastAsia="方正仿宋_GB2312" w:cs="Times New Roman"/>
          <w:color w:val="auto"/>
          <w:sz w:val="32"/>
          <w:szCs w:val="32"/>
          <w:highlight w:val="none"/>
          <w:lang w:val="en-US" w:eastAsia="zh"/>
        </w:rPr>
        <w:t>，坚定不移正风肃纪反腐，扎实推进主题教育和教育整顿</w:t>
      </w:r>
      <w:r>
        <w:rPr>
          <w:rFonts w:hint="default" w:ascii="Times New Roman" w:hAnsi="Times New Roman" w:eastAsia="方正仿宋_GB2312" w:cs="Times New Roman"/>
          <w:color w:val="auto"/>
          <w:sz w:val="32"/>
          <w:szCs w:val="32"/>
          <w:highlight w:val="none"/>
          <w:lang w:val="en-US" w:eastAsia="zh-CN"/>
        </w:rPr>
        <w:t>。通过评价组对县交警队进行事后评价，最终县交警队绩效等级为“优”。秉承科学公正、统筹兼顾、激励约束和公开透明</w:t>
      </w:r>
      <w:r>
        <w:rPr>
          <w:rFonts w:hint="eastAsia" w:ascii="Times New Roman" w:hAnsi="Times New Roman" w:eastAsia="方正仿宋_GB2312" w:cs="Times New Roman"/>
          <w:color w:val="auto"/>
          <w:sz w:val="32"/>
          <w:szCs w:val="32"/>
          <w:highlight w:val="none"/>
          <w:lang w:val="en-US" w:eastAsia="zh-CN"/>
        </w:rPr>
        <w:t>的财政</w:t>
      </w:r>
      <w:r>
        <w:rPr>
          <w:rFonts w:hint="default" w:ascii="Times New Roman" w:hAnsi="Times New Roman" w:eastAsia="方正仿宋_GB2312" w:cs="Times New Roman"/>
          <w:color w:val="auto"/>
          <w:sz w:val="32"/>
          <w:szCs w:val="32"/>
          <w:highlight w:val="none"/>
          <w:lang w:val="en-US" w:eastAsia="zh-CN"/>
        </w:rPr>
        <w:t>绩效原则</w:t>
      </w:r>
      <w:r>
        <w:rPr>
          <w:rFonts w:hint="eastAsia" w:ascii="Times New Roman" w:hAnsi="Times New Roman" w:eastAsia="方正仿宋_GB2312" w:cs="Times New Roman"/>
          <w:color w:val="auto"/>
          <w:sz w:val="32"/>
          <w:szCs w:val="32"/>
          <w:highlight w:val="none"/>
          <w:lang w:val="en-US" w:eastAsia="zh-CN"/>
        </w:rPr>
        <w:t>，我局</w:t>
      </w:r>
      <w:r>
        <w:rPr>
          <w:rFonts w:hint="default" w:ascii="Times New Roman" w:hAnsi="Times New Roman" w:eastAsia="方正仿宋_GB2312" w:cs="Times New Roman"/>
          <w:color w:val="auto"/>
          <w:sz w:val="32"/>
          <w:szCs w:val="32"/>
          <w:highlight w:val="none"/>
          <w:lang w:val="en-US" w:eastAsia="zh-CN"/>
        </w:rPr>
        <w:t>建议泸定县财政局针对部门预算绩效管理，进一步要求县交警队完善绩效目标编制、提高绩效自评质量、加强年初预算编制准确性。</w:t>
      </w:r>
    </w:p>
    <w:p w14:paraId="0651BF79">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en-US" w:eastAsia="zh-CN"/>
        </w:rPr>
      </w:pPr>
      <w:bookmarkStart w:id="128" w:name="_Toc6100"/>
      <w:bookmarkStart w:id="129" w:name="_Toc11390"/>
      <w:bookmarkStart w:id="130" w:name="_Toc26977"/>
      <w:r>
        <w:rPr>
          <w:rFonts w:hint="default" w:ascii="Times New Roman" w:hAnsi="Times New Roman" w:eastAsia="方正楷体简体" w:cs="Times New Roman"/>
          <w:color w:val="auto"/>
          <w:kern w:val="2"/>
          <w:sz w:val="32"/>
          <w:szCs w:val="32"/>
          <w:highlight w:val="none"/>
          <w:shd w:val="clear"/>
          <w:lang w:val="en-US" w:eastAsia="zh-CN"/>
        </w:rPr>
        <w:t>（四）</w:t>
      </w:r>
      <w:bookmarkEnd w:id="121"/>
      <w:bookmarkEnd w:id="122"/>
      <w:bookmarkEnd w:id="123"/>
      <w:bookmarkEnd w:id="124"/>
      <w:r>
        <w:rPr>
          <w:rFonts w:hint="default" w:ascii="Times New Roman" w:hAnsi="Times New Roman" w:eastAsia="方正楷体简体" w:cs="Times New Roman"/>
          <w:color w:val="auto"/>
          <w:kern w:val="2"/>
          <w:sz w:val="32"/>
          <w:szCs w:val="32"/>
          <w:highlight w:val="none"/>
          <w:shd w:val="clear"/>
          <w:lang w:val="en-US" w:eastAsia="zh-CN"/>
        </w:rPr>
        <w:t>评价分析</w:t>
      </w:r>
      <w:bookmarkEnd w:id="125"/>
      <w:bookmarkEnd w:id="126"/>
      <w:bookmarkEnd w:id="127"/>
      <w:bookmarkEnd w:id="128"/>
      <w:bookmarkEnd w:id="129"/>
      <w:bookmarkEnd w:id="130"/>
    </w:p>
    <w:p w14:paraId="6BF6F19C">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1.部门预算总体绩效管理情况</w:t>
      </w:r>
    </w:p>
    <w:p w14:paraId="18E76880">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（1）目标管理</w:t>
      </w:r>
    </w:p>
    <w:p w14:paraId="14F83ED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二级指标“目标管理”下设两个三级指标分别为：目标制定、目标实现。</w:t>
      </w:r>
    </w:p>
    <w:p w14:paraId="5852C135">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①目标制定</w:t>
      </w:r>
    </w:p>
    <w:p w14:paraId="4059A897">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交警队在泸定县人民政府门户网站公开的2024年度部门预算和绩效目标，制定了年度部门及项目整体支出绩效目标，绩效目标涵盖数量、质量、时效、效益等指标，但存在指标设置不合理、指标名称中未说明定性分级的标准等问题情况。扣除2.00分。</w:t>
      </w:r>
    </w:p>
    <w:p w14:paraId="4392A5A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本项分值为10.00分，扣2.00分，得分为8.00分。</w:t>
      </w:r>
    </w:p>
    <w:p w14:paraId="051439E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②目标实现</w:t>
      </w:r>
    </w:p>
    <w:p w14:paraId="692F37B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交警队提供的2024年度年初预算项目绩效目标申报表及项目完成资料，县交警队整体涉及2个数量指标、1个质量指标、1个时效指标、1个成本指标、1个社会效益指标、1个可持续影响指标、1个满意度指标。根据现场评价情况，实际完成2个数量指标，完成率100%；实际完成1个成本指标，完成率100%。</w:t>
      </w:r>
    </w:p>
    <w:p w14:paraId="35DC9D77">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本项分值为5.00分，扣0.00分，得分为5.00分。</w:t>
      </w:r>
    </w:p>
    <w:p w14:paraId="07A8489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（2）过程控制</w:t>
      </w:r>
    </w:p>
    <w:p w14:paraId="51D011BB">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二级指标“过程控制”下设三个三级指标分别为：执行进度、同步调整、及时处置。</w:t>
      </w:r>
    </w:p>
    <w:p w14:paraId="2AC6A60C">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①执行进度</w:t>
      </w:r>
    </w:p>
    <w:p w14:paraId="507D1927">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根据《2025年泸定县部门整体支出绩效评价指标体系》，部门预算执行进度在6、9、11月应达到序时进度的80%、90%、90%，即实际支出进度分别达到40%、67.5%、82.5%。</w:t>
      </w:r>
    </w:p>
    <w:p w14:paraId="6916126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被评价单位提供的1-6月、1-9月、1-11月可执行指标执行情况表显示，2024年县交警队1—6月预算数1,049.43万元，实际执行数937.60万元，进度为89.34%；1—9月预算数1,060.69万元，实际执行数945.60万元，进度为89.15%；1—11月预算数1,057.60万元，实际执行数970.30万元，进度为91.74%。</w:t>
      </w:r>
    </w:p>
    <w:p w14:paraId="453EC0F7">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上述三个阶段中，根据可执行指标执行情况表被评价单位1-6月、1-9月、1-11月实际支出进度均已达到目标进度。</w:t>
      </w:r>
    </w:p>
    <w:p w14:paraId="51F3DF05">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本项分值为4.00分，扣0.00分，得分为4.00分。</w:t>
      </w:r>
    </w:p>
    <w:p w14:paraId="22956C4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②同步调整</w:t>
      </w:r>
    </w:p>
    <w:p w14:paraId="6C6EECA3">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2024年县交警队预算项目4个，根据被评价单位提供的可执行指标执行情况表，预算调整项目3个，均随预算调整同步完成绩效目标调整。</w:t>
      </w:r>
    </w:p>
    <w:p w14:paraId="67B9BB7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2756E4FE">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③及时处置</w:t>
      </w:r>
    </w:p>
    <w:p w14:paraId="7D6D2538">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 xml:space="preserve">根据2024年，县交警队开展了绩效运行监控，未发现绩效相关问题，未提出预算收回、调整处置意见。                           </w:t>
      </w:r>
    </w:p>
    <w:p w14:paraId="3F0CF77E">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28F3F602">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（3）完成效率</w:t>
      </w:r>
    </w:p>
    <w:p w14:paraId="6AD9472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二级指标“完成效率”下设一个三级指标为：预算结余率。</w:t>
      </w:r>
    </w:p>
    <w:p w14:paraId="73B5FAF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根据县交警队2024年度决算报表与可执行指标执行情况表被评价单位2024年度预算项目共计4个，部门预算项目资金结余率小于10%有1个，大于10%有3个。</w:t>
      </w:r>
    </w:p>
    <w:p w14:paraId="4A928BD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本项分值为5.00分，扣3.75分，得分为1.25分。</w:t>
      </w:r>
    </w:p>
    <w:p w14:paraId="38BE5EDF">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2.部门预算项目绩效管理情况</w:t>
      </w:r>
    </w:p>
    <w:p w14:paraId="5AC66852">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（1）完成效果</w:t>
      </w:r>
    </w:p>
    <w:p w14:paraId="2B68E035">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二级指标“完成效果”下设一个三级指标为实施效果。</w:t>
      </w:r>
    </w:p>
    <w:p w14:paraId="37D66CB3">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交警队部门预算项目共4个，涉及预算资金150.00万元，评价组抽取项目的绩效评价指标体系均采用《2025年泸定县部门整体支出绩效评价指标体系》，抽取的项目为道路交通安全专项工作经费。经评价小组复核评分，抽查的预算项目平均得分94.90分。</w:t>
      </w:r>
    </w:p>
    <w:p w14:paraId="4ADF518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本项分值为20.00分，扣1.02分，得分为18.92分。</w:t>
      </w:r>
    </w:p>
    <w:p w14:paraId="3B1C687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3.专项预算绩效管理情况</w:t>
      </w:r>
    </w:p>
    <w:p w14:paraId="19A5BE0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（1）整体完成</w:t>
      </w:r>
    </w:p>
    <w:p w14:paraId="1B9DC6F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二级指标“整体完成”下设一个三级指标为：完成率。</w:t>
      </w:r>
    </w:p>
    <w:p w14:paraId="7C2923AF">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2024年，县交警队专项预算项目2个，评价组抽取专项预算项目1个，抽取项目为汛期道路交通管理应急抢险专项工作经费。经评价小组复核评分，抽查的预算项目平均得分100.00分。</w:t>
      </w:r>
    </w:p>
    <w:p w14:paraId="7C50EB7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本项分值为30.00分，扣0.00分，得分为30.00分。</w:t>
      </w:r>
    </w:p>
    <w:p w14:paraId="6B552CA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4.绩效结果应用</w:t>
      </w:r>
    </w:p>
    <w:p w14:paraId="0AF25A0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（1）内部应用</w:t>
      </w:r>
    </w:p>
    <w:p w14:paraId="1C81E90C">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二级指标“内部应用”下设一个三级指标为：预算挂钩。</w:t>
      </w:r>
    </w:p>
    <w:p w14:paraId="45E97E47">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截至评价日，县交警队制定了《预算管理内部控制制度》，年终对单位人员进行了内部绩效考核且结果与预算挂钩，但制度内容中未建立对内设机构和下属单位预算绩效挂钩的机制。</w:t>
      </w:r>
    </w:p>
    <w:p w14:paraId="26F62B8E">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本项分值为4.00分，扣2.00分，得分为2.00分。</w:t>
      </w:r>
    </w:p>
    <w:p w14:paraId="3DFC40C8">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（2）信息公开</w:t>
      </w:r>
    </w:p>
    <w:p w14:paraId="02CEE86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二级指标“信息公开”下设一个三级指标为：自评公开。</w:t>
      </w:r>
    </w:p>
    <w:p w14:paraId="0704524F">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预决算公开。县交警队于2024年4月4日在泸定县人民政府网上进行了部门预算及项目绩效目标的公开。截至评价日，代表大会常务委员会暂未召开，未对2024年泸定县决算（草案）和决算报告进行审查，故未进行2024年决算信息的公开。</w:t>
      </w:r>
    </w:p>
    <w:p w14:paraId="4A2F8C25">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②绩效信息公开。截至评价日，因2024年决算信息未公开，即被评价单位部门整体自评报告及项目自评等相关绩效信息情况均未随决算公开。</w:t>
      </w:r>
    </w:p>
    <w:p w14:paraId="101CBC0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本项分值为4.00分，扣0.00分，得分为4.00分。</w:t>
      </w:r>
    </w:p>
    <w:p w14:paraId="6B3C2C52">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（3）整改反馈</w:t>
      </w:r>
    </w:p>
    <w:p w14:paraId="23157FC1">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二级指标“整改反馈”下设两个三级指标为：问题整改、应用反馈。</w:t>
      </w:r>
    </w:p>
    <w:p w14:paraId="53A4A77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①问题整改。2024年度，县交警队未收到绩效目标核查、绩效重点监控和重点绩效评价等方面整改意见，无需整改。</w:t>
      </w:r>
    </w:p>
    <w:p w14:paraId="0E6FAB3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477FA3F0">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②应用反馈。2024年度，县交警队在规定时间内向财政部门反馈绩效结果应用报告，报告内容翔实、问题整改到位、结果应用充分。</w:t>
      </w:r>
    </w:p>
    <w:p w14:paraId="192AD22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714DA500">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5.自评质量</w:t>
      </w:r>
    </w:p>
    <w:p w14:paraId="772DA100">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二级指标“自评质量”下设一个三级指标为：自评质量。</w:t>
      </w:r>
    </w:p>
    <w:p w14:paraId="4145457C">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交警队2024年部门整体支出绩效自评得分91.56分（不包括“自评质量”指标分值，满分为94分），根据现场评价情况，评价组对县交警队的考评得分85.23分（不包括“自评质量”指标分值，满分为94分），自评差异率6.91%，低于10.00%。</w:t>
      </w:r>
    </w:p>
    <w:p w14:paraId="62CC150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本项分值为6.00分，扣0.00分，得分为6.00分。</w:t>
      </w:r>
    </w:p>
    <w:bookmarkEnd w:id="2"/>
    <w:p w14:paraId="6478B652">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rPr>
      </w:pPr>
      <w:bookmarkStart w:id="131" w:name="_Toc7306"/>
      <w:bookmarkStart w:id="132" w:name="_Toc4350"/>
      <w:bookmarkStart w:id="133" w:name="_Toc5060"/>
      <w:bookmarkStart w:id="134" w:name="_Toc25603"/>
      <w:bookmarkStart w:id="135" w:name="_Toc14032"/>
      <w:bookmarkStart w:id="136" w:name="_Toc21218"/>
      <w:bookmarkStart w:id="137" w:name="_Toc30339"/>
      <w:bookmarkStart w:id="138" w:name="_Toc248033833"/>
      <w:bookmarkStart w:id="139" w:name="_Toc823448808"/>
      <w:bookmarkStart w:id="140" w:name="_Toc30515"/>
      <w:bookmarkStart w:id="141" w:name="_Toc8336"/>
      <w:bookmarkStart w:id="142" w:name="_Toc19973"/>
      <w:r>
        <w:rPr>
          <w:rFonts w:hint="default" w:ascii="Times New Roman" w:hAnsi="Times New Roman" w:eastAsia="方正黑体简体" w:cs="Times New Roman"/>
          <w:color w:val="auto"/>
          <w:kern w:val="0"/>
          <w:sz w:val="32"/>
          <w:szCs w:val="32"/>
          <w:highlight w:val="none"/>
          <w:shd w:val="clear" w:color="auto" w:fill="FFFFFF"/>
          <w:lang w:val="en-US" w:eastAsia="zh-CN"/>
        </w:rPr>
        <w:t>五</w:t>
      </w:r>
      <w:r>
        <w:rPr>
          <w:rFonts w:hint="default" w:ascii="Times New Roman" w:hAnsi="Times New Roman" w:eastAsia="方正黑体简体" w:cs="Times New Roman"/>
          <w:color w:val="auto"/>
          <w:kern w:val="0"/>
          <w:sz w:val="32"/>
          <w:szCs w:val="32"/>
          <w:highlight w:val="none"/>
          <w:shd w:val="clear" w:color="auto" w:fill="FFFFFF"/>
        </w:rPr>
        <w:t>、存在的主要问题</w:t>
      </w:r>
      <w:bookmarkEnd w:id="131"/>
      <w:bookmarkEnd w:id="132"/>
      <w:bookmarkEnd w:id="133"/>
      <w:bookmarkEnd w:id="134"/>
      <w:bookmarkEnd w:id="135"/>
      <w:bookmarkEnd w:id="136"/>
      <w:bookmarkEnd w:id="137"/>
      <w:bookmarkEnd w:id="138"/>
      <w:bookmarkEnd w:id="139"/>
      <w:bookmarkEnd w:id="140"/>
    </w:p>
    <w:p w14:paraId="4161B4D3">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rPr>
      </w:pPr>
      <w:bookmarkStart w:id="143" w:name="_Toc22968"/>
      <w:bookmarkStart w:id="144" w:name="_Toc464104487"/>
      <w:bookmarkStart w:id="145" w:name="_Toc10426"/>
      <w:bookmarkStart w:id="146" w:name="_Toc31629"/>
      <w:bookmarkStart w:id="147" w:name="_Toc15651"/>
      <w:bookmarkStart w:id="148" w:name="_Toc3240"/>
      <w:bookmarkStart w:id="149" w:name="_Toc771997543"/>
      <w:r>
        <w:rPr>
          <w:rFonts w:hint="default" w:ascii="Times New Roman" w:hAnsi="Times New Roman" w:eastAsia="方正楷体简体" w:cs="Times New Roman"/>
          <w:color w:val="auto"/>
          <w:kern w:val="2"/>
          <w:sz w:val="32"/>
          <w:szCs w:val="32"/>
          <w:highlight w:val="none"/>
          <w:shd w:val="clear"/>
          <w:lang w:val="zh-CN"/>
        </w:rPr>
        <w:t>（一）绩效目标编制和上报不准确</w:t>
      </w:r>
    </w:p>
    <w:p w14:paraId="302F22E5">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评价中发现，县交警队2024年部门综合绩效目标与个别预算项目绩效目标均不同程度存在编制不规范，指标设置不够科学准确、具体明确等问题，导致绩效目标科学性、合理性不够强，不便于考核评价。</w:t>
      </w:r>
    </w:p>
    <w:p w14:paraId="5DB0182F">
      <w:pPr>
        <w:numPr>
          <w:ilvl w:val="0"/>
          <w:numId w:val="0"/>
        </w:numPr>
        <w:tabs>
          <w:tab w:val="left" w:pos="479"/>
        </w:tabs>
        <w:ind w:firstLine="640" w:firstLineChars="200"/>
        <w:rPr>
          <w:rFonts w:hint="default" w:ascii="Times New Roman" w:hAnsi="Times New Roman" w:eastAsia="楷体" w:cs="Times New Roman"/>
          <w:sz w:val="32"/>
          <w:szCs w:val="32"/>
          <w:highlight w:val="none"/>
          <w:lang w:val="en-US" w:eastAsia="zh-CN"/>
        </w:rPr>
      </w:pPr>
      <w:r>
        <w:rPr>
          <w:rFonts w:hint="default" w:ascii="Times New Roman" w:hAnsi="Times New Roman" w:eastAsia="楷体" w:cs="Times New Roman"/>
          <w:sz w:val="32"/>
          <w:szCs w:val="32"/>
          <w:highlight w:val="none"/>
          <w:lang w:val="en-US" w:eastAsia="zh-CN"/>
        </w:rPr>
        <w:t>（二）部门绩效目标制定未纳入本部门集体决策范围</w:t>
      </w:r>
    </w:p>
    <w:p w14:paraId="0F284CBB">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仿宋" w:cs="Times New Roman"/>
          <w:bCs/>
          <w:kern w:val="2"/>
          <w:sz w:val="32"/>
          <w:szCs w:val="32"/>
          <w:highlight w:val="yellow"/>
          <w:lang w:val="en-US" w:eastAsia="zh-CN" w:bidi="ar-SA"/>
        </w:rPr>
      </w:pPr>
      <w:r>
        <w:rPr>
          <w:rFonts w:hint="default" w:ascii="Times New Roman" w:hAnsi="Times New Roman" w:eastAsia="方正仿宋_GB2312" w:cs="Times New Roman"/>
          <w:color w:val="auto"/>
          <w:sz w:val="32"/>
          <w:szCs w:val="32"/>
          <w:highlight w:val="none"/>
          <w:lang w:val="en-US" w:eastAsia="zh-CN"/>
        </w:rPr>
        <w:t>2024年，县交警队已编报《部门（单位）整体支出绩效目标申报表》，绩效目标随预算已上报人大完成审核，但未对部门整体项目进行集体决策，未将部门绩效目标纳入集体决策范围。</w:t>
      </w:r>
    </w:p>
    <w:p w14:paraId="2ED0C50A">
      <w:pPr>
        <w:numPr>
          <w:ilvl w:val="0"/>
          <w:numId w:val="0"/>
        </w:numPr>
        <w:tabs>
          <w:tab w:val="left" w:pos="479"/>
        </w:tabs>
        <w:ind w:firstLine="640" w:firstLineChars="200"/>
        <w:rPr>
          <w:rFonts w:hint="default" w:ascii="Times New Roman" w:hAnsi="Times New Roman" w:eastAsia="楷体" w:cs="Times New Roman"/>
          <w:sz w:val="32"/>
          <w:szCs w:val="32"/>
          <w:highlight w:val="none"/>
          <w:lang w:val="en-US" w:eastAsia="zh-CN"/>
        </w:rPr>
      </w:pPr>
      <w:r>
        <w:rPr>
          <w:rFonts w:hint="default" w:ascii="Times New Roman" w:hAnsi="Times New Roman" w:eastAsia="楷体" w:cs="Times New Roman"/>
          <w:sz w:val="32"/>
          <w:szCs w:val="32"/>
          <w:highlight w:val="none"/>
          <w:lang w:val="en-US" w:eastAsia="zh-CN"/>
        </w:rPr>
        <w:t>（三）项目预算结余率较高</w:t>
      </w:r>
    </w:p>
    <w:p w14:paraId="6BA6023F">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cs="Times New Roman"/>
          <w:bCs/>
          <w:kern w:val="2"/>
          <w:sz w:val="32"/>
          <w:szCs w:val="32"/>
          <w:highlight w:val="yellow"/>
          <w:lang w:val="en-US" w:eastAsia="zh-CN" w:bidi="ar-SA"/>
        </w:rPr>
      </w:pPr>
      <w:r>
        <w:rPr>
          <w:rFonts w:hint="default" w:ascii="Times New Roman" w:hAnsi="Times New Roman" w:eastAsia="方正仿宋_GB2312" w:cs="Times New Roman"/>
          <w:color w:val="auto"/>
          <w:sz w:val="32"/>
          <w:szCs w:val="32"/>
          <w:highlight w:val="none"/>
          <w:lang w:val="en-US" w:eastAsia="zh-CN"/>
        </w:rPr>
        <w:t>根据县交警队2024年度决算报表与可执行指标执行情况表被评价单位2024年度预算项目共计4个，部门预算项目资金结余率小于10%有1个，大于10%有3个。项目预算结余率为75.00%。</w:t>
      </w:r>
    </w:p>
    <w:p w14:paraId="6F299C79">
      <w:pPr>
        <w:numPr>
          <w:ilvl w:val="0"/>
          <w:numId w:val="0"/>
        </w:numPr>
        <w:tabs>
          <w:tab w:val="left" w:pos="479"/>
        </w:tabs>
        <w:ind w:firstLine="640" w:firstLineChars="200"/>
        <w:rPr>
          <w:rFonts w:hint="default" w:ascii="Times New Roman" w:hAnsi="Times New Roman" w:eastAsia="楷体" w:cs="Times New Roman"/>
          <w:sz w:val="32"/>
          <w:szCs w:val="32"/>
          <w:highlight w:val="none"/>
          <w:lang w:val="en-US" w:eastAsia="zh-CN"/>
        </w:rPr>
      </w:pPr>
      <w:r>
        <w:rPr>
          <w:rFonts w:hint="default" w:ascii="Times New Roman" w:hAnsi="Times New Roman" w:eastAsia="楷体" w:cs="Times New Roman"/>
          <w:sz w:val="32"/>
          <w:szCs w:val="32"/>
          <w:highlight w:val="none"/>
          <w:lang w:val="en-US" w:eastAsia="zh-CN"/>
        </w:rPr>
        <w:t>（四）预算绩效管理制度机制不够健全完善</w:t>
      </w:r>
    </w:p>
    <w:p w14:paraId="38D044E8">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截至评价日，县交警队制定了《预算管理内部控制制度》，年终对单位人员进行了内部绩效考核且结果与预算挂钩，但制度内容中未建立对内设机构和下属单位预算绩效挂钩的机制。</w:t>
      </w:r>
    </w:p>
    <w:p w14:paraId="4EFDC167">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rPr>
      </w:pPr>
      <w:bookmarkStart w:id="150" w:name="_Toc22775"/>
      <w:bookmarkStart w:id="151" w:name="_Toc5324"/>
      <w:bookmarkStart w:id="152" w:name="_Toc29227"/>
      <w:r>
        <w:rPr>
          <w:rFonts w:hint="default" w:ascii="Times New Roman" w:hAnsi="Times New Roman" w:eastAsia="方正黑体简体" w:cs="Times New Roman"/>
          <w:color w:val="auto"/>
          <w:kern w:val="0"/>
          <w:sz w:val="32"/>
          <w:szCs w:val="32"/>
          <w:highlight w:val="none"/>
          <w:shd w:val="clear" w:color="auto" w:fill="FFFFFF"/>
          <w:lang w:val="en-US" w:eastAsia="zh-CN"/>
        </w:rPr>
        <w:t>六</w:t>
      </w:r>
      <w:r>
        <w:rPr>
          <w:rFonts w:hint="default" w:ascii="Times New Roman" w:hAnsi="Times New Roman" w:eastAsia="方正黑体简体" w:cs="Times New Roman"/>
          <w:color w:val="auto"/>
          <w:kern w:val="0"/>
          <w:sz w:val="32"/>
          <w:szCs w:val="32"/>
          <w:highlight w:val="none"/>
          <w:shd w:val="clear" w:color="auto" w:fill="FFFFFF"/>
        </w:rPr>
        <w:t>、相关措施建议</w:t>
      </w:r>
      <w:bookmarkEnd w:id="143"/>
      <w:bookmarkEnd w:id="144"/>
      <w:bookmarkEnd w:id="145"/>
      <w:bookmarkEnd w:id="146"/>
      <w:bookmarkEnd w:id="147"/>
      <w:bookmarkEnd w:id="148"/>
      <w:bookmarkEnd w:id="149"/>
      <w:bookmarkEnd w:id="150"/>
      <w:bookmarkEnd w:id="151"/>
      <w:bookmarkEnd w:id="152"/>
    </w:p>
    <w:p w14:paraId="0385D5D0">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楷体简体" w:cs="Times New Roman"/>
          <w:color w:val="auto"/>
          <w:kern w:val="0"/>
          <w:sz w:val="32"/>
          <w:szCs w:val="32"/>
          <w:highlight w:val="none"/>
          <w:shd w:val="clear" w:color="auto" w:fill="FFFFFF"/>
          <w:lang w:val="en-US" w:eastAsia="zh-CN"/>
        </w:rPr>
      </w:pPr>
      <w:r>
        <w:rPr>
          <w:rFonts w:hint="default" w:ascii="Times New Roman" w:hAnsi="Times New Roman" w:eastAsia="方正楷体简体" w:cs="Times New Roman"/>
          <w:color w:val="auto"/>
          <w:kern w:val="0"/>
          <w:sz w:val="32"/>
          <w:szCs w:val="32"/>
          <w:highlight w:val="none"/>
          <w:shd w:val="clear" w:color="auto" w:fill="FFFFFF"/>
          <w:lang w:val="en-US" w:eastAsia="zh-CN"/>
        </w:rPr>
        <w:t>（一）规范项目绩效目标设置</w:t>
      </w:r>
    </w:p>
    <w:p w14:paraId="32B2BF9F">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严格单位自评指标设置，注重采用定量和定性评价相结合的方法，设置最具代表性，最能直接反映产出和效益的核心绩效指标和标准体系。对此次评价中未完成绩效目标或偏离绩效目标较大的项目要分析原因，对由于年初指标值设定明显偏低造成的，要按照偏离度适度调减分值。</w:t>
      </w:r>
    </w:p>
    <w:p w14:paraId="2F56402D">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楷体简体" w:cs="Times New Roman"/>
          <w:color w:val="auto"/>
          <w:kern w:val="0"/>
          <w:sz w:val="32"/>
          <w:szCs w:val="32"/>
          <w:highlight w:val="none"/>
          <w:shd w:val="clear" w:color="auto" w:fill="FFFFFF"/>
          <w:lang w:val="en-US" w:eastAsia="zh-CN"/>
        </w:rPr>
      </w:pPr>
      <w:r>
        <w:rPr>
          <w:rFonts w:hint="default" w:ascii="Times New Roman" w:hAnsi="Times New Roman" w:eastAsia="方正楷体简体" w:cs="Times New Roman"/>
          <w:color w:val="auto"/>
          <w:kern w:val="0"/>
          <w:sz w:val="32"/>
          <w:szCs w:val="32"/>
          <w:highlight w:val="none"/>
          <w:shd w:val="clear" w:color="auto" w:fill="FFFFFF"/>
          <w:lang w:val="en-US" w:eastAsia="zh-CN"/>
        </w:rPr>
        <w:t>（二）绩效目标制定纳入部门集体决策范围</w:t>
      </w:r>
    </w:p>
    <w:p w14:paraId="214057D5">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建议将绩效目标制定纳入部门集体决策范围，通过集体决策增强绩效目标制定的科学性、可行性与准确性。</w:t>
      </w:r>
    </w:p>
    <w:p w14:paraId="585AA9FF">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楷体简体" w:cs="Times New Roman"/>
          <w:color w:val="auto"/>
          <w:kern w:val="0"/>
          <w:sz w:val="32"/>
          <w:szCs w:val="32"/>
          <w:highlight w:val="none"/>
          <w:shd w:val="clear" w:color="auto" w:fill="FFFFFF"/>
          <w:lang w:val="en-US" w:eastAsia="zh-CN"/>
        </w:rPr>
      </w:pPr>
      <w:r>
        <w:rPr>
          <w:rFonts w:hint="default" w:ascii="Times New Roman" w:hAnsi="Times New Roman" w:eastAsia="方正楷体简体" w:cs="Times New Roman"/>
          <w:color w:val="auto"/>
          <w:kern w:val="0"/>
          <w:sz w:val="32"/>
          <w:szCs w:val="32"/>
          <w:highlight w:val="none"/>
          <w:shd w:val="clear" w:color="auto" w:fill="FFFFFF"/>
          <w:lang w:val="en-US" w:eastAsia="zh-CN"/>
        </w:rPr>
        <w:t>（三）提高预算执行率</w:t>
      </w:r>
    </w:p>
    <w:p w14:paraId="45854498">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加强对各部门预算执行过程的动态监督，及时掌握各部门预算执行过程中的情况和实时动态，完善预算执行情况定期通报机制，根据情况强化对财政资金拨款的管控，倒逼各部门加快项目进度。同时，各部门要切实履行好预算执行主体的职责，加强对本单位预算执行过程的调度管理，大力推进项目进度和支出进度，促进预算的有效执行和支出的及时实现，从而促进预算执行率的提升。</w:t>
      </w:r>
    </w:p>
    <w:p w14:paraId="7638CE2C">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楷体简体" w:cs="Times New Roman"/>
          <w:color w:val="auto"/>
          <w:kern w:val="0"/>
          <w:sz w:val="32"/>
          <w:szCs w:val="32"/>
          <w:highlight w:val="none"/>
          <w:shd w:val="clear" w:color="auto" w:fill="FFFFFF"/>
          <w:lang w:val="en-US" w:eastAsia="zh-CN"/>
        </w:rPr>
      </w:pPr>
      <w:r>
        <w:rPr>
          <w:rFonts w:hint="default" w:ascii="Times New Roman" w:hAnsi="Times New Roman" w:eastAsia="方正楷体简体" w:cs="Times New Roman"/>
          <w:color w:val="auto"/>
          <w:kern w:val="0"/>
          <w:sz w:val="32"/>
          <w:szCs w:val="32"/>
          <w:highlight w:val="none"/>
          <w:shd w:val="clear" w:color="auto" w:fill="FFFFFF"/>
          <w:lang w:val="en-US" w:eastAsia="zh-CN"/>
        </w:rPr>
        <w:t>（四）健全完善预算绩效管理制度建设</w:t>
      </w:r>
    </w:p>
    <w:p w14:paraId="41CD81E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应结合部门内部实际，在预算绩效管理方面，建立部门内部预算与绩效结果挂钩的机制，将部门内部预算自评纳入考核体系。进一步加强预算绩效管理制度建设，完善工作机制，强化责任落实，提高制度执行力，为部门预算管理的实施提供具体的指导意见，以确保财政资金使用的质量和效果。</w:t>
      </w:r>
      <w:bookmarkEnd w:id="141"/>
      <w:bookmarkEnd w:id="142"/>
    </w:p>
    <w:p w14:paraId="2C0E684A">
      <w:pPr>
        <w:keepNext w:val="0"/>
        <w:keepLines w:val="0"/>
        <w:pageBreakBefore w:val="0"/>
        <w:widowControl w:val="0"/>
        <w:kinsoku/>
        <w:wordWrap/>
        <w:overflowPunct/>
        <w:topLinePunct w:val="0"/>
        <w:autoSpaceDE/>
        <w:autoSpaceDN/>
        <w:bidi w:val="0"/>
        <w:adjustRightInd/>
        <w:snapToGrid/>
        <w:spacing w:line="600" w:lineRule="exact"/>
        <w:ind w:left="1598" w:leftChars="228" w:hanging="960" w:hangingChars="300"/>
        <w:textAlignment w:val="auto"/>
        <w:rPr>
          <w:rFonts w:hint="default" w:ascii="Times New Roman" w:hAnsi="Times New Roman" w:eastAsia="仿宋" w:cs="Times New Roman"/>
          <w:color w:val="auto"/>
          <w:sz w:val="32"/>
          <w:szCs w:val="32"/>
          <w:highlight w:val="none"/>
          <w:shd w:val="clear" w:color="auto" w:fill="FFFFFF"/>
        </w:rPr>
      </w:pPr>
      <w:bookmarkStart w:id="153" w:name="_Toc3238"/>
    </w:p>
    <w:p w14:paraId="085E148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附件</w:t>
      </w:r>
      <w:r>
        <w:rPr>
          <w:rFonts w:hint="default" w:ascii="Times New Roman" w:hAnsi="Times New Roman" w:eastAsia="方正仿宋_GB2312" w:cs="Times New Roman"/>
          <w:color w:val="auto"/>
          <w:sz w:val="32"/>
          <w:szCs w:val="32"/>
          <w:highlight w:val="none"/>
          <w:lang w:val="en-US" w:eastAsia="zh"/>
        </w:rPr>
        <w:t>：</w:t>
      </w:r>
      <w:r>
        <w:rPr>
          <w:rFonts w:hint="default" w:ascii="Times New Roman" w:hAnsi="Times New Roman" w:eastAsia="方正仿宋_GB2312" w:cs="Times New Roman"/>
          <w:color w:val="auto"/>
          <w:sz w:val="32"/>
          <w:szCs w:val="32"/>
          <w:highlight w:val="none"/>
          <w:lang w:val="en-US" w:eastAsia="zh-CN"/>
        </w:rPr>
        <w:t>泸定县公安局交通警察大队部门整体支出绩效评价指标体系表（评分表）</w:t>
      </w:r>
      <w:bookmarkEnd w:id="153"/>
    </w:p>
    <w:p w14:paraId="395A3C97">
      <w:pPr>
        <w:rPr>
          <w:rFonts w:hint="default" w:ascii="Times New Roman" w:hAnsi="Times New Roman" w:cs="Times New Roman"/>
          <w:sz w:val="32"/>
          <w:szCs w:val="32"/>
          <w:highlight w:val="none"/>
          <w:lang w:val="en-US" w:eastAsia="zh-CN"/>
        </w:rPr>
      </w:pPr>
    </w:p>
    <w:p w14:paraId="008C6CF3">
      <w:pPr>
        <w:rPr>
          <w:rFonts w:hint="default" w:ascii="Times New Roman" w:hAnsi="Times New Roman" w:cs="Times New Roman"/>
          <w:sz w:val="32"/>
          <w:szCs w:val="32"/>
          <w:highlight w:val="none"/>
          <w:lang w:val="en-US" w:eastAsia="zh-CN"/>
        </w:rPr>
      </w:pPr>
    </w:p>
    <w:p w14:paraId="666A204D">
      <w:pPr>
        <w:rPr>
          <w:rFonts w:hint="default" w:ascii="Times New Roman" w:hAnsi="Times New Roman" w:cs="Times New Roman"/>
          <w:sz w:val="32"/>
          <w:szCs w:val="32"/>
          <w:highlight w:val="none"/>
          <w:lang w:val="en-US" w:eastAsia="zh-CN"/>
        </w:rPr>
      </w:pPr>
    </w:p>
    <w:p w14:paraId="284BC660">
      <w:pPr>
        <w:rPr>
          <w:rFonts w:hint="default" w:ascii="Times New Roman" w:hAnsi="Times New Roman" w:cs="Times New Roman"/>
          <w:sz w:val="32"/>
          <w:szCs w:val="32"/>
          <w:highlight w:val="none"/>
          <w:lang w:val="en-US" w:eastAsia="zh-CN"/>
        </w:rPr>
      </w:pPr>
      <w:bookmarkStart w:id="154" w:name="_GoBack"/>
      <w:bookmarkEnd w:id="154"/>
    </w:p>
    <w:p w14:paraId="599F7CA8">
      <w:pPr>
        <w:spacing w:line="600" w:lineRule="exact"/>
        <w:ind w:firstLine="640"/>
        <w:jc w:val="right"/>
        <w:rPr>
          <w:rFonts w:hint="default" w:ascii="Times New Roman" w:hAnsi="Times New Roman" w:eastAsia="方正仿宋_GB2312" w:cs="Times New Roman"/>
          <w:sz w:val="32"/>
          <w:szCs w:val="32"/>
          <w:highlight w:val="none"/>
        </w:rPr>
      </w:pPr>
      <w:r>
        <w:rPr>
          <w:rFonts w:hint="default" w:ascii="Times New Roman" w:hAnsi="Times New Roman" w:eastAsia="仿宋" w:cs="Times New Roman"/>
          <w:b w:val="0"/>
          <w:bCs w:val="0"/>
          <w:sz w:val="32"/>
          <w:szCs w:val="32"/>
          <w:highlight w:val="none"/>
          <w:lang w:eastAsia="zh-CN"/>
        </w:rPr>
        <w:t>　　　　</w:t>
      </w:r>
      <w:r>
        <w:rPr>
          <w:rFonts w:hint="default" w:ascii="Times New Roman" w:hAnsi="Times New Roman" w:eastAsia="方正仿宋_GB2312" w:cs="Times New Roman"/>
          <w:sz w:val="32"/>
          <w:szCs w:val="32"/>
          <w:highlight w:val="none"/>
        </w:rPr>
        <w:t>泸定县财政局</w:t>
      </w:r>
    </w:p>
    <w:p w14:paraId="20264A8E">
      <w:pPr>
        <w:keepNext w:val="0"/>
        <w:keepLines w:val="0"/>
        <w:pageBreakBefore w:val="0"/>
        <w:widowControl w:val="0"/>
        <w:kinsoku/>
        <w:wordWrap/>
        <w:overflowPunct/>
        <w:topLinePunct w:val="0"/>
        <w:autoSpaceDE/>
        <w:autoSpaceDN/>
        <w:bidi w:val="0"/>
        <w:adjustRightInd/>
        <w:snapToGrid/>
        <w:spacing w:line="600" w:lineRule="exact"/>
        <w:ind w:left="0"/>
        <w:jc w:val="right"/>
        <w:textAlignment w:val="auto"/>
        <w:rPr>
          <w:rFonts w:hint="default" w:ascii="Times New Roman" w:hAnsi="Times New Roman" w:eastAsia="方正仿宋_GB2312" w:cs="Times New Roman"/>
          <w:b w:val="0"/>
          <w:bCs w:val="0"/>
          <w:sz w:val="32"/>
          <w:szCs w:val="32"/>
          <w:highlight w:val="none"/>
          <w:lang w:eastAsia="zh-CN"/>
        </w:rPr>
      </w:pPr>
      <w:r>
        <w:rPr>
          <w:rFonts w:hint="default" w:ascii="Times New Roman" w:hAnsi="Times New Roman" w:eastAsia="方正仿宋_GB2312" w:cs="Times New Roman"/>
          <w:sz w:val="32"/>
          <w:szCs w:val="32"/>
          <w:highlight w:val="none"/>
        </w:rPr>
        <w:t>　　　　　　　　　　　2025年11月11日</w:t>
      </w:r>
    </w:p>
    <w:p w14:paraId="684009E6">
      <w:pPr>
        <w:rPr>
          <w:rFonts w:hint="default" w:ascii="Times New Roman" w:hAnsi="Times New Roman" w:cs="Times New Roman"/>
          <w:highlight w:val="none"/>
          <w:lang w:val="en-US" w:eastAsia="zh-CN"/>
        </w:rPr>
      </w:pPr>
    </w:p>
    <w:sectPr>
      <w:headerReference r:id="rId5" w:type="default"/>
      <w:footerReference r:id="rId6" w:type="default"/>
      <w:pgSz w:w="11906" w:h="16838"/>
      <w:pgMar w:top="1440" w:right="1803" w:bottom="1440" w:left="1803" w:header="680" w:footer="737" w:gutter="0"/>
      <w:pgNumType w:fmt="decimal"/>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embedRegular r:id="rId1" w:fontKey="{13635DB6-5EF9-4830-AC24-E73414D59212}"/>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embedRegular r:id="rId2" w:fontKey="{AD82AF9D-89C5-433F-B484-BA05237789F1}"/>
  </w:font>
  <w:font w:name="等线 Light">
    <w:altName w:val="宋体"/>
    <w:panose1 w:val="02010600030101010101"/>
    <w:charset w:val="86"/>
    <w:family w:val="auto"/>
    <w:pitch w:val="default"/>
    <w:sig w:usb0="00000000" w:usb1="00000000" w:usb2="00000016" w:usb3="00000000" w:csb0="0004000F" w:csb1="00000000"/>
  </w:font>
  <w:font w:name="方正小标宋_GBK">
    <w:panose1 w:val="02000000000000000000"/>
    <w:charset w:val="86"/>
    <w:family w:val="auto"/>
    <w:pitch w:val="default"/>
    <w:sig w:usb0="A00002BF" w:usb1="38CF7CFA" w:usb2="00082016" w:usb3="00000000" w:csb0="00040001" w:csb1="00000000"/>
  </w:font>
  <w:font w:name="方正仿宋_GB2312">
    <w:panose1 w:val="02000000000000000000"/>
    <w:charset w:val="86"/>
    <w:family w:val="auto"/>
    <w:pitch w:val="default"/>
    <w:sig w:usb0="A00002BF" w:usb1="184F6CFA" w:usb2="00000012" w:usb3="00000000" w:csb0="00040001" w:csb1="00000000"/>
    <w:embedRegular r:id="rId3" w:fontKey="{856FD2C3-41D8-466E-B42D-8C48A4DDE923}"/>
  </w:font>
  <w:font w:name="方正黑体简体">
    <w:panose1 w:val="03000509000000000000"/>
    <w:charset w:val="86"/>
    <w:family w:val="auto"/>
    <w:pitch w:val="default"/>
    <w:sig w:usb0="00000001" w:usb1="080E0000" w:usb2="00000000" w:usb3="00000000" w:csb0="00040000" w:csb1="00000000"/>
    <w:embedRegular r:id="rId4" w:fontKey="{F8157666-BF2B-4E38-91BA-A9E7D8CC72CB}"/>
  </w:font>
  <w:font w:name="方正楷体简体">
    <w:panose1 w:val="03000509000000000000"/>
    <w:charset w:val="86"/>
    <w:family w:val="auto"/>
    <w:pitch w:val="default"/>
    <w:sig w:usb0="00000001" w:usb1="080E0000" w:usb2="00000000" w:usb3="00000000" w:csb0="00040000" w:csb1="00000000"/>
    <w:embedRegular r:id="rId5" w:fontKey="{8287FDEF-EE16-4B31-86D5-C160C862B1F5}"/>
  </w:font>
  <w:font w:name="方正小标宋简体">
    <w:panose1 w:val="03000509000000000000"/>
    <w:charset w:val="86"/>
    <w:family w:val="auto"/>
    <w:pitch w:val="default"/>
    <w:sig w:usb0="00000001" w:usb1="080E0000" w:usb2="00000000" w:usb3="00000000" w:csb0="00040000" w:csb1="00000000"/>
    <w:embedRegular r:id="rId6" w:fontKey="{BB6C8317-E812-4377-A820-2F044A9A26A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0D31C">
    <w:pPr>
      <w:pStyle w:val="11"/>
      <w:ind w:firstLine="0" w:firstLineChars="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16C51E">
                          <w:pPr>
                            <w:pStyle w:val="11"/>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2016C51E">
                    <w:pPr>
                      <w:pStyle w:val="11"/>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BAFDF">
    <w:pPr>
      <w:pBdr>
        <w:top w:val="none" w:color="auto" w:sz="0" w:space="1"/>
        <w:left w:val="none" w:color="auto" w:sz="0" w:space="4"/>
        <w:bottom w:val="none" w:color="auto" w:sz="0" w:space="1"/>
        <w:right w:val="none" w:color="auto" w:sz="0" w:space="4"/>
      </w:pBdr>
      <w:tabs>
        <w:tab w:val="center" w:pos="4150"/>
        <w:tab w:val="right" w:pos="8306"/>
      </w:tabs>
      <w:snapToGrid w:val="0"/>
      <w:ind w:firstLine="0" w:firstLineChars="0"/>
      <w:jc w:val="left"/>
      <w:rPr>
        <w:u w:val="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2F3B84"/>
    <w:multiLevelType w:val="multilevel"/>
    <w:tmpl w:val="372F3B84"/>
    <w:lvl w:ilvl="0" w:tentative="0">
      <w:start w:val="1"/>
      <w:numFmt w:val="japaneseCounting"/>
      <w:pStyle w:val="4"/>
      <w:lvlText w:val="（%1）"/>
      <w:lvlJc w:val="left"/>
      <w:pPr>
        <w:ind w:left="1937" w:hanging="977"/>
      </w:pPr>
      <w:rPr>
        <w:rFonts w:hint="default"/>
      </w:rPr>
    </w:lvl>
    <w:lvl w:ilvl="1" w:tentative="0">
      <w:start w:val="1"/>
      <w:numFmt w:val="lowerLetter"/>
      <w:lvlText w:val="%2)"/>
      <w:lvlJc w:val="left"/>
      <w:pPr>
        <w:ind w:left="1840" w:hanging="440"/>
      </w:pPr>
    </w:lvl>
    <w:lvl w:ilvl="2" w:tentative="0">
      <w:start w:val="1"/>
      <w:numFmt w:val="lowerRoman"/>
      <w:lvlText w:val="%3."/>
      <w:lvlJc w:val="right"/>
      <w:pPr>
        <w:ind w:left="2280" w:hanging="440"/>
      </w:pPr>
    </w:lvl>
    <w:lvl w:ilvl="3" w:tentative="0">
      <w:start w:val="1"/>
      <w:numFmt w:val="decimal"/>
      <w:lvlText w:val="%4."/>
      <w:lvlJc w:val="left"/>
      <w:pPr>
        <w:ind w:left="2720" w:hanging="440"/>
      </w:pPr>
    </w:lvl>
    <w:lvl w:ilvl="4" w:tentative="0">
      <w:start w:val="1"/>
      <w:numFmt w:val="lowerLetter"/>
      <w:lvlText w:val="%5)"/>
      <w:lvlJc w:val="left"/>
      <w:pPr>
        <w:ind w:left="3160" w:hanging="440"/>
      </w:pPr>
    </w:lvl>
    <w:lvl w:ilvl="5" w:tentative="0">
      <w:start w:val="1"/>
      <w:numFmt w:val="lowerRoman"/>
      <w:lvlText w:val="%6."/>
      <w:lvlJc w:val="right"/>
      <w:pPr>
        <w:ind w:left="3600" w:hanging="440"/>
      </w:pPr>
    </w:lvl>
    <w:lvl w:ilvl="6" w:tentative="0">
      <w:start w:val="1"/>
      <w:numFmt w:val="decimal"/>
      <w:lvlText w:val="%7."/>
      <w:lvlJc w:val="left"/>
      <w:pPr>
        <w:ind w:left="4040" w:hanging="440"/>
      </w:pPr>
    </w:lvl>
    <w:lvl w:ilvl="7" w:tentative="0">
      <w:start w:val="1"/>
      <w:numFmt w:val="lowerLetter"/>
      <w:lvlText w:val="%8)"/>
      <w:lvlJc w:val="left"/>
      <w:pPr>
        <w:ind w:left="4480" w:hanging="440"/>
      </w:pPr>
    </w:lvl>
    <w:lvl w:ilvl="8" w:tentative="0">
      <w:start w:val="1"/>
      <w:numFmt w:val="lowerRoman"/>
      <w:lvlText w:val="%9."/>
      <w:lvlJc w:val="right"/>
      <w:pPr>
        <w:ind w:left="4920" w:hanging="440"/>
      </w:pPr>
    </w:lvl>
  </w:abstractNum>
  <w:abstractNum w:abstractNumId="1">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3"/>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E5M2JhZjNlZGRmY2I3MDBiNjBkZWI3YTgzNWY3NWEifQ=="/>
  </w:docVars>
  <w:rsids>
    <w:rsidRoot w:val="00172A27"/>
    <w:rsid w:val="00072D71"/>
    <w:rsid w:val="00097BF8"/>
    <w:rsid w:val="000C45D6"/>
    <w:rsid w:val="000C754C"/>
    <w:rsid w:val="000E2AA0"/>
    <w:rsid w:val="00127F9D"/>
    <w:rsid w:val="00145DD7"/>
    <w:rsid w:val="00147C82"/>
    <w:rsid w:val="00163525"/>
    <w:rsid w:val="00172A27"/>
    <w:rsid w:val="001A6E39"/>
    <w:rsid w:val="00202FA3"/>
    <w:rsid w:val="00272C1D"/>
    <w:rsid w:val="002F7B42"/>
    <w:rsid w:val="0032304E"/>
    <w:rsid w:val="003655C8"/>
    <w:rsid w:val="003F0E80"/>
    <w:rsid w:val="004267A7"/>
    <w:rsid w:val="00443DB6"/>
    <w:rsid w:val="00451894"/>
    <w:rsid w:val="00452C50"/>
    <w:rsid w:val="004549BF"/>
    <w:rsid w:val="005D0FB9"/>
    <w:rsid w:val="00610FBA"/>
    <w:rsid w:val="00646411"/>
    <w:rsid w:val="0067664F"/>
    <w:rsid w:val="006E2F08"/>
    <w:rsid w:val="007221E5"/>
    <w:rsid w:val="00757BEA"/>
    <w:rsid w:val="007E5CD9"/>
    <w:rsid w:val="00804DDE"/>
    <w:rsid w:val="0085646D"/>
    <w:rsid w:val="00870DA1"/>
    <w:rsid w:val="0088162A"/>
    <w:rsid w:val="008956AD"/>
    <w:rsid w:val="008B2190"/>
    <w:rsid w:val="00934B72"/>
    <w:rsid w:val="00950253"/>
    <w:rsid w:val="00963AA7"/>
    <w:rsid w:val="00970070"/>
    <w:rsid w:val="009B5855"/>
    <w:rsid w:val="00A1757E"/>
    <w:rsid w:val="00A60B13"/>
    <w:rsid w:val="00AD1C0E"/>
    <w:rsid w:val="00AD64C4"/>
    <w:rsid w:val="00AE1EFF"/>
    <w:rsid w:val="00B11E73"/>
    <w:rsid w:val="00BB4B64"/>
    <w:rsid w:val="00BF1745"/>
    <w:rsid w:val="00BF55A4"/>
    <w:rsid w:val="00C46DF1"/>
    <w:rsid w:val="00C54B59"/>
    <w:rsid w:val="00CB3663"/>
    <w:rsid w:val="00CF395F"/>
    <w:rsid w:val="00D10437"/>
    <w:rsid w:val="00D33BD1"/>
    <w:rsid w:val="00EB673D"/>
    <w:rsid w:val="00EE1A30"/>
    <w:rsid w:val="00EE3529"/>
    <w:rsid w:val="00F80E20"/>
    <w:rsid w:val="00FF076D"/>
    <w:rsid w:val="015B3238"/>
    <w:rsid w:val="0174274A"/>
    <w:rsid w:val="01AE1362"/>
    <w:rsid w:val="0209008E"/>
    <w:rsid w:val="0221101D"/>
    <w:rsid w:val="028212C5"/>
    <w:rsid w:val="02B56978"/>
    <w:rsid w:val="031D77B8"/>
    <w:rsid w:val="03435D32"/>
    <w:rsid w:val="034B0AC6"/>
    <w:rsid w:val="03BD26AA"/>
    <w:rsid w:val="03C46413"/>
    <w:rsid w:val="03F043C9"/>
    <w:rsid w:val="03F5560D"/>
    <w:rsid w:val="05370DC3"/>
    <w:rsid w:val="05704583"/>
    <w:rsid w:val="05AE5131"/>
    <w:rsid w:val="069B1F26"/>
    <w:rsid w:val="06E2185D"/>
    <w:rsid w:val="071C5217"/>
    <w:rsid w:val="074574B7"/>
    <w:rsid w:val="077F711D"/>
    <w:rsid w:val="0815093A"/>
    <w:rsid w:val="08280844"/>
    <w:rsid w:val="08321414"/>
    <w:rsid w:val="08BC09C7"/>
    <w:rsid w:val="08CA0DBA"/>
    <w:rsid w:val="0AA10A64"/>
    <w:rsid w:val="0AAA2B3A"/>
    <w:rsid w:val="0BD10723"/>
    <w:rsid w:val="0BF17771"/>
    <w:rsid w:val="0C0A3890"/>
    <w:rsid w:val="0C82214A"/>
    <w:rsid w:val="0CC90B55"/>
    <w:rsid w:val="0CF63E15"/>
    <w:rsid w:val="0D4639D6"/>
    <w:rsid w:val="0D7C008D"/>
    <w:rsid w:val="0DA06897"/>
    <w:rsid w:val="0DF462ED"/>
    <w:rsid w:val="0DF90060"/>
    <w:rsid w:val="0E19564B"/>
    <w:rsid w:val="0E3E5A73"/>
    <w:rsid w:val="0E522B49"/>
    <w:rsid w:val="0E5E23AA"/>
    <w:rsid w:val="0E6050D4"/>
    <w:rsid w:val="0E7F3C56"/>
    <w:rsid w:val="0EE4486D"/>
    <w:rsid w:val="0EF40828"/>
    <w:rsid w:val="0EF610D2"/>
    <w:rsid w:val="0EF97BEC"/>
    <w:rsid w:val="0F207817"/>
    <w:rsid w:val="0F24115F"/>
    <w:rsid w:val="0F7D48CD"/>
    <w:rsid w:val="0F895427"/>
    <w:rsid w:val="0FA36556"/>
    <w:rsid w:val="100F5919"/>
    <w:rsid w:val="10607EBA"/>
    <w:rsid w:val="10A609B0"/>
    <w:rsid w:val="10C177C0"/>
    <w:rsid w:val="10FB12CE"/>
    <w:rsid w:val="11034D52"/>
    <w:rsid w:val="11641A35"/>
    <w:rsid w:val="11A54F88"/>
    <w:rsid w:val="11A55E09"/>
    <w:rsid w:val="1256364C"/>
    <w:rsid w:val="12F71BB3"/>
    <w:rsid w:val="13445E84"/>
    <w:rsid w:val="13463C67"/>
    <w:rsid w:val="134E407D"/>
    <w:rsid w:val="136916A0"/>
    <w:rsid w:val="13BF191E"/>
    <w:rsid w:val="13DD5D2E"/>
    <w:rsid w:val="144B4CE8"/>
    <w:rsid w:val="14827494"/>
    <w:rsid w:val="14DA48CB"/>
    <w:rsid w:val="14DA73CD"/>
    <w:rsid w:val="151B6B0E"/>
    <w:rsid w:val="155B04E5"/>
    <w:rsid w:val="15762967"/>
    <w:rsid w:val="15C0420D"/>
    <w:rsid w:val="15C42D02"/>
    <w:rsid w:val="16310CFC"/>
    <w:rsid w:val="164E7445"/>
    <w:rsid w:val="16521418"/>
    <w:rsid w:val="167B192A"/>
    <w:rsid w:val="16BA737C"/>
    <w:rsid w:val="17404D18"/>
    <w:rsid w:val="178D5376"/>
    <w:rsid w:val="179E79D9"/>
    <w:rsid w:val="17FD7EEE"/>
    <w:rsid w:val="180A196B"/>
    <w:rsid w:val="181B0371"/>
    <w:rsid w:val="186A5A33"/>
    <w:rsid w:val="18A93AFC"/>
    <w:rsid w:val="18DA3FE0"/>
    <w:rsid w:val="18DD5A8A"/>
    <w:rsid w:val="195A2D50"/>
    <w:rsid w:val="196B6F54"/>
    <w:rsid w:val="19CD71FA"/>
    <w:rsid w:val="19E605C7"/>
    <w:rsid w:val="1A3F5C22"/>
    <w:rsid w:val="1A48253C"/>
    <w:rsid w:val="1A94413A"/>
    <w:rsid w:val="1AC02064"/>
    <w:rsid w:val="1AF776D6"/>
    <w:rsid w:val="1B0B2AA5"/>
    <w:rsid w:val="1B334486"/>
    <w:rsid w:val="1BDF6BC8"/>
    <w:rsid w:val="1BFB4FA4"/>
    <w:rsid w:val="1C141C3C"/>
    <w:rsid w:val="1C2C3D72"/>
    <w:rsid w:val="1C535707"/>
    <w:rsid w:val="1C580E62"/>
    <w:rsid w:val="1C975E00"/>
    <w:rsid w:val="1D046172"/>
    <w:rsid w:val="1D484219"/>
    <w:rsid w:val="1D4F18C5"/>
    <w:rsid w:val="1D9A1CE4"/>
    <w:rsid w:val="1DD67D6F"/>
    <w:rsid w:val="1E036392"/>
    <w:rsid w:val="1E0C3498"/>
    <w:rsid w:val="1ED16069"/>
    <w:rsid w:val="1ED24185"/>
    <w:rsid w:val="1ED35C04"/>
    <w:rsid w:val="1ED903FD"/>
    <w:rsid w:val="1EE16233"/>
    <w:rsid w:val="1EFB57A6"/>
    <w:rsid w:val="1F372797"/>
    <w:rsid w:val="1F406C39"/>
    <w:rsid w:val="1FB262C1"/>
    <w:rsid w:val="1FD20322"/>
    <w:rsid w:val="1FE92B41"/>
    <w:rsid w:val="1FFEDEEE"/>
    <w:rsid w:val="201E1FEE"/>
    <w:rsid w:val="202E7632"/>
    <w:rsid w:val="20533B33"/>
    <w:rsid w:val="207456E4"/>
    <w:rsid w:val="20A3724F"/>
    <w:rsid w:val="20CB7E98"/>
    <w:rsid w:val="211C7E96"/>
    <w:rsid w:val="21CC56B8"/>
    <w:rsid w:val="21F711A6"/>
    <w:rsid w:val="22460F43"/>
    <w:rsid w:val="22612BC4"/>
    <w:rsid w:val="2297354C"/>
    <w:rsid w:val="22DD16D2"/>
    <w:rsid w:val="22F7E8FF"/>
    <w:rsid w:val="234C0C7F"/>
    <w:rsid w:val="23A67EEB"/>
    <w:rsid w:val="23F46FD7"/>
    <w:rsid w:val="24283899"/>
    <w:rsid w:val="24436E8F"/>
    <w:rsid w:val="24457704"/>
    <w:rsid w:val="248C4080"/>
    <w:rsid w:val="24C04FDC"/>
    <w:rsid w:val="24FD16C3"/>
    <w:rsid w:val="25790BDA"/>
    <w:rsid w:val="25F533FB"/>
    <w:rsid w:val="26331263"/>
    <w:rsid w:val="263F3713"/>
    <w:rsid w:val="265058AE"/>
    <w:rsid w:val="265F3B15"/>
    <w:rsid w:val="269C2300"/>
    <w:rsid w:val="271534C4"/>
    <w:rsid w:val="271E56C4"/>
    <w:rsid w:val="27391076"/>
    <w:rsid w:val="273B0505"/>
    <w:rsid w:val="277338DD"/>
    <w:rsid w:val="27A6495D"/>
    <w:rsid w:val="27BD5803"/>
    <w:rsid w:val="27F31AB9"/>
    <w:rsid w:val="27F60C89"/>
    <w:rsid w:val="27FFC5C7"/>
    <w:rsid w:val="282B56B9"/>
    <w:rsid w:val="28371A2F"/>
    <w:rsid w:val="284452E7"/>
    <w:rsid w:val="28523CBE"/>
    <w:rsid w:val="28757938"/>
    <w:rsid w:val="28860508"/>
    <w:rsid w:val="28950ECF"/>
    <w:rsid w:val="291B3F45"/>
    <w:rsid w:val="294B0B24"/>
    <w:rsid w:val="29581F66"/>
    <w:rsid w:val="29942B89"/>
    <w:rsid w:val="2A0E67EA"/>
    <w:rsid w:val="2A14341E"/>
    <w:rsid w:val="2A257690"/>
    <w:rsid w:val="2A817549"/>
    <w:rsid w:val="2AC554D1"/>
    <w:rsid w:val="2ADB2B70"/>
    <w:rsid w:val="2B275DB5"/>
    <w:rsid w:val="2B625A5F"/>
    <w:rsid w:val="2BBE5215"/>
    <w:rsid w:val="2BD70482"/>
    <w:rsid w:val="2C2F0835"/>
    <w:rsid w:val="2CBB4441"/>
    <w:rsid w:val="2CC80ED2"/>
    <w:rsid w:val="2CD1263C"/>
    <w:rsid w:val="2CF37A27"/>
    <w:rsid w:val="2CF74E38"/>
    <w:rsid w:val="2D241E80"/>
    <w:rsid w:val="2D324D1A"/>
    <w:rsid w:val="2D525A3B"/>
    <w:rsid w:val="2D6319D3"/>
    <w:rsid w:val="2D9D27E0"/>
    <w:rsid w:val="2DE812E1"/>
    <w:rsid w:val="2E750BE6"/>
    <w:rsid w:val="2E7B50BC"/>
    <w:rsid w:val="2E982D28"/>
    <w:rsid w:val="2EAE40F8"/>
    <w:rsid w:val="2EB45BB2"/>
    <w:rsid w:val="2ED1320F"/>
    <w:rsid w:val="2F040BD9"/>
    <w:rsid w:val="2F3274A5"/>
    <w:rsid w:val="2FBBA5AB"/>
    <w:rsid w:val="2FBF381C"/>
    <w:rsid w:val="2FC260AC"/>
    <w:rsid w:val="2FD91648"/>
    <w:rsid w:val="2FEF2A5C"/>
    <w:rsid w:val="3052247A"/>
    <w:rsid w:val="305D77B8"/>
    <w:rsid w:val="3090670D"/>
    <w:rsid w:val="312B48AF"/>
    <w:rsid w:val="31B5579D"/>
    <w:rsid w:val="32A47AB4"/>
    <w:rsid w:val="32CB27BC"/>
    <w:rsid w:val="33105381"/>
    <w:rsid w:val="336B6A5B"/>
    <w:rsid w:val="337B49B9"/>
    <w:rsid w:val="33BD27DF"/>
    <w:rsid w:val="33CC4BB5"/>
    <w:rsid w:val="33EB569F"/>
    <w:rsid w:val="33FA0C54"/>
    <w:rsid w:val="34113BD6"/>
    <w:rsid w:val="34140406"/>
    <w:rsid w:val="342C7375"/>
    <w:rsid w:val="34B42BB5"/>
    <w:rsid w:val="34C73C1C"/>
    <w:rsid w:val="350D6544"/>
    <w:rsid w:val="359027A9"/>
    <w:rsid w:val="35EE2E3C"/>
    <w:rsid w:val="36001598"/>
    <w:rsid w:val="360308FA"/>
    <w:rsid w:val="36527A5E"/>
    <w:rsid w:val="36870F62"/>
    <w:rsid w:val="369B1CB2"/>
    <w:rsid w:val="36BF54EC"/>
    <w:rsid w:val="36C17759"/>
    <w:rsid w:val="36DC449D"/>
    <w:rsid w:val="36F56951"/>
    <w:rsid w:val="37E36263"/>
    <w:rsid w:val="37EE368E"/>
    <w:rsid w:val="38035261"/>
    <w:rsid w:val="38554F2F"/>
    <w:rsid w:val="38693545"/>
    <w:rsid w:val="38C96200"/>
    <w:rsid w:val="38D85C62"/>
    <w:rsid w:val="390E6F8C"/>
    <w:rsid w:val="39131F2C"/>
    <w:rsid w:val="39374DDA"/>
    <w:rsid w:val="393C614A"/>
    <w:rsid w:val="39411EEC"/>
    <w:rsid w:val="39935632"/>
    <w:rsid w:val="39D4535A"/>
    <w:rsid w:val="39E6508D"/>
    <w:rsid w:val="3A3949DD"/>
    <w:rsid w:val="3A4A7C37"/>
    <w:rsid w:val="3A7649A2"/>
    <w:rsid w:val="3A81279A"/>
    <w:rsid w:val="3AE5274E"/>
    <w:rsid w:val="3B072D35"/>
    <w:rsid w:val="3B3301C2"/>
    <w:rsid w:val="3B626037"/>
    <w:rsid w:val="3BD70C1C"/>
    <w:rsid w:val="3C065573"/>
    <w:rsid w:val="3C4B567C"/>
    <w:rsid w:val="3C837FE5"/>
    <w:rsid w:val="3CB15DE8"/>
    <w:rsid w:val="3D1F22E5"/>
    <w:rsid w:val="3D3960CA"/>
    <w:rsid w:val="3D997564"/>
    <w:rsid w:val="3DB744C0"/>
    <w:rsid w:val="3DB8289D"/>
    <w:rsid w:val="3DE87F46"/>
    <w:rsid w:val="3DFC2E05"/>
    <w:rsid w:val="3E144470"/>
    <w:rsid w:val="3E432DCF"/>
    <w:rsid w:val="3E8E1632"/>
    <w:rsid w:val="3F3E2FE9"/>
    <w:rsid w:val="3F5605BF"/>
    <w:rsid w:val="3F646F3E"/>
    <w:rsid w:val="3F7B5870"/>
    <w:rsid w:val="3FAD280D"/>
    <w:rsid w:val="3FAFC9F3"/>
    <w:rsid w:val="3FBD0AA0"/>
    <w:rsid w:val="3FBFE8A3"/>
    <w:rsid w:val="3FBFF11E"/>
    <w:rsid w:val="3FC78042"/>
    <w:rsid w:val="3FCF6EEE"/>
    <w:rsid w:val="3FFA9567"/>
    <w:rsid w:val="3FFBC9EC"/>
    <w:rsid w:val="3FFFEA14"/>
    <w:rsid w:val="400D7690"/>
    <w:rsid w:val="4069560F"/>
    <w:rsid w:val="412070D7"/>
    <w:rsid w:val="41322966"/>
    <w:rsid w:val="414508EB"/>
    <w:rsid w:val="41670862"/>
    <w:rsid w:val="41731B45"/>
    <w:rsid w:val="41DC7289"/>
    <w:rsid w:val="41FD2ABB"/>
    <w:rsid w:val="421C165C"/>
    <w:rsid w:val="42811671"/>
    <w:rsid w:val="428B71EF"/>
    <w:rsid w:val="42A2347D"/>
    <w:rsid w:val="43251644"/>
    <w:rsid w:val="43802285"/>
    <w:rsid w:val="43A7F1A6"/>
    <w:rsid w:val="43D2284D"/>
    <w:rsid w:val="43ED42A2"/>
    <w:rsid w:val="44865DC2"/>
    <w:rsid w:val="44986F84"/>
    <w:rsid w:val="44A86EA6"/>
    <w:rsid w:val="44B03869"/>
    <w:rsid w:val="44B958DC"/>
    <w:rsid w:val="44E65F41"/>
    <w:rsid w:val="44FE2B7A"/>
    <w:rsid w:val="45221C05"/>
    <w:rsid w:val="45576E3F"/>
    <w:rsid w:val="455812EC"/>
    <w:rsid w:val="456F5F37"/>
    <w:rsid w:val="45761D23"/>
    <w:rsid w:val="4593493B"/>
    <w:rsid w:val="459B16D3"/>
    <w:rsid w:val="459E4A6E"/>
    <w:rsid w:val="45F31D67"/>
    <w:rsid w:val="45FF29D4"/>
    <w:rsid w:val="462A15BD"/>
    <w:rsid w:val="4633306D"/>
    <w:rsid w:val="464C6797"/>
    <w:rsid w:val="46625636"/>
    <w:rsid w:val="46E2098A"/>
    <w:rsid w:val="4712301E"/>
    <w:rsid w:val="47970F04"/>
    <w:rsid w:val="48D56225"/>
    <w:rsid w:val="493C0826"/>
    <w:rsid w:val="494A26F3"/>
    <w:rsid w:val="49D23684"/>
    <w:rsid w:val="49E41186"/>
    <w:rsid w:val="49F243D5"/>
    <w:rsid w:val="4A3F0AC3"/>
    <w:rsid w:val="4A5D4EF8"/>
    <w:rsid w:val="4A6E0EB3"/>
    <w:rsid w:val="4AD1435D"/>
    <w:rsid w:val="4AFA2C7B"/>
    <w:rsid w:val="4B0435C5"/>
    <w:rsid w:val="4B58271A"/>
    <w:rsid w:val="4B6B11A9"/>
    <w:rsid w:val="4B9C6B82"/>
    <w:rsid w:val="4BDE4024"/>
    <w:rsid w:val="4C1635B0"/>
    <w:rsid w:val="4C907F6D"/>
    <w:rsid w:val="4CA46E0E"/>
    <w:rsid w:val="4CAE35BE"/>
    <w:rsid w:val="4CFC2039"/>
    <w:rsid w:val="4D101EA3"/>
    <w:rsid w:val="4D39745F"/>
    <w:rsid w:val="4D3E2370"/>
    <w:rsid w:val="4D6E449B"/>
    <w:rsid w:val="4F0A34DF"/>
    <w:rsid w:val="4F5F5C7E"/>
    <w:rsid w:val="4F7241B1"/>
    <w:rsid w:val="4FCD04DF"/>
    <w:rsid w:val="4FF7181A"/>
    <w:rsid w:val="4FFE309A"/>
    <w:rsid w:val="507D0BBC"/>
    <w:rsid w:val="507E6B2A"/>
    <w:rsid w:val="51290B58"/>
    <w:rsid w:val="51381763"/>
    <w:rsid w:val="51842D6A"/>
    <w:rsid w:val="51960840"/>
    <w:rsid w:val="51D7639A"/>
    <w:rsid w:val="51E2208C"/>
    <w:rsid w:val="5221572C"/>
    <w:rsid w:val="52265F38"/>
    <w:rsid w:val="52291B63"/>
    <w:rsid w:val="527E3C5D"/>
    <w:rsid w:val="52EF2BDF"/>
    <w:rsid w:val="535B753F"/>
    <w:rsid w:val="53B16AD7"/>
    <w:rsid w:val="53E21FCA"/>
    <w:rsid w:val="543748C0"/>
    <w:rsid w:val="54B716A8"/>
    <w:rsid w:val="55516FE9"/>
    <w:rsid w:val="55681707"/>
    <w:rsid w:val="55AC2CD2"/>
    <w:rsid w:val="55B812E3"/>
    <w:rsid w:val="55D82153"/>
    <w:rsid w:val="561A2F05"/>
    <w:rsid w:val="566E5A78"/>
    <w:rsid w:val="56A7003A"/>
    <w:rsid w:val="575D29C4"/>
    <w:rsid w:val="577B4EF8"/>
    <w:rsid w:val="57950BEC"/>
    <w:rsid w:val="579A41D9"/>
    <w:rsid w:val="57BD01C5"/>
    <w:rsid w:val="57BE73BD"/>
    <w:rsid w:val="57C56C55"/>
    <w:rsid w:val="57E13BCA"/>
    <w:rsid w:val="57EAF5E5"/>
    <w:rsid w:val="58334AD1"/>
    <w:rsid w:val="5864421C"/>
    <w:rsid w:val="58F55AD6"/>
    <w:rsid w:val="5901172B"/>
    <w:rsid w:val="59561F19"/>
    <w:rsid w:val="596B1981"/>
    <w:rsid w:val="59821BED"/>
    <w:rsid w:val="59CF4D9E"/>
    <w:rsid w:val="59DE4A58"/>
    <w:rsid w:val="5AB4383C"/>
    <w:rsid w:val="5AED719F"/>
    <w:rsid w:val="5B0A7A07"/>
    <w:rsid w:val="5B1433B1"/>
    <w:rsid w:val="5B353327"/>
    <w:rsid w:val="5B3C271A"/>
    <w:rsid w:val="5B3F384B"/>
    <w:rsid w:val="5B5F5E1B"/>
    <w:rsid w:val="5B685559"/>
    <w:rsid w:val="5B8F6EDB"/>
    <w:rsid w:val="5BE414C5"/>
    <w:rsid w:val="5BFBC47E"/>
    <w:rsid w:val="5BFBFEEF"/>
    <w:rsid w:val="5BFE6DE9"/>
    <w:rsid w:val="5C1E1F40"/>
    <w:rsid w:val="5C5537BA"/>
    <w:rsid w:val="5C694A22"/>
    <w:rsid w:val="5C7458E1"/>
    <w:rsid w:val="5CBF46AD"/>
    <w:rsid w:val="5CE479D1"/>
    <w:rsid w:val="5CFF3025"/>
    <w:rsid w:val="5D3C5456"/>
    <w:rsid w:val="5D3E2967"/>
    <w:rsid w:val="5D7B4679"/>
    <w:rsid w:val="5D7C3989"/>
    <w:rsid w:val="5DCDBD87"/>
    <w:rsid w:val="5E6D6710"/>
    <w:rsid w:val="5E7C5B9B"/>
    <w:rsid w:val="5EA82B76"/>
    <w:rsid w:val="5EB1D3F4"/>
    <w:rsid w:val="5EDB5F93"/>
    <w:rsid w:val="5F246AEA"/>
    <w:rsid w:val="5F3B183F"/>
    <w:rsid w:val="5F5617FE"/>
    <w:rsid w:val="5F562031"/>
    <w:rsid w:val="5F774ACC"/>
    <w:rsid w:val="5F9C373E"/>
    <w:rsid w:val="5FBF7263"/>
    <w:rsid w:val="5FCF84ED"/>
    <w:rsid w:val="5FDFC83C"/>
    <w:rsid w:val="5FF7A0DE"/>
    <w:rsid w:val="5FFB2D7C"/>
    <w:rsid w:val="60017C7C"/>
    <w:rsid w:val="6018063B"/>
    <w:rsid w:val="6020741B"/>
    <w:rsid w:val="60695F4D"/>
    <w:rsid w:val="608914CC"/>
    <w:rsid w:val="6094289E"/>
    <w:rsid w:val="60A725D1"/>
    <w:rsid w:val="60F11867"/>
    <w:rsid w:val="61035425"/>
    <w:rsid w:val="61492D1C"/>
    <w:rsid w:val="615C16D6"/>
    <w:rsid w:val="618A3DC3"/>
    <w:rsid w:val="61C15430"/>
    <w:rsid w:val="61E46B12"/>
    <w:rsid w:val="6200643D"/>
    <w:rsid w:val="62102CE3"/>
    <w:rsid w:val="62222B09"/>
    <w:rsid w:val="62311D7E"/>
    <w:rsid w:val="62350D51"/>
    <w:rsid w:val="627C5614"/>
    <w:rsid w:val="62BA758E"/>
    <w:rsid w:val="62BB6119"/>
    <w:rsid w:val="62D11B87"/>
    <w:rsid w:val="630D7F41"/>
    <w:rsid w:val="630F26B0"/>
    <w:rsid w:val="636724EC"/>
    <w:rsid w:val="636C18B0"/>
    <w:rsid w:val="63A71F74"/>
    <w:rsid w:val="63ED0D4F"/>
    <w:rsid w:val="64FE5F84"/>
    <w:rsid w:val="652F1904"/>
    <w:rsid w:val="65835D1E"/>
    <w:rsid w:val="65BF660F"/>
    <w:rsid w:val="65C7404D"/>
    <w:rsid w:val="65F17436"/>
    <w:rsid w:val="66BB8914"/>
    <w:rsid w:val="66C0483B"/>
    <w:rsid w:val="66CC410D"/>
    <w:rsid w:val="66EE54A9"/>
    <w:rsid w:val="67152FB8"/>
    <w:rsid w:val="67551304"/>
    <w:rsid w:val="676254A4"/>
    <w:rsid w:val="676B07FC"/>
    <w:rsid w:val="678D0D6C"/>
    <w:rsid w:val="67AB4C59"/>
    <w:rsid w:val="67C96B35"/>
    <w:rsid w:val="67D8ED11"/>
    <w:rsid w:val="684306E9"/>
    <w:rsid w:val="68723580"/>
    <w:rsid w:val="68994500"/>
    <w:rsid w:val="69172000"/>
    <w:rsid w:val="697F1380"/>
    <w:rsid w:val="699A1F8A"/>
    <w:rsid w:val="69A93917"/>
    <w:rsid w:val="69F84725"/>
    <w:rsid w:val="6A2E3D63"/>
    <w:rsid w:val="6A4A3BFD"/>
    <w:rsid w:val="6B43739A"/>
    <w:rsid w:val="6BFFA4D9"/>
    <w:rsid w:val="6C060AF4"/>
    <w:rsid w:val="6C196A9A"/>
    <w:rsid w:val="6C590980"/>
    <w:rsid w:val="6C75429C"/>
    <w:rsid w:val="6C7D23DE"/>
    <w:rsid w:val="6C8163CC"/>
    <w:rsid w:val="6C862912"/>
    <w:rsid w:val="6CFA1652"/>
    <w:rsid w:val="6CFD7E08"/>
    <w:rsid w:val="6D0F4A6A"/>
    <w:rsid w:val="6D3D4391"/>
    <w:rsid w:val="6D4F2BB4"/>
    <w:rsid w:val="6D8E68B6"/>
    <w:rsid w:val="6DB91B96"/>
    <w:rsid w:val="6DCD214C"/>
    <w:rsid w:val="6E3C3302"/>
    <w:rsid w:val="6E7E0482"/>
    <w:rsid w:val="6E7F1593"/>
    <w:rsid w:val="6E8B15BA"/>
    <w:rsid w:val="6EC3F98A"/>
    <w:rsid w:val="6EDE010C"/>
    <w:rsid w:val="6EFE7E0F"/>
    <w:rsid w:val="6F5F3DDC"/>
    <w:rsid w:val="6FBF4705"/>
    <w:rsid w:val="6FC06BC3"/>
    <w:rsid w:val="6FC24E02"/>
    <w:rsid w:val="6FCD2B35"/>
    <w:rsid w:val="6FEFDAF3"/>
    <w:rsid w:val="6FF658FB"/>
    <w:rsid w:val="6FFB1FF0"/>
    <w:rsid w:val="6FFEF6BD"/>
    <w:rsid w:val="70161521"/>
    <w:rsid w:val="70756248"/>
    <w:rsid w:val="70983CE4"/>
    <w:rsid w:val="70BB65E4"/>
    <w:rsid w:val="70E817A2"/>
    <w:rsid w:val="70EF71B7"/>
    <w:rsid w:val="70FAFB2A"/>
    <w:rsid w:val="71506ACE"/>
    <w:rsid w:val="716138A0"/>
    <w:rsid w:val="71753151"/>
    <w:rsid w:val="71867FE1"/>
    <w:rsid w:val="71A73D3E"/>
    <w:rsid w:val="71AD1A11"/>
    <w:rsid w:val="71D4087A"/>
    <w:rsid w:val="71E34413"/>
    <w:rsid w:val="71FE401B"/>
    <w:rsid w:val="726A16B0"/>
    <w:rsid w:val="727D4F24"/>
    <w:rsid w:val="72822E9E"/>
    <w:rsid w:val="72A146DD"/>
    <w:rsid w:val="72A70FAA"/>
    <w:rsid w:val="72DD1E82"/>
    <w:rsid w:val="72E66F89"/>
    <w:rsid w:val="73113F43"/>
    <w:rsid w:val="734944D8"/>
    <w:rsid w:val="7357511D"/>
    <w:rsid w:val="737446DD"/>
    <w:rsid w:val="737A3B75"/>
    <w:rsid w:val="737C1264"/>
    <w:rsid w:val="739B12EB"/>
    <w:rsid w:val="73AB6533"/>
    <w:rsid w:val="74620891"/>
    <w:rsid w:val="74D774D1"/>
    <w:rsid w:val="74E42203"/>
    <w:rsid w:val="751F197F"/>
    <w:rsid w:val="75297601"/>
    <w:rsid w:val="752C5839"/>
    <w:rsid w:val="758650B4"/>
    <w:rsid w:val="759E9462"/>
    <w:rsid w:val="75AB7F59"/>
    <w:rsid w:val="75D9457B"/>
    <w:rsid w:val="75E579CC"/>
    <w:rsid w:val="7613520C"/>
    <w:rsid w:val="76301170"/>
    <w:rsid w:val="763E70DC"/>
    <w:rsid w:val="76937428"/>
    <w:rsid w:val="76EB7264"/>
    <w:rsid w:val="76EEE66D"/>
    <w:rsid w:val="76EF82A2"/>
    <w:rsid w:val="76F20DAE"/>
    <w:rsid w:val="76FBFBCD"/>
    <w:rsid w:val="77245415"/>
    <w:rsid w:val="77503BA8"/>
    <w:rsid w:val="77B627D2"/>
    <w:rsid w:val="77BDFB3C"/>
    <w:rsid w:val="77BF2551"/>
    <w:rsid w:val="77CB4ADD"/>
    <w:rsid w:val="77F50D0E"/>
    <w:rsid w:val="77FCCDF3"/>
    <w:rsid w:val="7821727C"/>
    <w:rsid w:val="78243701"/>
    <w:rsid w:val="782E0A91"/>
    <w:rsid w:val="7866291A"/>
    <w:rsid w:val="788E7EA5"/>
    <w:rsid w:val="78F74A7F"/>
    <w:rsid w:val="790E548B"/>
    <w:rsid w:val="7922343B"/>
    <w:rsid w:val="7926388B"/>
    <w:rsid w:val="79521C10"/>
    <w:rsid w:val="795E17F1"/>
    <w:rsid w:val="795FF9E4"/>
    <w:rsid w:val="79D42C0A"/>
    <w:rsid w:val="79FFF26D"/>
    <w:rsid w:val="7A267238"/>
    <w:rsid w:val="7A30225F"/>
    <w:rsid w:val="7A6D3F01"/>
    <w:rsid w:val="7AAE7979"/>
    <w:rsid w:val="7AD5E80B"/>
    <w:rsid w:val="7AE7FD2B"/>
    <w:rsid w:val="7AF3D7EA"/>
    <w:rsid w:val="7AFE98C0"/>
    <w:rsid w:val="7B0A37F3"/>
    <w:rsid w:val="7B2EC99E"/>
    <w:rsid w:val="7B3E4BF5"/>
    <w:rsid w:val="7B676EB1"/>
    <w:rsid w:val="7B93031C"/>
    <w:rsid w:val="7BB3345A"/>
    <w:rsid w:val="7BBE09F0"/>
    <w:rsid w:val="7BCF7C7E"/>
    <w:rsid w:val="7BD61AD5"/>
    <w:rsid w:val="7BF9C739"/>
    <w:rsid w:val="7BFB259B"/>
    <w:rsid w:val="7BFF440A"/>
    <w:rsid w:val="7BFF8FB5"/>
    <w:rsid w:val="7C8549E9"/>
    <w:rsid w:val="7C9E2A4A"/>
    <w:rsid w:val="7CCD70F6"/>
    <w:rsid w:val="7CF53442"/>
    <w:rsid w:val="7CFC4664"/>
    <w:rsid w:val="7D4E5235"/>
    <w:rsid w:val="7D7B61FA"/>
    <w:rsid w:val="7D7D8DD1"/>
    <w:rsid w:val="7D9F8B72"/>
    <w:rsid w:val="7DBBA20B"/>
    <w:rsid w:val="7DC66335"/>
    <w:rsid w:val="7DDEDC0D"/>
    <w:rsid w:val="7DEF7A8A"/>
    <w:rsid w:val="7DF3FD3E"/>
    <w:rsid w:val="7DF7F354"/>
    <w:rsid w:val="7DFB0575"/>
    <w:rsid w:val="7E154BC6"/>
    <w:rsid w:val="7E6B12CB"/>
    <w:rsid w:val="7E7273D9"/>
    <w:rsid w:val="7E7F81E4"/>
    <w:rsid w:val="7E8D051D"/>
    <w:rsid w:val="7EACC565"/>
    <w:rsid w:val="7EB151EC"/>
    <w:rsid w:val="7EBB205B"/>
    <w:rsid w:val="7EBF2D50"/>
    <w:rsid w:val="7ECF1D1B"/>
    <w:rsid w:val="7ED22AB7"/>
    <w:rsid w:val="7ED7E605"/>
    <w:rsid w:val="7EDD74B9"/>
    <w:rsid w:val="7EF62516"/>
    <w:rsid w:val="7EFFE568"/>
    <w:rsid w:val="7F4B6054"/>
    <w:rsid w:val="7F5ABD7A"/>
    <w:rsid w:val="7F5CEBBD"/>
    <w:rsid w:val="7F7D7081"/>
    <w:rsid w:val="7F824F8C"/>
    <w:rsid w:val="7F8C4AD9"/>
    <w:rsid w:val="7FBF1A71"/>
    <w:rsid w:val="7FDFB4E3"/>
    <w:rsid w:val="7FDFE4A1"/>
    <w:rsid w:val="7FEF3380"/>
    <w:rsid w:val="7FFF3A16"/>
    <w:rsid w:val="7FFF5A94"/>
    <w:rsid w:val="83FF91AF"/>
    <w:rsid w:val="8AF62299"/>
    <w:rsid w:val="8D9E5958"/>
    <w:rsid w:val="8FEBAE37"/>
    <w:rsid w:val="8FF8B082"/>
    <w:rsid w:val="9FFC6A98"/>
    <w:rsid w:val="9FFF4B72"/>
    <w:rsid w:val="9FFFED75"/>
    <w:rsid w:val="A4FE2DAB"/>
    <w:rsid w:val="AD3B6A3F"/>
    <w:rsid w:val="AFE10A07"/>
    <w:rsid w:val="AFFE6005"/>
    <w:rsid w:val="B6FC2E9B"/>
    <w:rsid w:val="B7E7B2A0"/>
    <w:rsid w:val="B7EB1F3F"/>
    <w:rsid w:val="B9EB0C7F"/>
    <w:rsid w:val="B9FBD9F7"/>
    <w:rsid w:val="BBD563B5"/>
    <w:rsid w:val="BBFE7B1E"/>
    <w:rsid w:val="BBFF130D"/>
    <w:rsid w:val="BBFFDCD7"/>
    <w:rsid w:val="BCDCE214"/>
    <w:rsid w:val="BDAD1B8A"/>
    <w:rsid w:val="BDB9A1BB"/>
    <w:rsid w:val="BDFFCF40"/>
    <w:rsid w:val="BE7D5B73"/>
    <w:rsid w:val="BEEC8E32"/>
    <w:rsid w:val="BF7E0626"/>
    <w:rsid w:val="C76803D6"/>
    <w:rsid w:val="C77B49A1"/>
    <w:rsid w:val="CB9B34A2"/>
    <w:rsid w:val="CBB3A44B"/>
    <w:rsid w:val="CBDFAE21"/>
    <w:rsid w:val="CF1E2C65"/>
    <w:rsid w:val="CFFECBF1"/>
    <w:rsid w:val="D1D7B40E"/>
    <w:rsid w:val="D267D29C"/>
    <w:rsid w:val="D3ECC95C"/>
    <w:rsid w:val="D3ED3C8A"/>
    <w:rsid w:val="D6C76697"/>
    <w:rsid w:val="D70AFC06"/>
    <w:rsid w:val="D7DD1870"/>
    <w:rsid w:val="D9BFE668"/>
    <w:rsid w:val="D9F7E4F1"/>
    <w:rsid w:val="DA6CDFCE"/>
    <w:rsid w:val="DAFFE3D0"/>
    <w:rsid w:val="DB7F72A7"/>
    <w:rsid w:val="DBFF9A6B"/>
    <w:rsid w:val="DCDBFDC9"/>
    <w:rsid w:val="DD27FCAC"/>
    <w:rsid w:val="DD2D3FF7"/>
    <w:rsid w:val="DDCC86CA"/>
    <w:rsid w:val="DEFD6240"/>
    <w:rsid w:val="DEFF9AA2"/>
    <w:rsid w:val="DF5F6244"/>
    <w:rsid w:val="DFFE046B"/>
    <w:rsid w:val="E5B7349A"/>
    <w:rsid w:val="E5FFA019"/>
    <w:rsid w:val="E6DD0BF9"/>
    <w:rsid w:val="E7D6CC62"/>
    <w:rsid w:val="EBDE771E"/>
    <w:rsid w:val="EC6F8A7D"/>
    <w:rsid w:val="ED574481"/>
    <w:rsid w:val="EDBD7309"/>
    <w:rsid w:val="EDDFEE17"/>
    <w:rsid w:val="EDFDC52D"/>
    <w:rsid w:val="EEDBFCB9"/>
    <w:rsid w:val="EEDF5C73"/>
    <w:rsid w:val="EFB7FA07"/>
    <w:rsid w:val="EFDD9E34"/>
    <w:rsid w:val="EFEC0D03"/>
    <w:rsid w:val="EFF9121F"/>
    <w:rsid w:val="F4FEB764"/>
    <w:rsid w:val="F5DCD828"/>
    <w:rsid w:val="F6FFEE89"/>
    <w:rsid w:val="F77F6848"/>
    <w:rsid w:val="F77FB31B"/>
    <w:rsid w:val="F79FF762"/>
    <w:rsid w:val="F7D8FE1B"/>
    <w:rsid w:val="F7F540A6"/>
    <w:rsid w:val="F7F99798"/>
    <w:rsid w:val="F7FF2F46"/>
    <w:rsid w:val="F7FF624F"/>
    <w:rsid w:val="F8A20F1B"/>
    <w:rsid w:val="F8DF9610"/>
    <w:rsid w:val="F8ED456B"/>
    <w:rsid w:val="F8FC959D"/>
    <w:rsid w:val="F9FE23CE"/>
    <w:rsid w:val="FBED27CB"/>
    <w:rsid w:val="FD77E073"/>
    <w:rsid w:val="FDA3C67D"/>
    <w:rsid w:val="FDBFCCB1"/>
    <w:rsid w:val="FDE76F5F"/>
    <w:rsid w:val="FDF70401"/>
    <w:rsid w:val="FDFBBA80"/>
    <w:rsid w:val="FE9A4642"/>
    <w:rsid w:val="FEF71790"/>
    <w:rsid w:val="FEFEEE24"/>
    <w:rsid w:val="FEFF1801"/>
    <w:rsid w:val="FF256A0D"/>
    <w:rsid w:val="FF825E8E"/>
    <w:rsid w:val="FF9EC63C"/>
    <w:rsid w:val="FF9F7E4F"/>
    <w:rsid w:val="FFAE71A9"/>
    <w:rsid w:val="FFDDD3F3"/>
    <w:rsid w:val="FFDF345C"/>
    <w:rsid w:val="FFDF71A8"/>
    <w:rsid w:val="FFF358D4"/>
    <w:rsid w:val="FFF6C637"/>
    <w:rsid w:val="FFF7C73D"/>
    <w:rsid w:val="FFFF91E4"/>
    <w:rsid w:val="FFFFC2A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1044" w:firstLineChars="200"/>
      <w:jc w:val="both"/>
    </w:pPr>
    <w:rPr>
      <w:rFonts w:ascii="Times New Roman" w:hAnsi="Times New Roman" w:eastAsia="仿宋_GB2312" w:cstheme="minorBidi"/>
      <w:kern w:val="2"/>
      <w:sz w:val="28"/>
      <w:szCs w:val="22"/>
      <w:lang w:val="en-US" w:eastAsia="zh-CN" w:bidi="ar-SA"/>
    </w:rPr>
  </w:style>
  <w:style w:type="paragraph" w:styleId="2">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paragraph" w:styleId="3">
    <w:name w:val="heading 3"/>
    <w:basedOn w:val="1"/>
    <w:next w:val="1"/>
    <w:qFormat/>
    <w:uiPriority w:val="0"/>
    <w:pPr>
      <w:keepNext/>
      <w:keepLines/>
      <w:numPr>
        <w:ilvl w:val="2"/>
        <w:numId w:val="1"/>
      </w:numPr>
      <w:spacing w:line="560" w:lineRule="exact"/>
      <w:ind w:firstLine="880"/>
      <w:outlineLvl w:val="2"/>
    </w:pPr>
    <w:rPr>
      <w:b/>
      <w:bCs/>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Normal Indent"/>
    <w:basedOn w:val="1"/>
    <w:unhideWhenUsed/>
    <w:qFormat/>
    <w:uiPriority w:val="99"/>
    <w:pPr>
      <w:numPr>
        <w:ilvl w:val="0"/>
        <w:numId w:val="2"/>
      </w:numPr>
      <w:spacing w:line="560" w:lineRule="exact"/>
    </w:pPr>
    <w:rPr>
      <w:rFonts w:ascii="楷体" w:hAnsi="楷体" w:eastAsia="楷体" w:cs="楷体"/>
      <w:szCs w:val="32"/>
    </w:rPr>
  </w:style>
  <w:style w:type="paragraph" w:styleId="5">
    <w:name w:val="annotation text"/>
    <w:basedOn w:val="1"/>
    <w:semiHidden/>
    <w:unhideWhenUsed/>
    <w:qFormat/>
    <w:uiPriority w:val="99"/>
    <w:pPr>
      <w:jc w:val="left"/>
    </w:pPr>
  </w:style>
  <w:style w:type="paragraph" w:styleId="6">
    <w:name w:val="Salutation"/>
    <w:basedOn w:val="1"/>
    <w:next w:val="1"/>
    <w:qFormat/>
    <w:uiPriority w:val="0"/>
  </w:style>
  <w:style w:type="paragraph" w:styleId="7">
    <w:name w:val="Body Text"/>
    <w:basedOn w:val="1"/>
    <w:next w:val="1"/>
    <w:qFormat/>
    <w:uiPriority w:val="0"/>
    <w:pPr>
      <w:spacing w:after="120"/>
    </w:pPr>
    <w:rPr>
      <w:rFonts w:ascii="Calibri" w:hAnsi="Calibri"/>
      <w:kern w:val="0"/>
      <w:szCs w:val="20"/>
    </w:rPr>
  </w:style>
  <w:style w:type="paragraph" w:styleId="8">
    <w:name w:val="Body Text Indent"/>
    <w:basedOn w:val="1"/>
    <w:link w:val="42"/>
    <w:semiHidden/>
    <w:unhideWhenUsed/>
    <w:qFormat/>
    <w:uiPriority w:val="99"/>
    <w:pPr>
      <w:ind w:firstLine="640"/>
    </w:pPr>
    <w:rPr>
      <w:rFonts w:ascii="Calibri" w:hAnsi="Calibri" w:eastAsia="宋体" w:cs="Times New Roman"/>
      <w:sz w:val="32"/>
      <w:szCs w:val="24"/>
    </w:rPr>
  </w:style>
  <w:style w:type="paragraph" w:styleId="9">
    <w:name w:val="toc 3"/>
    <w:basedOn w:val="1"/>
    <w:next w:val="1"/>
    <w:semiHidden/>
    <w:unhideWhenUsed/>
    <w:qFormat/>
    <w:uiPriority w:val="39"/>
    <w:pPr>
      <w:ind w:left="840" w:leftChars="400"/>
    </w:pPr>
  </w:style>
  <w:style w:type="paragraph" w:styleId="10">
    <w:name w:val="Body Text Indent 2"/>
    <w:basedOn w:val="1"/>
    <w:qFormat/>
    <w:uiPriority w:val="0"/>
    <w:pPr>
      <w:ind w:firstLine="645"/>
      <w:outlineLvl w:val="0"/>
    </w:pPr>
    <w:rPr>
      <w:rFonts w:ascii="仿宋_GB2312"/>
      <w:spacing w:val="-4"/>
      <w:sz w:val="32"/>
    </w:rPr>
  </w:style>
  <w:style w:type="paragraph" w:styleId="11">
    <w:name w:val="footer"/>
    <w:basedOn w:val="1"/>
    <w:link w:val="29"/>
    <w:unhideWhenUsed/>
    <w:qFormat/>
    <w:uiPriority w:val="99"/>
    <w:pPr>
      <w:tabs>
        <w:tab w:val="center" w:pos="4153"/>
        <w:tab w:val="right" w:pos="8306"/>
      </w:tabs>
      <w:snapToGrid w:val="0"/>
      <w:jc w:val="left"/>
    </w:pPr>
    <w:rPr>
      <w:sz w:val="18"/>
      <w:szCs w:val="18"/>
    </w:rPr>
  </w:style>
  <w:style w:type="paragraph" w:styleId="12">
    <w:name w:val="header"/>
    <w:basedOn w:val="1"/>
    <w:next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pPr>
      <w:tabs>
        <w:tab w:val="left" w:pos="709"/>
        <w:tab w:val="right" w:leader="dot" w:pos="8296"/>
      </w:tabs>
    </w:pPr>
  </w:style>
  <w:style w:type="paragraph" w:styleId="14">
    <w:name w:val="toc 2"/>
    <w:basedOn w:val="1"/>
    <w:next w:val="1"/>
    <w:unhideWhenUsed/>
    <w:qFormat/>
    <w:uiPriority w:val="39"/>
    <w:pPr>
      <w:ind w:left="420" w:leftChars="200"/>
    </w:pPr>
  </w:style>
  <w:style w:type="paragraph" w:styleId="15">
    <w:name w:val="Normal (Web)"/>
    <w:basedOn w:val="1"/>
    <w:unhideWhenUsed/>
    <w:qFormat/>
    <w:uiPriority w:val="99"/>
    <w:pPr>
      <w:spacing w:before="100" w:beforeAutospacing="1" w:after="100" w:afterAutospacing="1"/>
      <w:jc w:val="left"/>
    </w:pPr>
    <w:rPr>
      <w:rFonts w:cs="Times New Roman"/>
      <w:kern w:val="0"/>
      <w:sz w:val="24"/>
    </w:rPr>
  </w:style>
  <w:style w:type="paragraph" w:styleId="16">
    <w:name w:val="Title"/>
    <w:basedOn w:val="1"/>
    <w:link w:val="41"/>
    <w:qFormat/>
    <w:uiPriority w:val="10"/>
    <w:pPr>
      <w:spacing w:before="240" w:after="60"/>
      <w:jc w:val="center"/>
      <w:outlineLvl w:val="0"/>
    </w:pPr>
    <w:rPr>
      <w:rFonts w:ascii="Arial" w:hAnsi="Arial"/>
      <w:b/>
      <w:sz w:val="32"/>
    </w:rPr>
  </w:style>
  <w:style w:type="paragraph" w:styleId="17">
    <w:name w:val="Body Text First Indent 2"/>
    <w:basedOn w:val="8"/>
    <w:qFormat/>
    <w:uiPriority w:val="0"/>
    <w:pPr>
      <w:ind w:firstLine="420"/>
    </w:pPr>
  </w:style>
  <w:style w:type="table" w:styleId="19">
    <w:name w:val="Table Grid"/>
    <w:basedOn w:val="1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Emphasis"/>
    <w:basedOn w:val="20"/>
    <w:qFormat/>
    <w:uiPriority w:val="20"/>
    <w:rPr>
      <w:i/>
    </w:rPr>
  </w:style>
  <w:style w:type="character" w:styleId="22">
    <w:name w:val="Hyperlink"/>
    <w:unhideWhenUsed/>
    <w:qFormat/>
    <w:uiPriority w:val="99"/>
    <w:rPr>
      <w:color w:val="4D4D4D"/>
      <w:u w:val="none"/>
    </w:rPr>
  </w:style>
  <w:style w:type="character" w:styleId="23">
    <w:name w:val="annotation reference"/>
    <w:basedOn w:val="20"/>
    <w:semiHidden/>
    <w:unhideWhenUsed/>
    <w:qFormat/>
    <w:uiPriority w:val="99"/>
    <w:rPr>
      <w:sz w:val="21"/>
      <w:szCs w:val="21"/>
    </w:rPr>
  </w:style>
  <w:style w:type="paragraph" w:customStyle="1" w:styleId="24">
    <w:name w:val="正文文本1"/>
    <w:basedOn w:val="1"/>
    <w:qFormat/>
    <w:uiPriority w:val="0"/>
    <w:pPr>
      <w:spacing w:line="386" w:lineRule="auto"/>
    </w:pPr>
    <w:rPr>
      <w:rFonts w:ascii="楷体" w:hAnsi="楷体" w:eastAsia="楷体" w:cs="楷体"/>
      <w:sz w:val="19"/>
      <w:szCs w:val="19"/>
      <w:lang w:val="zh-CN" w:bidi="zh-CN"/>
    </w:rPr>
  </w:style>
  <w:style w:type="paragraph" w:customStyle="1" w:styleId="25">
    <w:name w:val="Default"/>
    <w:next w:val="26"/>
    <w:qFormat/>
    <w:uiPriority w:val="0"/>
    <w:pPr>
      <w:autoSpaceDE w:val="0"/>
      <w:autoSpaceDN w:val="0"/>
      <w:adjustRightInd w:val="0"/>
    </w:pPr>
    <w:rPr>
      <w:rFonts w:ascii="微软雅黑" w:hAnsi="Calibri" w:eastAsia="微软雅黑" w:cs="微软雅黑"/>
      <w:color w:val="000000"/>
      <w:sz w:val="24"/>
      <w:szCs w:val="24"/>
      <w:lang w:val="en-US" w:eastAsia="zh-CN" w:bidi="ar-SA"/>
    </w:rPr>
  </w:style>
  <w:style w:type="paragraph" w:customStyle="1" w:styleId="26">
    <w:name w:val="_Style 1"/>
    <w:basedOn w:val="1"/>
    <w:next w:val="1"/>
    <w:qFormat/>
    <w:uiPriority w:val="0"/>
    <w:pPr>
      <w:pBdr>
        <w:top w:val="single" w:color="auto" w:sz="6" w:space="1"/>
      </w:pBdr>
      <w:jc w:val="center"/>
    </w:pPr>
    <w:rPr>
      <w:rFonts w:ascii="Arial" w:eastAsia="宋体"/>
      <w:vanish/>
      <w:sz w:val="16"/>
    </w:rPr>
  </w:style>
  <w:style w:type="paragraph" w:customStyle="1" w:styleId="27">
    <w:name w:val="常用样式（方正仿宋简）"/>
    <w:basedOn w:val="1"/>
    <w:qFormat/>
    <w:uiPriority w:val="0"/>
    <w:pPr>
      <w:spacing w:line="560" w:lineRule="exact"/>
      <w:ind w:firstLine="640"/>
    </w:pPr>
    <w:rPr>
      <w:rFonts w:eastAsia="仿宋"/>
      <w:sz w:val="32"/>
    </w:rPr>
  </w:style>
  <w:style w:type="character" w:customStyle="1" w:styleId="28">
    <w:name w:val="页眉 字符"/>
    <w:basedOn w:val="20"/>
    <w:link w:val="12"/>
    <w:qFormat/>
    <w:uiPriority w:val="99"/>
    <w:rPr>
      <w:sz w:val="18"/>
      <w:szCs w:val="18"/>
    </w:rPr>
  </w:style>
  <w:style w:type="character" w:customStyle="1" w:styleId="29">
    <w:name w:val="页脚 字符"/>
    <w:basedOn w:val="20"/>
    <w:link w:val="11"/>
    <w:qFormat/>
    <w:uiPriority w:val="99"/>
    <w:rPr>
      <w:sz w:val="18"/>
      <w:szCs w:val="18"/>
    </w:rPr>
  </w:style>
  <w:style w:type="character" w:customStyle="1" w:styleId="30">
    <w:name w:val="font11"/>
    <w:basedOn w:val="20"/>
    <w:qFormat/>
    <w:uiPriority w:val="0"/>
    <w:rPr>
      <w:rFonts w:hint="eastAsia" w:ascii="宋体" w:hAnsi="宋体" w:eastAsia="宋体" w:cs="宋体"/>
      <w:color w:val="000000"/>
      <w:sz w:val="21"/>
      <w:szCs w:val="21"/>
      <w:u w:val="none"/>
    </w:rPr>
  </w:style>
  <w:style w:type="character" w:customStyle="1" w:styleId="31">
    <w:name w:val="font01"/>
    <w:basedOn w:val="20"/>
    <w:qFormat/>
    <w:uiPriority w:val="0"/>
    <w:rPr>
      <w:rFonts w:hint="default" w:ascii="Calibri" w:hAnsi="Calibri" w:cs="Calibri"/>
      <w:color w:val="000000"/>
      <w:sz w:val="21"/>
      <w:szCs w:val="21"/>
      <w:u w:val="none"/>
    </w:rPr>
  </w:style>
  <w:style w:type="character" w:customStyle="1" w:styleId="32">
    <w:name w:val="font71"/>
    <w:basedOn w:val="20"/>
    <w:qFormat/>
    <w:uiPriority w:val="0"/>
    <w:rPr>
      <w:rFonts w:hint="eastAsia" w:ascii="仿宋" w:hAnsi="仿宋" w:eastAsia="仿宋" w:cs="仿宋"/>
      <w:b/>
      <w:color w:val="000000"/>
      <w:sz w:val="24"/>
      <w:szCs w:val="24"/>
      <w:u w:val="none"/>
    </w:rPr>
  </w:style>
  <w:style w:type="character" w:customStyle="1" w:styleId="33">
    <w:name w:val="font51"/>
    <w:basedOn w:val="20"/>
    <w:qFormat/>
    <w:uiPriority w:val="0"/>
    <w:rPr>
      <w:rFonts w:hint="eastAsia" w:ascii="仿宋" w:hAnsi="仿宋" w:eastAsia="仿宋" w:cs="仿宋"/>
      <w:color w:val="000000"/>
      <w:sz w:val="24"/>
      <w:szCs w:val="24"/>
      <w:u w:val="none"/>
    </w:rPr>
  </w:style>
  <w:style w:type="character" w:customStyle="1" w:styleId="34">
    <w:name w:val="font31"/>
    <w:basedOn w:val="20"/>
    <w:qFormat/>
    <w:uiPriority w:val="0"/>
    <w:rPr>
      <w:rFonts w:hint="eastAsia" w:ascii="宋体" w:hAnsi="宋体" w:eastAsia="宋体" w:cs="宋体"/>
      <w:b/>
      <w:color w:val="000000"/>
      <w:sz w:val="22"/>
      <w:szCs w:val="22"/>
      <w:u w:val="none"/>
    </w:rPr>
  </w:style>
  <w:style w:type="character" w:customStyle="1" w:styleId="35">
    <w:name w:val="font21"/>
    <w:basedOn w:val="20"/>
    <w:qFormat/>
    <w:uiPriority w:val="0"/>
    <w:rPr>
      <w:rFonts w:hint="eastAsia" w:ascii="宋体" w:hAnsi="宋体" w:eastAsia="宋体" w:cs="宋体"/>
      <w:color w:val="000000"/>
      <w:sz w:val="20"/>
      <w:szCs w:val="20"/>
      <w:u w:val="none"/>
    </w:rPr>
  </w:style>
  <w:style w:type="character" w:customStyle="1" w:styleId="36">
    <w:name w:val="font41"/>
    <w:basedOn w:val="20"/>
    <w:qFormat/>
    <w:uiPriority w:val="0"/>
    <w:rPr>
      <w:rFonts w:hint="default" w:ascii="Times New Roman" w:hAnsi="Times New Roman" w:cs="Times New Roman"/>
      <w:b/>
      <w:color w:val="000000"/>
      <w:sz w:val="20"/>
      <w:szCs w:val="20"/>
      <w:u w:val="none"/>
    </w:rPr>
  </w:style>
  <w:style w:type="paragraph" w:customStyle="1" w:styleId="37">
    <w:name w:val="WPSOffice手动目录 1"/>
    <w:qFormat/>
    <w:uiPriority w:val="0"/>
    <w:rPr>
      <w:rFonts w:ascii="Times New Roman" w:hAnsi="Times New Roman" w:eastAsia="宋体" w:cs="Times New Roman"/>
      <w:lang w:val="en-US" w:eastAsia="zh-CN" w:bidi="ar-SA"/>
    </w:rPr>
  </w:style>
  <w:style w:type="paragraph" w:customStyle="1" w:styleId="38">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9">
    <w:name w:val="表格"/>
    <w:basedOn w:val="1"/>
    <w:qFormat/>
    <w:uiPriority w:val="0"/>
    <w:rPr>
      <w:rFonts w:hint="eastAsia"/>
      <w:kern w:val="0"/>
      <w:sz w:val="24"/>
      <w:szCs w:val="20"/>
    </w:rPr>
  </w:style>
  <w:style w:type="paragraph" w:customStyle="1" w:styleId="40">
    <w:name w:val="页眉或页脚 (2)"/>
    <w:basedOn w:val="1"/>
    <w:qFormat/>
    <w:uiPriority w:val="0"/>
    <w:rPr>
      <w:rFonts w:eastAsia="Times New Roman" w:cs="Times New Roman"/>
      <w:sz w:val="20"/>
      <w:szCs w:val="20"/>
      <w:lang w:val="zh-CN" w:bidi="zh-CN"/>
    </w:rPr>
  </w:style>
  <w:style w:type="character" w:customStyle="1" w:styleId="41">
    <w:name w:val="标题 字符"/>
    <w:basedOn w:val="20"/>
    <w:link w:val="16"/>
    <w:qFormat/>
    <w:uiPriority w:val="0"/>
    <w:rPr>
      <w:rFonts w:ascii="等线 Light" w:hAnsi="等线 Light" w:eastAsia="等线 Light" w:cs="Times New Roman"/>
      <w:b/>
      <w:bCs/>
      <w:kern w:val="2"/>
      <w:sz w:val="32"/>
      <w:szCs w:val="32"/>
    </w:rPr>
  </w:style>
  <w:style w:type="character" w:customStyle="1" w:styleId="42">
    <w:name w:val="正文文本缩进 字符"/>
    <w:basedOn w:val="20"/>
    <w:link w:val="8"/>
    <w:qFormat/>
    <w:uiPriority w:val="0"/>
    <w:rPr>
      <w:kern w:val="2"/>
      <w:sz w:val="32"/>
      <w:szCs w:val="24"/>
    </w:rPr>
  </w:style>
  <w:style w:type="paragraph" w:customStyle="1" w:styleId="43">
    <w:name w:val="修订1"/>
    <w:hidden/>
    <w:semiHidden/>
    <w:qFormat/>
    <w:uiPriority w:val="99"/>
    <w:rPr>
      <w:rFonts w:ascii="Times New Roman" w:hAnsi="Times New Roman" w:eastAsia="仿宋_GB2312" w:cstheme="minorBidi"/>
      <w:kern w:val="2"/>
      <w:sz w:val="28"/>
      <w:szCs w:val="22"/>
      <w:lang w:val="en-US" w:eastAsia="zh-CN" w:bidi="ar-SA"/>
    </w:rPr>
  </w:style>
  <w:style w:type="paragraph" w:customStyle="1" w:styleId="44">
    <w:name w:val="Revision"/>
    <w:hidden/>
    <w:unhideWhenUsed/>
    <w:qFormat/>
    <w:uiPriority w:val="99"/>
    <w:rPr>
      <w:rFonts w:ascii="Times New Roman" w:hAnsi="Times New Roman" w:eastAsia="仿宋_GB2312" w:cstheme="minorBidi"/>
      <w:kern w:val="2"/>
      <w:sz w:val="28"/>
      <w:szCs w:val="22"/>
      <w:lang w:val="en-US" w:eastAsia="zh-CN" w:bidi="ar-SA"/>
    </w:rPr>
  </w:style>
  <w:style w:type="character" w:customStyle="1" w:styleId="45">
    <w:name w:val="15"/>
    <w:basedOn w:val="20"/>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c5a299b3-7d2b-4da0-812c-a046a4837393</errorID>
      <errorWord>年</errorWord>
      <group>L1_Word</group>
      <groupName>字词问题</groupName>
      <ability>L2_Typo</ability>
      <abilityName>字词错误</abilityName>
      <candidateList>
        <item>年度</item>
      </candidateList>
      <explain/>
      <paraID>50FB6A35</paraID>
      <start>91</start>
      <end>93</end>
      <status>modified</status>
      <modifiedWord>年度</modifiedWord>
      <trackRevisions>false</trackRevisions>
    </reviewItem>
    <reviewItem>
      <errorID>6c88d83e-33b6-45f7-ac4c-4aae246996cb</errorID>
      <errorWord>烦琐</errorWord>
      <group>L1_AI</group>
      <groupName>深度校对</groupName>
      <ability>L2_AI_Word</ability>
      <abilityName>字词纠错</abilityName>
      <candidateList>
        <item>繁琐</item>
      </candidateList>
      <explain>同“烦琐”。</explain>
      <paraID>7893FD97</paraID>
      <start>17</start>
      <end>19</end>
      <status>modified</status>
      <modifiedWord>繁琐</modifiedWord>
      <trackRevisions>false</trackRevisions>
    </reviewItem>
    <reviewItem>
      <errorID>7cfca8a6-594a-446a-be3c-2f445fdbbe7c</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59B6CBD3</paraID>
      <start>33</start>
      <end>34</end>
      <status>modified</status>
      <modifiedWord>地</modifiedWord>
      <trackRevisions>false</trackRevisions>
    </reviewItem>
    <reviewItem>
      <errorID>71c09c18-129d-452b-9b1f-862a11fd68d6</errorID>
      <errorWord>有力</errorWord>
      <group>L1_AI</group>
      <groupName>深度校对</groupName>
      <ability>L2_AI_Punc</ability>
      <abilityName>标点纠错</abilityName>
      <candidateList>
        <item>，有力</item>
      </candidateList>
      <explain/>
      <paraID>11D0484D</paraID>
      <start>150</start>
      <end>153</end>
      <status>modified</status>
      <modifiedWord>，有力</modifiedWord>
      <trackRevisions>false</trackRevisions>
    </reviewItem>
    <reviewItem>
      <errorID>ffc5f82d-2b9e-4c46-bd13-f8ac4429f573</errorID>
      <errorWord>，</errorWord>
      <group>L1_AI</group>
      <groupName>深度校对</groupName>
      <ability>L2_AI_Punc</ability>
      <abilityName>标点纠错</abilityName>
      <candidateList>
        <item>。</item>
      </candidateList>
      <explain/>
      <paraID>11D0484D</paraID>
      <start>171</start>
      <end>172</end>
      <status>modified</status>
      <modifiedWord>。</modifiedWord>
      <trackRevisions>false</trackRevisions>
    </reviewItem>
    <reviewItem>
      <errorID>86047474-5507-4071-9ef7-52627ac6fb82</errorID>
      <errorWord>财政</errorWord>
      <group>L1_AI</group>
      <groupName>深度校对</groupName>
      <ability>L2_AI_Grammar</ability>
      <abilityName>语法纠错</abilityName>
      <candidateList>
        <item>的财政</item>
      </candidateList>
      <explain/>
      <paraID>3974C46A</paraID>
      <start>115</start>
      <end>118</end>
      <status>modified</status>
      <modifiedWord>的财政</modifiedWord>
      <trackRevisions>false</trackRevisions>
    </reviewItem>
    <reviewItem>
      <errorID>97aa1997-bda7-4c81-8ae1-dcb3b47b8e63</errorID>
      <errorWord>。</errorWord>
      <group>L1_AI</group>
      <groupName>深度校对</groupName>
      <ability>L2_AI_Punc</ability>
      <abilityName>标点纠错</abilityName>
      <candidateList>
        <item>，</item>
      </candidateList>
      <explain/>
      <paraID>3974C46A</paraID>
      <start>122</start>
      <end>123</end>
      <status>modified</status>
      <modifiedWord>，</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3ce7ae-d555-4732-8870-12b469aee4ad}">
  <ds:schemaRefs/>
</ds:datastoreItem>
</file>

<file path=docProps/app.xml><?xml version="1.0" encoding="utf-8"?>
<Properties xmlns="http://schemas.openxmlformats.org/officeDocument/2006/extended-properties" xmlns:vt="http://schemas.openxmlformats.org/officeDocument/2006/docPropsVTypes">
  <Company>Microsoft</Company>
  <Pages>15</Pages>
  <Words>6443</Words>
  <Characters>7141</Characters>
  <Lines>1</Lines>
  <Paragraphs>1</Paragraphs>
  <TotalTime>4</TotalTime>
  <ScaleCrop>false</ScaleCrop>
  <LinksUpToDate>false</LinksUpToDate>
  <CharactersWithSpaces>7225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2020-04-11T15:49:00Z</dcterms:created>
  <dc:creator>ZC</dc:creator>
  <cp:lastModifiedBy>Administrator</cp:lastModifiedBy>
  <cp:lastPrinted>2024-11-08T07:16:00Z</cp:lastPrinted>
  <dcterms:modified xsi:type="dcterms:W3CDTF">2025-12-11T02:54:09Z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0323C17550B84971857CA4630E76FAC8</vt:lpwstr>
  </property>
  <property fmtid="{D5CDD505-2E9C-101B-9397-08002B2CF9AE}" pid="4" name="KSOTemplateDocerSaveRecord">
    <vt:lpwstr>eyJoZGlkIjoiMzlkMzQ2Y2I1ODA5MzZkNzZhYmIyNGZlZjQwYWNlNDMiLCJ1c2VySWQiOiIyNTYxODExOTYifQ==</vt:lpwstr>
  </property>
</Properties>
</file>