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C149CF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13FE2C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6AB7926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5E045CE">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5</w:t>
      </w:r>
      <w:r>
        <w:rPr>
          <w:rFonts w:hint="default" w:ascii="Times New Roman" w:hAnsi="Times New Roman" w:cs="Times New Roman"/>
          <w:sz w:val="32"/>
          <w:szCs w:val="32"/>
          <w:highlight w:val="none"/>
        </w:rPr>
        <w:t>1号</w:t>
      </w:r>
    </w:p>
    <w:p w14:paraId="2F6341CA">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525968AF">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泸定县红十字会</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7E4CC56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2312" w:cs="Times New Roman"/>
          <w:color w:val="auto"/>
          <w:sz w:val="32"/>
          <w:szCs w:val="32"/>
          <w:highlight w:val="none"/>
          <w:lang w:val="fr-FR" w:eastAsia="zh-CN"/>
        </w:rPr>
      </w:pPr>
      <w:bookmarkStart w:id="4" w:name="_Toc8938"/>
      <w:bookmarkStart w:id="5" w:name="_Toc26210"/>
      <w:bookmarkStart w:id="6" w:name="_Toc6252"/>
      <w:r>
        <w:rPr>
          <w:rFonts w:hint="default" w:ascii="Times New Roman" w:hAnsi="Times New Roman" w:eastAsia="方正仿宋_GB2312" w:cs="Times New Roman"/>
          <w:color w:val="auto"/>
          <w:sz w:val="32"/>
          <w:szCs w:val="32"/>
          <w:highlight w:val="none"/>
          <w:lang w:val="fr-FR" w:eastAsia="zh-CN"/>
        </w:rPr>
        <w:t>泸定县红十字会：</w:t>
      </w:r>
    </w:p>
    <w:p w14:paraId="50FB6A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泸定县红十字会</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泸定县红十字会</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泸定县红十字会</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eastAsia" w:ascii="Times New Roman" w:hAnsi="Times New Roman" w:eastAsia="方正仿宋_GB2312" w:cs="Times New Roman"/>
          <w:color w:val="auto"/>
          <w:sz w:val="32"/>
          <w:szCs w:val="32"/>
          <w:highlight w:val="none"/>
          <w:lang w:val="en-US" w:eastAsia="zh-CN"/>
        </w:rPr>
        <w:t>年度</w:t>
      </w:r>
      <w:r>
        <w:rPr>
          <w:rFonts w:hint="default" w:ascii="Times New Roman" w:hAnsi="Times New Roman" w:eastAsia="方正仿宋_GB2312" w:cs="Times New Roman"/>
          <w:color w:val="auto"/>
          <w:sz w:val="32"/>
          <w:szCs w:val="32"/>
          <w:highlight w:val="none"/>
        </w:rPr>
        <w:t>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18579"/>
      <w:bookmarkStart w:id="13" w:name="_Toc12546"/>
      <w:bookmarkStart w:id="14" w:name="_Toc15220"/>
      <w:bookmarkStart w:id="15" w:name="_Toc4351"/>
      <w:bookmarkStart w:id="16" w:name="_Toc27571"/>
      <w:bookmarkStart w:id="17" w:name="_Toc10147"/>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09483834"/>
      <w:bookmarkStart w:id="19" w:name="_Toc16549"/>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18535"/>
      <w:bookmarkStart w:id="24" w:name="_Toc20865"/>
      <w:bookmarkStart w:id="25" w:name="_Toc24161"/>
      <w:bookmarkStart w:id="26" w:name="_Toc11769"/>
      <w:bookmarkStart w:id="27" w:name="_Toc19098"/>
      <w:bookmarkStart w:id="28" w:name="_Toc2337"/>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泸定县红十字会（以下简称县红十字会）</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群众团体</w:t>
      </w:r>
      <w:r>
        <w:rPr>
          <w:rFonts w:hint="default" w:ascii="Times New Roman" w:hAnsi="Times New Roman" w:eastAsia="方正仿宋_GB2312" w:cs="Times New Roman"/>
          <w:color w:val="auto"/>
          <w:sz w:val="32"/>
          <w:szCs w:val="32"/>
          <w:highlight w:val="none"/>
          <w:lang w:val="fr-FR" w:eastAsia="zh-CN"/>
        </w:rPr>
        <w:t>；单位负责人：</w:t>
      </w:r>
      <w:r>
        <w:rPr>
          <w:rFonts w:hint="default" w:ascii="Times New Roman" w:hAnsi="Times New Roman" w:eastAsia="方正仿宋_GB2312" w:cs="Times New Roman"/>
          <w:color w:val="auto"/>
          <w:sz w:val="32"/>
          <w:szCs w:val="32"/>
          <w:highlight w:val="none"/>
          <w:lang w:val="en-US" w:eastAsia="zh-CN"/>
        </w:rPr>
        <w:t>曹雪娇</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13513322MB0R85571A</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四川省泸定县田坝新城政务中心</w:t>
      </w:r>
      <w:r>
        <w:rPr>
          <w:rFonts w:hint="default" w:ascii="Times New Roman" w:hAnsi="Times New Roman" w:eastAsia="方正仿宋_GB2312" w:cs="Times New Roman"/>
          <w:color w:val="auto"/>
          <w:sz w:val="32"/>
          <w:szCs w:val="32"/>
          <w:highlight w:val="none"/>
          <w:lang w:val="fr-FR" w:eastAsia="zh-CN"/>
        </w:rPr>
        <w:t>。</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17750"/>
      <w:bookmarkStart w:id="31" w:name="_Toc31223"/>
      <w:bookmarkStart w:id="32" w:name="_Toc1278"/>
      <w:bookmarkStart w:id="33" w:name="_Toc26703"/>
      <w:bookmarkStart w:id="34" w:name="_Toc16904"/>
      <w:bookmarkStart w:id="35" w:name="_Toc28538"/>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4B6C714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1.内设机构。泸定县红十字会是从事人道主义工作的社会救助团体，是甘孜州红十字会指导的地方红十字组织。县红十字会机关为社会团体机关。</w:t>
      </w:r>
    </w:p>
    <w:p w14:paraId="68CC17B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泸定县红十字会核定机关事业编制3名。领导职数：会长1名（由县级领导兼任），常务副会长1名（正科级）。截至2024年12月31日，县红十字会实有人数3名，其中：常务副会长1名（正科级），二级主任科员2名。</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21223"/>
      <w:bookmarkStart w:id="39" w:name="_Toc22604"/>
      <w:bookmarkStart w:id="40" w:name="_Toc16740"/>
      <w:bookmarkStart w:id="41" w:name="_Toc12241"/>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4E8EA8B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42" w:name="_Toc14896"/>
      <w:bookmarkStart w:id="43" w:name="_Toc26564"/>
      <w:bookmarkStart w:id="44" w:name="_Toc5982"/>
      <w:bookmarkStart w:id="45" w:name="_Toc33"/>
      <w:bookmarkStart w:id="46" w:name="_Toc15163"/>
      <w:bookmarkStart w:id="47" w:name="_Toc22594"/>
      <w:bookmarkStart w:id="48" w:name="_Toc109483836"/>
      <w:bookmarkStart w:id="49" w:name="_Toc13707"/>
      <w:bookmarkStart w:id="50" w:name="_Toc1218480988"/>
      <w:bookmarkStart w:id="51" w:name="_Toc16871"/>
      <w:r>
        <w:rPr>
          <w:rFonts w:hint="default" w:ascii="Times New Roman" w:hAnsi="Times New Roman" w:eastAsia="方正仿宋_GB2312" w:cs="Times New Roman"/>
          <w:color w:val="auto"/>
          <w:sz w:val="32"/>
          <w:szCs w:val="32"/>
          <w:highlight w:val="none"/>
          <w:lang w:val="en-US" w:eastAsia="zh-CN"/>
        </w:rPr>
        <w:t>1.贯彻落实《中华人民共和国红十字会法》和我省有关法规，执行《中国红十字会章程》和《四川省红十字会条例》。</w:t>
      </w:r>
    </w:p>
    <w:p w14:paraId="36DCF66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2.开展救援救灾的相关工作，建立红十字应急救援体系，在自然灾害、事故灾难、公共卫生事件等突发事件中，向伤病人员和其他受害者提供紧急救援和人道救助。</w:t>
      </w:r>
    </w:p>
    <w:p w14:paraId="4AC844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3.开展应急救护培训，普及应急救护、防灾避险和卫生健康知识，组织红十字志愿者参与现场救护。</w:t>
      </w:r>
    </w:p>
    <w:p w14:paraId="1A78AD1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4.参与、推动无偿献血、遗体和人体器官（组织）捐献工作，参与开展造血干细胞捐献的相关工作。</w:t>
      </w:r>
    </w:p>
    <w:p w14:paraId="7623018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5.开展人道领域内的社会公益活动，参与基层社会治理，对特殊困难对象进行人道救助。参与或兴办医疗、康复、养老等与红十字会宗旨相符的社会公益事业。</w:t>
      </w:r>
    </w:p>
    <w:p w14:paraId="3A2F087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6.依法开展募捐活动。依法依规接受和处理分配捐赠款物。</w:t>
      </w:r>
    </w:p>
    <w:p w14:paraId="0B0BD50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7.组织开展红十字志愿服务，开展有益于青少年身心健康、弘扬人道主义精神的红十字青少年活动。</w:t>
      </w:r>
    </w:p>
    <w:p w14:paraId="4C2A86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8.协助人民政府开展与其职责相关的其他人道主义服务活动。</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zh-CN"/>
        </w:rPr>
      </w:pPr>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54" w:name="_Toc15898"/>
      <w:bookmarkStart w:id="55" w:name="_Toc11105"/>
      <w:bookmarkStart w:id="56" w:name="_Toc2374"/>
      <w:bookmarkStart w:id="57" w:name="_Toc1949541301"/>
      <w:bookmarkStart w:id="58" w:name="_Toc25866"/>
      <w:bookmarkStart w:id="59" w:name="_Toc32369"/>
      <w:bookmarkStart w:id="60" w:name="_Toc21428"/>
      <w:bookmarkStart w:id="61" w:name="_Toc2918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63" w:name="_Toc17751"/>
      <w:bookmarkStart w:id="64" w:name="_Toc27073"/>
      <w:bookmarkStart w:id="65" w:name="_Toc19326"/>
      <w:bookmarkStart w:id="66" w:name="_Toc21171"/>
      <w:bookmarkStart w:id="67" w:name="_Toc349786989"/>
      <w:bookmarkStart w:id="68" w:name="_Toc109483838"/>
      <w:bookmarkStart w:id="69" w:name="_Toc27782"/>
      <w:r>
        <w:rPr>
          <w:rFonts w:hint="default" w:ascii="Times New Roman" w:hAnsi="Times New Roman" w:eastAsia="方正仿宋_GB2312" w:cs="Times New Roman"/>
          <w:color w:val="auto"/>
          <w:sz w:val="32"/>
          <w:szCs w:val="32"/>
          <w:highlight w:val="none"/>
          <w:lang w:val="en-US" w:eastAsia="zh-CN"/>
        </w:rPr>
        <w:t>年初预算反映，县红十字会2024年预算收入合计98.83万元，上年结转结余0.00万元，无预算调整。本年收入98.83万元，全部为一般公共预算财政拨款收入。</w:t>
      </w:r>
    </w:p>
    <w:p w14:paraId="0FB3AD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决算报表反映，县红十字会2024年决算收入合计110.30万元，其中：本年收入110.30万元，年初结转和结余0.00万元。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30600"/>
      <w:bookmarkStart w:id="71" w:name="_Toc15130"/>
      <w:bookmarkStart w:id="72" w:name="_Toc16309"/>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20C0559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73" w:name="_Toc10837"/>
      <w:bookmarkStart w:id="74" w:name="_Toc24721"/>
      <w:bookmarkStart w:id="75" w:name="_Toc18390"/>
      <w:bookmarkStart w:id="76" w:name="_Toc809"/>
      <w:bookmarkStart w:id="77" w:name="_Toc1457008154"/>
      <w:bookmarkStart w:id="78" w:name="_Toc13841"/>
      <w:bookmarkStart w:id="79" w:name="_Toc109483839"/>
      <w:r>
        <w:rPr>
          <w:rFonts w:hint="default" w:ascii="Times New Roman" w:hAnsi="Times New Roman" w:eastAsia="方正仿宋_GB2312" w:cs="Times New Roman"/>
          <w:color w:val="auto"/>
          <w:sz w:val="32"/>
          <w:szCs w:val="32"/>
          <w:highlight w:val="none"/>
          <w:lang w:val="en-US" w:eastAsia="zh-CN"/>
        </w:rPr>
        <w:t>年初预算反映，县红十字会2024年预算支出合计98.83万元，无年末结转和结余。本年支出中：基本支出91.83万元（人员经费81.43万元、公用经费10.40万元），项目支出7.00万元。</w:t>
      </w:r>
    </w:p>
    <w:p w14:paraId="09E05E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决算报表反映，县红十字会2024年决算支出合计110.30万元，均为本年支出，无年末结转和结余。本年支出中：基本支出103.30万元（人员经费93.23万元、公用经费10.07万元），项目支出7.00万元。</w:t>
      </w:r>
    </w:p>
    <w:p w14:paraId="03B600DB">
      <w:pPr>
        <w:keepNext w:val="0"/>
        <w:keepLines w:val="0"/>
        <w:pageBreakBefore w:val="0"/>
        <w:widowControl w:val="0"/>
        <w:kinsoku/>
        <w:wordWrap/>
        <w:overflowPunct/>
        <w:topLinePunct w:val="0"/>
        <w:bidi w:val="0"/>
        <w:spacing w:line="560" w:lineRule="exact"/>
        <w:ind w:firstLine="640" w:firstLineChars="200"/>
        <w:jc w:val="both"/>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决算报表反映，县红十字会2024年末无结余分配和结转结余。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7705"/>
      <w:bookmarkStart w:id="81" w:name="_Toc16353"/>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9501"/>
      <w:bookmarkStart w:id="84" w:name="_Toc22633"/>
      <w:bookmarkStart w:id="85" w:name="_Toc3573"/>
      <w:bookmarkStart w:id="86" w:name="_Toc1418"/>
      <w:bookmarkStart w:id="87" w:name="_Toc28011"/>
      <w:bookmarkStart w:id="88" w:name="_Toc19300"/>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0BEDAA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89" w:name="_Toc4650"/>
      <w:bookmarkStart w:id="90" w:name="_Toc132"/>
      <w:bookmarkStart w:id="91" w:name="_Toc6926"/>
      <w:bookmarkStart w:id="92" w:name="_Toc24652"/>
      <w:bookmarkStart w:id="93" w:name="_Toc30825"/>
      <w:bookmarkStart w:id="94" w:name="_Toc11959"/>
      <w:r>
        <w:rPr>
          <w:rFonts w:hint="default" w:ascii="Times New Roman" w:hAnsi="Times New Roman" w:eastAsia="方正仿宋_GB2312" w:cs="Times New Roman"/>
          <w:color w:val="auto"/>
          <w:sz w:val="32"/>
          <w:szCs w:val="32"/>
          <w:highlight w:val="none"/>
          <w:lang w:val="en-US" w:eastAsia="zh-CN"/>
        </w:rPr>
        <w:t>传播国际红十字会运动知识和国际人道主义法，宣传、执行《中华人民共和国红十字会法》等法律法规，遵循《中国红十字会章程》，依法建会、治会、兴会；开展备灾救灾工作，兴建和管理备灾救灾设施，在自然灾害和突发事件中，开展对受害者的救护和帮助；开展人道领域的社会公益服务活动和卫生救护、防病常识的宣传普及，组织社会捐助，开展人道主义救助，进行初级卫生救护培训，组织群众参加现场救护，推进无偿献血和非血缘关系骨髓移植工作等“三救三献”工作。</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95" w:name="_Toc17536"/>
      <w:bookmarkStart w:id="96" w:name="_Toc24081"/>
      <w:bookmarkStart w:id="97" w:name="_Toc6491"/>
      <w:r>
        <w:rPr>
          <w:rFonts w:hint="default" w:ascii="Times New Roman" w:hAnsi="Times New Roman" w:eastAsia="方正仿宋_GB2312" w:cs="Times New Roman"/>
          <w:color w:val="auto"/>
          <w:sz w:val="32"/>
          <w:szCs w:val="32"/>
          <w:highlight w:val="none"/>
          <w:lang w:val="en-US" w:eastAsia="zh-CN"/>
        </w:rPr>
        <w:t>县红十字会2024年认真落实中央、省、州纪委全会部署安排，完成了以下工作任务：</w:t>
      </w:r>
    </w:p>
    <w:p w14:paraId="4DC1A46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98" w:name="_Toc13068"/>
      <w:bookmarkStart w:id="99" w:name="_Toc21154"/>
      <w:bookmarkStart w:id="100" w:name="_Toc32189"/>
      <w:r>
        <w:rPr>
          <w:rFonts w:hint="default" w:ascii="Times New Roman" w:hAnsi="Times New Roman" w:eastAsia="方正仿宋_GB2312" w:cs="Times New Roman"/>
          <w:color w:val="auto"/>
          <w:sz w:val="32"/>
          <w:szCs w:val="32"/>
          <w:highlight w:val="none"/>
          <w:lang w:val="en-US" w:eastAsia="zh-CN"/>
        </w:rPr>
        <w:t>1.全力做好“9·5”泸定灾后重建项目实施工作。</w:t>
      </w:r>
    </w:p>
    <w:p w14:paraId="605DEE4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2.持续加强各项惠民政策的落地落实。</w:t>
      </w:r>
    </w:p>
    <w:p w14:paraId="6D37663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3.落实东西部协作项目。</w:t>
      </w:r>
    </w:p>
    <w:p w14:paraId="3FAAE74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4.持续做好爱心帮扶工作。</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24977"/>
      <w:bookmarkStart w:id="102" w:name="_Toc11694"/>
      <w:bookmarkStart w:id="103" w:name="_Toc24619"/>
      <w:bookmarkStart w:id="104" w:name="_Toc29571"/>
      <w:bookmarkStart w:id="105" w:name="_Toc28828"/>
      <w:bookmarkStart w:id="106" w:name="_Toc7521"/>
      <w:bookmarkStart w:id="107" w:name="_Toc428273082"/>
      <w:bookmarkStart w:id="108" w:name="_Toc8903"/>
      <w:bookmarkStart w:id="109" w:name="_Toc27305"/>
      <w:bookmarkStart w:id="110" w:name="_Toc109483840"/>
      <w:bookmarkStart w:id="111" w:name="_Toc4199"/>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县红十字会</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w:t>
      </w:r>
      <w:r>
        <w:rPr>
          <w:rFonts w:hint="eastAsia" w:ascii="Times New Roman" w:hAnsi="Times New Roman" w:eastAsia="方正仿宋_GB2312" w:cs="Times New Roman"/>
          <w:color w:val="auto"/>
          <w:sz w:val="32"/>
          <w:szCs w:val="32"/>
          <w:highlight w:val="none"/>
          <w:lang w:val="zh-CN" w:eastAsia="zh-CN"/>
        </w:rPr>
        <w:t>把握</w:t>
      </w:r>
      <w:r>
        <w:rPr>
          <w:rFonts w:hint="default" w:ascii="Times New Roman" w:hAnsi="Times New Roman" w:eastAsia="方正仿宋_GB2312" w:cs="Times New Roman"/>
          <w:color w:val="auto"/>
          <w:sz w:val="32"/>
          <w:szCs w:val="32"/>
          <w:highlight w:val="none"/>
          <w:lang w:val="zh-CN" w:eastAsia="zh-CN"/>
        </w:rPr>
        <w:t>，归纳出进一步评价所需的信息供下一步取数参考。</w:t>
      </w:r>
    </w:p>
    <w:p w14:paraId="5D575B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color="auto" w:fill="auto"/>
          <w:lang w:val="en-US" w:eastAsia="zh-CN"/>
        </w:rPr>
      </w:pPr>
      <w:bookmarkStart w:id="112" w:name="_Toc23900"/>
      <w:bookmarkStart w:id="113" w:name="_Toc30977"/>
      <w:bookmarkStart w:id="114" w:name="_Toc3794"/>
      <w:bookmarkStart w:id="115" w:name="_Toc24380"/>
      <w:bookmarkStart w:id="116" w:name="_Toc4385"/>
      <w:bookmarkStart w:id="117" w:name="_Toc16416"/>
      <w:r>
        <w:rPr>
          <w:rFonts w:hint="default" w:ascii="Times New Roman" w:hAnsi="Times New Roman" w:eastAsia="方正楷体简体" w:cs="Times New Roman"/>
          <w:color w:val="auto"/>
          <w:kern w:val="2"/>
          <w:sz w:val="32"/>
          <w:szCs w:val="32"/>
          <w:highlight w:val="none"/>
          <w:shd w:val="clear" w:color="auto" w:fill="auto"/>
          <w:lang w:val="zh-CN" w:eastAsia="zh-CN"/>
        </w:rPr>
        <w:t>（</w:t>
      </w:r>
      <w:r>
        <w:rPr>
          <w:rFonts w:hint="default" w:ascii="Times New Roman" w:hAnsi="Times New Roman" w:eastAsia="方正楷体简体" w:cs="Times New Roman"/>
          <w:color w:val="auto"/>
          <w:kern w:val="2"/>
          <w:sz w:val="32"/>
          <w:szCs w:val="32"/>
          <w:highlight w:val="none"/>
          <w:shd w:val="clear" w:color="auto" w:fill="auto"/>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color="auto" w:fill="auto"/>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红十字会加强了应急救护培训，不断提高了应急救护知识和技能的普及率，全面推进应急救护培训进社区、进农村、进学校、进企业、进机关、进寺庙；加强了红十字志愿服务队建设，建立应急救援、救护培训等具有红十字特色的志愿服务队。县红十字会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按照设定的评价指标体系，通过对县红十字会</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4年度县红十字会部门整体支出绩效评价指标分值100.00分，得分92.01分。详见下表：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县红十字会</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97"/>
        <w:gridCol w:w="2292"/>
        <w:gridCol w:w="1318"/>
        <w:gridCol w:w="621"/>
        <w:gridCol w:w="959"/>
        <w:gridCol w:w="824"/>
      </w:tblGrid>
      <w:tr w14:paraId="32DBC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FD51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4707"/>
            <w:bookmarkStart w:id="119" w:name="_Toc13729"/>
            <w:bookmarkStart w:id="120" w:name="_Toc4242"/>
            <w:bookmarkStart w:id="121" w:name="_Toc26985"/>
            <w:bookmarkStart w:id="122" w:name="_Toc1687911260"/>
            <w:bookmarkStart w:id="123" w:name="_Toc109483841"/>
            <w:bookmarkStart w:id="124" w:name="_Toc16394"/>
            <w:bookmarkStart w:id="125" w:name="_Toc24818"/>
            <w:bookmarkStart w:id="126" w:name="_Toc28266"/>
            <w:bookmarkStart w:id="127" w:name="_Toc31945"/>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7F89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039E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E6A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F54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DD2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4F9A9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F4D18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4BD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12E6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AFC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FBBE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CB94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4139C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F9290">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5B45C">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0BFF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9B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B96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2E4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1DDEC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F2DD3">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43666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5095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ADE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F96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0.09</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4FD2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3.91</w:t>
            </w:r>
          </w:p>
        </w:tc>
      </w:tr>
      <w:tr w14:paraId="75BC8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B23EA">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22C1DE">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E5C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7C56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39CC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7ECC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27FE9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374C5">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5C7B4">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7BA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271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0CDE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78D5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6AB6E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996E0">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1DB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DEC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FB4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B2C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BDD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5FFBB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90682">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2248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9A2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1FF4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F6B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2BBB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r>
      <w:tr w14:paraId="3BB19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10F0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C83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8768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491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B883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0.9</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EE22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29.1</w:t>
            </w:r>
          </w:p>
        </w:tc>
      </w:tr>
      <w:tr w14:paraId="07245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052DE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896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C8EB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309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454F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98B0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w:t>
            </w:r>
          </w:p>
        </w:tc>
      </w:tr>
      <w:tr w14:paraId="65013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83FB0">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8FF7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7475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B59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F83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D4EE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1A950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0AA05">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3CD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9F15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F271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5FE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D848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B5A1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1BB3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F2AB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136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38ED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F0B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95AB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70D5D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BB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A0EA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D7AC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7.99</w:t>
            </w:r>
          </w:p>
        </w:tc>
        <w:tc>
          <w:tcPr>
            <w:tcW w:w="4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CCB5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92.01</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红十字会履职效能较好，单位资金管理严格按照有关规定执行；公用经费坚持厉行节约、量入为出、收支平衡的原则管理与使用；全面实施绩效预算管理，高度重视绩效预算管理在目标绩效管理工作中的重大意义，全面实施绩效预算管理进程</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通过评价组对县红十字会进行事后评价，最终县红十字会绩效等级为“优”。秉承科学公正、统筹兼顾、激励约束和公开透明的财政绩效原则。我局建议泸定县财政局针对部门预算绩效管理，进一步要求县红十字会完善绩效目标编制、提高绩效自评质量、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11390"/>
      <w:bookmarkStart w:id="129" w:name="_Toc610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红十字会在泸定县人民政府门户网站公开的2024年度部门预算和绩效目标，制定了年度部门及项目整体支出绩效目标，绩效目标涵盖数量、质量、时效、效益等指标，绩效目标随预算已上报人大完成审核，但未对部门整体项目进行集体决策，未将部门绩效目标纳入集体决策范围。根据现场评价情况，泸定县红十字会《部门（单位）整体支出绩效目标申报表》目标要素齐全，但存在整体目标不够细化，绩效目标设置不明确等问题。</w:t>
      </w:r>
    </w:p>
    <w:p w14:paraId="4392A5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本项分值为10.00分，扣4.00分，得分为6.00分。</w:t>
      </w:r>
    </w:p>
    <w:p w14:paraId="051439E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353C29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红十字会提供的2024年度年初预算项目绩效目标申报表及项目完成资料，县红十字会整体涉及3个数量指标，2个成本指标。根据现场评价情况，实际完成3个数量指标，完成率100%；实际完成2个成本指标，完成率100%。</w:t>
      </w:r>
    </w:p>
    <w:p w14:paraId="35DC9D7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w:t>
      </w:r>
      <w:r>
        <w:rPr>
          <w:rFonts w:hint="eastAsia" w:ascii="Times New Roman" w:hAnsi="Times New Roman" w:eastAsia="方正仿宋_GB2312" w:cs="Times New Roman"/>
          <w:color w:val="auto"/>
          <w:sz w:val="32"/>
          <w:szCs w:val="32"/>
          <w:highlight w:val="none"/>
          <w:lang w:val="en-US" w:eastAsia="zh-CN"/>
        </w:rPr>
        <w:t>5</w:t>
      </w:r>
      <w:r>
        <w:rPr>
          <w:rFonts w:hint="default" w:ascii="Times New Roman" w:hAnsi="Times New Roman" w:eastAsia="方正仿宋_GB2312" w:cs="Times New Roman"/>
          <w:color w:val="auto"/>
          <w:sz w:val="32"/>
          <w:szCs w:val="32"/>
          <w:highlight w:val="none"/>
          <w:lang w:val="en-US" w:eastAsia="zh-CN"/>
        </w:rPr>
        <w:t>.00分，扣0.00分，得分为</w:t>
      </w:r>
      <w:r>
        <w:rPr>
          <w:rFonts w:hint="eastAsia" w:ascii="Times New Roman" w:hAnsi="Times New Roman" w:eastAsia="方正仿宋_GB2312" w:cs="Times New Roman"/>
          <w:color w:val="auto"/>
          <w:sz w:val="32"/>
          <w:szCs w:val="32"/>
          <w:highlight w:val="none"/>
          <w:lang w:val="en-US" w:eastAsia="zh-CN"/>
        </w:rPr>
        <w:t>5</w:t>
      </w:r>
      <w:r>
        <w:rPr>
          <w:rFonts w:hint="default" w:ascii="Times New Roman" w:hAnsi="Times New Roman" w:eastAsia="方正仿宋_GB2312" w:cs="Times New Roman"/>
          <w:color w:val="auto"/>
          <w:sz w:val="32"/>
          <w:szCs w:val="32"/>
          <w:highlight w:val="none"/>
          <w:lang w:val="en-US" w:eastAsia="zh-CN"/>
        </w:rPr>
        <w:t>.00分。</w:t>
      </w:r>
    </w:p>
    <w:p w14:paraId="07A848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1AB02CF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红十字会1-6月预算数110.82万元，实际执行数49.56万元，进度为44.72%；1-9月预算数110.82万元，实际执行数73.64万元，进度为66.45%；1-11月预算数110.82万元，实际执行数90.08万元，进度为81.29%。</w:t>
      </w:r>
    </w:p>
    <w:p w14:paraId="0E05436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上述三个阶段中，根据可执行指标执行情况表被评价单位1-6月已达到目标进度，1-9月、1-11月实际支出进度均未达到目标进度。</w:t>
      </w:r>
    </w:p>
    <w:p w14:paraId="51F3DF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本项分值为8.00分，扣0.09分，得分为7.91分。</w:t>
      </w:r>
    </w:p>
    <w:p w14:paraId="22956C4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7C6E56A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2024年县红十字会预算项目2个，根据被评价单位提供的可执行指标执行情况表，预算调整项目2个，其中2个均随预算调整同步完成绩效目标调整。</w:t>
      </w:r>
    </w:p>
    <w:p w14:paraId="67B9BB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p w14:paraId="2756E4F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2024年财政局未对县红十字会开展重点绩效监控，县红十字会自行开展了绩效运行监控，未发现绩效相关问题。</w:t>
      </w:r>
    </w:p>
    <w:p w14:paraId="3F0CF77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p w14:paraId="28F3F6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（3）完成结果</w:t>
      </w:r>
    </w:p>
    <w:p w14:paraId="6AD947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二级指标“完成结果”下设一个三级指标为：预算结余率。</w:t>
      </w:r>
    </w:p>
    <w:p w14:paraId="73B5FA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根据县红十字会2024年度决算报表与可执行指标执行情况表被评价单位2024年度预算项目共计2个，部门预算项目资金结余率小于10%有2个，大于10%有0个。</w:t>
      </w:r>
    </w:p>
    <w:p w14:paraId="4A928B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本项分值为10.00分，扣0.00分，得分为10.00分。</w:t>
      </w:r>
    </w:p>
    <w:p w14:paraId="38BE5ED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红十字会部门预算项目共2个，涉及预算资金7.00万元，评价组抽取项目2个，抽取项目预算资金7.00万元；抽取率为100.00%。抽取项目为：行政事业发展经费项目、应急救护培训项目。评价组抽取项目的绩效评价指标体系均采用《2025年泸定县部门整体支出绩效评价指标体系》。经评价小组复核评分，抽查的预算项目平均得分97.00分。</w:t>
      </w:r>
    </w:p>
    <w:p w14:paraId="4ADF518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本项分值为30.00分，扣0.90分，得分为29.10分。</w:t>
      </w:r>
    </w:p>
    <w:p w14:paraId="6B552CA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3.绩效结果应用</w:t>
      </w:r>
    </w:p>
    <w:p w14:paraId="0AF25A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10E8C4C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截至评价日，县红十字会制定了《泸定县红十字会财务管理办法》包含了预算支出、决算支出方面制度，但单位绩效管理情况未纳入内部考核体系且内部绩效结果未与预算挂钩。</w:t>
      </w:r>
    </w:p>
    <w:p w14:paraId="26F62B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本项分值为4.00分，扣3.00分，得分为1.00分。</w:t>
      </w:r>
    </w:p>
    <w:p w14:paraId="3DFC40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红十字会于2024年4月1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①2024年度，县红十字会未收到绩效目标核查、绩效重点监控和重点绩效评价等方面整改意见，无需整改。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②2024年度，县红十字会在规定时间内向财政部门反馈绩效结果应用报告，报告内容翔实、问题整改到位、结果应用充分。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红十字会2024年部门整体支出绩效自评得分86分（不包括“自评质量”指标分值，满分为94分），根据现场评价情况，评价组对县红十字会的考评得分86.01分（不包括“自评质量”指标分值，满分为94分），自评差异率0.01%，低于10.00%。</w:t>
      </w:r>
    </w:p>
    <w:p w14:paraId="62CC15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823448808"/>
      <w:bookmarkStart w:id="132" w:name="_Toc30339"/>
      <w:bookmarkStart w:id="133" w:name="_Toc30515"/>
      <w:bookmarkStart w:id="134" w:name="_Toc4350"/>
      <w:bookmarkStart w:id="135" w:name="_Toc248033833"/>
      <w:bookmarkStart w:id="136" w:name="_Toc14032"/>
      <w:bookmarkStart w:id="137" w:name="_Toc25603"/>
      <w:bookmarkStart w:id="138" w:name="_Toc5060"/>
      <w:bookmarkStart w:id="139" w:name="_Toc21218"/>
      <w:bookmarkStart w:id="140" w:name="_Toc7306"/>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79E0C316">
      <w:pPr>
        <w:keepNext w:val="0"/>
        <w:keepLines w:val="0"/>
        <w:pageBreakBefore w:val="0"/>
        <w:widowControl w:val="0"/>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b w:val="0"/>
          <w:bCs w:val="0"/>
          <w:sz w:val="32"/>
          <w:szCs w:val="32"/>
        </w:rPr>
      </w:pPr>
      <w:bookmarkStart w:id="143" w:name="_Toc22968"/>
      <w:bookmarkStart w:id="144" w:name="_Toc31629"/>
      <w:bookmarkStart w:id="145" w:name="_Toc22775"/>
      <w:bookmarkStart w:id="146" w:name="_Toc464104487"/>
      <w:bookmarkStart w:id="147" w:name="_Toc771997543"/>
      <w:bookmarkStart w:id="148" w:name="_Toc10426"/>
      <w:bookmarkStart w:id="149" w:name="_Toc3240"/>
      <w:bookmarkStart w:id="150" w:name="_Toc15651"/>
      <w:bookmarkStart w:id="151" w:name="_Toc29227"/>
      <w:bookmarkStart w:id="152" w:name="_Toc5324"/>
      <w:r>
        <w:rPr>
          <w:rFonts w:hint="default" w:ascii="Times New Roman" w:hAnsi="Times New Roman" w:eastAsia="方正楷体简体" w:cs="Times New Roman"/>
          <w:b w:val="0"/>
          <w:bCs w:val="0"/>
          <w:sz w:val="32"/>
          <w:szCs w:val="32"/>
        </w:rPr>
        <w:t>（一）绩效目标编制和上报不准确</w:t>
      </w:r>
    </w:p>
    <w:p w14:paraId="294FFBF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红十字会2024年部门综合绩效目标与个别预算项目绩效目标均不同程度存在编制不规范，指标设置不够科学准确、具体明确等问题，导致绩效目标科学性、合理性不够强，不便于考核评价。具体情况表现为：</w:t>
      </w:r>
    </w:p>
    <w:p w14:paraId="16F7A1D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ab/>
      </w:r>
      <w:r>
        <w:rPr>
          <w:rFonts w:hint="default" w:ascii="Times New Roman" w:hAnsi="Times New Roman" w:eastAsia="方正仿宋_GB2312" w:cs="Times New Roman"/>
          <w:color w:val="auto"/>
          <w:sz w:val="32"/>
          <w:szCs w:val="32"/>
          <w:highlight w:val="none"/>
          <w:lang w:val="en-US" w:eastAsia="zh-CN"/>
        </w:rPr>
        <w:t>1.部门整体绩效目标</w:t>
      </w:r>
    </w:p>
    <w:p w14:paraId="708FE3A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红十字会《部门（单位）整体支出绩效目标申报表》目标要素齐全，但存在整体目标不够细化，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值设置不明确，不便于考核，如数量指标中的“‘11.19’爱心慈善日活动”其指标值为“100%”，该指标值设置不够明确，应设置开展多少次。三是指标设置不准确，如时效指标中“2022年年底完成”，该指标设置不准确，应设置2024年度指标值。</w:t>
      </w:r>
    </w:p>
    <w:p w14:paraId="154E08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4B05454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红十字会预算2个项目，各项目均编制了绩效目标申报表，但个别项目存在绩效目标设置不够准确的情况。具体情况为：指标值设置不够准确，如：“行政事业发展经费”社会效益指标中的二级指标为“可持续发展”指标值为“救灾备灾物资储备”，指标值与社会效益指标不匹配且设置不明确，不便于考核。“应急救护培训项目”中社会效益指标“提高群众自救互救和现场应急处置能力”其指标值为“定性”，未设置具体的可衡量考核的指标值。</w:t>
      </w:r>
    </w:p>
    <w:p w14:paraId="09918E6D">
      <w:pPr>
        <w:keepNext w:val="0"/>
        <w:keepLines w:val="0"/>
        <w:pageBreakBefore w:val="0"/>
        <w:widowControl w:val="0"/>
        <w:numPr>
          <w:ilvl w:val="0"/>
          <w:numId w:val="0"/>
        </w:numPr>
        <w:tabs>
          <w:tab w:val="left" w:pos="479"/>
        </w:tabs>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（二）部门绩效目标制定未纳入本部门集体决策范围</w:t>
      </w:r>
    </w:p>
    <w:p w14:paraId="1D2445E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2024年，泸定县红十字会已编报《部门（单位）整体支出绩效目标申报表》，绩效目标随预算已上报人大完成审核，但未对部门整体项目进行集体决策，未将部门绩效目标纳入集体决策范围。</w:t>
      </w:r>
    </w:p>
    <w:p w14:paraId="2E181C32">
      <w:pPr>
        <w:keepNext w:val="0"/>
        <w:keepLines w:val="0"/>
        <w:pageBreakBefore w:val="0"/>
        <w:widowControl w:val="0"/>
        <w:numPr>
          <w:ilvl w:val="0"/>
          <w:numId w:val="3"/>
        </w:numPr>
        <w:kinsoku/>
        <w:wordWrap/>
        <w:overflowPunct/>
        <w:topLinePunct w:val="0"/>
        <w:bidi w:val="0"/>
        <w:snapToGrid w:val="0"/>
        <w:spacing w:line="560" w:lineRule="exact"/>
        <w:ind w:left="0" w:leftChars="0" w:right="0" w:rightChars="0" w:firstLine="640" w:firstLineChars="200"/>
        <w:jc w:val="both"/>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预算绩效管理制度机制不够健全完善</w:t>
      </w:r>
    </w:p>
    <w:p w14:paraId="6659263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截至评价日，县红十字会制定了《泸定县红十字会财务管理办法》包含了预算支出、决算支出方面制度，但单位绩效管理情况未纳入内部考核体系且内部绩效结果未与预算挂钩。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bookmarkEnd w:id="141"/>
    <w:bookmarkEnd w:id="142"/>
    <w:p w14:paraId="23B0536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（一）规范项目绩效目标设置</w:t>
      </w:r>
    </w:p>
    <w:p w14:paraId="37729C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33DDEE29">
      <w:pPr>
        <w:keepNext w:val="0"/>
        <w:keepLines w:val="0"/>
        <w:pageBreakBefore w:val="0"/>
        <w:widowControl w:val="0"/>
        <w:numPr>
          <w:ilvl w:val="0"/>
          <w:numId w:val="0"/>
        </w:numPr>
        <w:tabs>
          <w:tab w:val="left" w:pos="479"/>
        </w:tabs>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kern w:val="2"/>
          <w:sz w:val="32"/>
          <w:szCs w:val="32"/>
          <w:lang w:val="en-US" w:eastAsia="zh-CN" w:bidi="ar-SA"/>
        </w:rPr>
        <w:t>（二）绩</w:t>
      </w:r>
      <w:r>
        <w:rPr>
          <w:rFonts w:hint="default" w:ascii="Times New Roman" w:hAnsi="Times New Roman" w:eastAsia="方正楷体简体" w:cs="Times New Roman"/>
          <w:sz w:val="32"/>
          <w:szCs w:val="32"/>
          <w:lang w:val="en-US" w:eastAsia="zh-CN"/>
        </w:rPr>
        <w:t>效目标制定纳入部门集体决策范围</w:t>
      </w:r>
    </w:p>
    <w:p w14:paraId="1F43F24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0B6FA130">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（三）健全完善预算绩效管理制度建设</w:t>
      </w:r>
    </w:p>
    <w:p w14:paraId="583CF8B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4DA24E0A">
      <w:pPr>
        <w:keepNext w:val="0"/>
        <w:keepLines w:val="0"/>
        <w:pageBreakBefore w:val="0"/>
        <w:kinsoku/>
        <w:wordWrap/>
        <w:overflowPunct/>
        <w:topLinePunct w:val="0"/>
        <w:autoSpaceDE/>
        <w:autoSpaceDN/>
        <w:bidi w:val="0"/>
        <w:spacing w:line="600" w:lineRule="exact"/>
        <w:ind w:left="0" w:leftChars="0" w:firstLine="0" w:firstLineChars="0"/>
        <w:outlineLvl w:val="1"/>
        <w:rPr>
          <w:rFonts w:hint="default" w:ascii="Times New Roman" w:hAnsi="Times New Roman" w:eastAsia="仿宋" w:cs="Times New Roman"/>
          <w:kern w:val="2"/>
          <w:sz w:val="32"/>
          <w:szCs w:val="32"/>
          <w:lang w:val="en-US" w:eastAsia="zh-CN" w:bidi="ar-SA"/>
        </w:rPr>
      </w:pPr>
    </w:p>
    <w:p w14:paraId="6FC6A3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泸定县红十字会部门整体支出绩效评价指标体系表（评分表）</w:t>
      </w:r>
    </w:p>
    <w:p w14:paraId="52C871FC">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仿宋" w:cs="Times New Roman"/>
          <w:b w:val="0"/>
          <w:bCs w:val="0"/>
          <w:sz w:val="32"/>
          <w:szCs w:val="32"/>
          <w:highlight w:val="none"/>
          <w:lang w:eastAsia="zh-CN"/>
        </w:rPr>
      </w:pPr>
      <w:r>
        <w:rPr>
          <w:rFonts w:hint="default" w:ascii="Times New Roman" w:hAnsi="Times New Roman" w:eastAsia="仿宋" w:cs="Times New Roman"/>
          <w:b w:val="0"/>
          <w:bCs w:val="0"/>
          <w:sz w:val="32"/>
          <w:szCs w:val="32"/>
          <w:highlight w:val="none"/>
          <w:lang w:eastAsia="zh-CN"/>
        </w:rPr>
        <w:t>　　　</w:t>
      </w:r>
      <w:bookmarkStart w:id="153" w:name="_GoBack"/>
      <w:bookmarkEnd w:id="153"/>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4076D83B">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sz w:val="32"/>
          <w:szCs w:val="32"/>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66B910D2-8D1B-49C9-9487-3CC79E2A2306}"/>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DA111022-463A-4A49-BDD2-EC7C3471E035}"/>
  </w:font>
  <w:font w:name="方正黑体简体">
    <w:panose1 w:val="03000509000000000000"/>
    <w:charset w:val="86"/>
    <w:family w:val="auto"/>
    <w:pitch w:val="default"/>
    <w:sig w:usb0="00000001" w:usb1="080E0000" w:usb2="00000000" w:usb3="00000000" w:csb0="00040000" w:csb1="00000000"/>
    <w:embedRegular r:id="rId3" w:fontKey="{4632ABF7-E2FD-452E-8765-535F702141EF}"/>
  </w:font>
  <w:font w:name="方正楷体简体">
    <w:panose1 w:val="03000509000000000000"/>
    <w:charset w:val="86"/>
    <w:family w:val="auto"/>
    <w:pitch w:val="default"/>
    <w:sig w:usb0="00000001" w:usb1="080E0000" w:usb2="00000000" w:usb3="00000000" w:csb0="00040000" w:csb1="00000000"/>
    <w:embedRegular r:id="rId4" w:fontKey="{E1BC892C-2912-42AE-989D-75B17CD8FE6D}"/>
  </w:font>
  <w:font w:name="方正小标宋简体">
    <w:panose1 w:val="03000509000000000000"/>
    <w:charset w:val="86"/>
    <w:family w:val="auto"/>
    <w:pitch w:val="default"/>
    <w:sig w:usb0="00000001" w:usb1="080E0000" w:usb2="00000000" w:usb3="00000000" w:csb0="00040000" w:csb1="00000000"/>
    <w:embedRegular r:id="rId5" w:fontKey="{6B996515-A9A7-45BC-8338-7B91972C406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26AD0"/>
    <w:multiLevelType w:val="singleLevel"/>
    <w:tmpl w:val="23826AD0"/>
    <w:lvl w:ilvl="0" w:tentative="0">
      <w:start w:val="3"/>
      <w:numFmt w:val="chineseCounting"/>
      <w:suff w:val="nothing"/>
      <w:lvlText w:val="（%1）"/>
      <w:lvlJc w:val="left"/>
      <w:rPr>
        <w:rFonts w:hint="eastAsia"/>
      </w:rPr>
    </w:lvl>
  </w:abstractNum>
  <w:abstractNum w:abstractNumId="1">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2">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83B50"/>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A002BCE"/>
    <w:rsid w:val="0A5847B8"/>
    <w:rsid w:val="0AA10A64"/>
    <w:rsid w:val="0AAA2B3A"/>
    <w:rsid w:val="0BC323D9"/>
    <w:rsid w:val="0BD10723"/>
    <w:rsid w:val="0C0A3890"/>
    <w:rsid w:val="0C82214A"/>
    <w:rsid w:val="0CC90B55"/>
    <w:rsid w:val="0CF63E15"/>
    <w:rsid w:val="0D4639D6"/>
    <w:rsid w:val="0D7C008D"/>
    <w:rsid w:val="0DA06897"/>
    <w:rsid w:val="0DF462ED"/>
    <w:rsid w:val="0DF90060"/>
    <w:rsid w:val="0E19564B"/>
    <w:rsid w:val="0E3E5A73"/>
    <w:rsid w:val="0E3F552E"/>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9A2A3C"/>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9068E9"/>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F711A6"/>
    <w:rsid w:val="22460F43"/>
    <w:rsid w:val="22612BC4"/>
    <w:rsid w:val="2297354C"/>
    <w:rsid w:val="22DD16D2"/>
    <w:rsid w:val="22F7E8FF"/>
    <w:rsid w:val="234C0C7F"/>
    <w:rsid w:val="23950905"/>
    <w:rsid w:val="23A67EEB"/>
    <w:rsid w:val="23F46FD7"/>
    <w:rsid w:val="24283899"/>
    <w:rsid w:val="24436E8F"/>
    <w:rsid w:val="248C4080"/>
    <w:rsid w:val="24C04FDC"/>
    <w:rsid w:val="24FD16C3"/>
    <w:rsid w:val="25143B2D"/>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010E95"/>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A81BE3"/>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8DD3F57"/>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CC340BA"/>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DF3B64"/>
    <w:rsid w:val="52EF2BDF"/>
    <w:rsid w:val="535B753F"/>
    <w:rsid w:val="535F3A8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B708B6"/>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2F10A5"/>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7FF5663"/>
    <w:rsid w:val="7821727C"/>
    <w:rsid w:val="78243701"/>
    <w:rsid w:val="782E0A91"/>
    <w:rsid w:val="7866291A"/>
    <w:rsid w:val="788E7EA5"/>
    <w:rsid w:val="78F74A7F"/>
    <w:rsid w:val="7922343B"/>
    <w:rsid w:val="7926388B"/>
    <w:rsid w:val="79521C10"/>
    <w:rsid w:val="795E17F1"/>
    <w:rsid w:val="795FF9E4"/>
    <w:rsid w:val="79B25E17"/>
    <w:rsid w:val="79D42C0A"/>
    <w:rsid w:val="79FFF26D"/>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Default"/>
    <w:next w:val="25"/>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5">
    <w:name w:val="_Style 1"/>
    <w:basedOn w:val="1"/>
    <w:next w:val="1"/>
    <w:qFormat/>
    <w:uiPriority w:val="0"/>
    <w:pPr>
      <w:pBdr>
        <w:top w:val="single" w:color="auto" w:sz="6" w:space="1"/>
      </w:pBdr>
      <w:jc w:val="center"/>
    </w:pPr>
    <w:rPr>
      <w:rFonts w:ascii="Arial" w:eastAsia="宋体"/>
      <w:vanish/>
      <w:sz w:val="16"/>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b40779e0-78b0-4f52-bacc-ba9fd840bc39</errorID>
      <errorWord>年</errorWord>
      <group>L1_Word</group>
      <groupName>字词问题</groupName>
      <ability>L2_Typo</ability>
      <abilityName>字词错误</abilityName>
      <candidateList>
        <item>年度</item>
      </candidateList>
      <explain/>
      <paraID>50FB6A35</paraID>
      <start>320</start>
      <end>322</end>
      <status>modified</status>
      <modifiedWord>年度</modifiedWord>
      <trackRevisions>false</trackRevisions>
    </reviewItem>
    <reviewItem>
      <errorID>d796c30b-908e-4fe3-8363-c044ee60338b</errorID>
      <errorWord>把握和了解</errorWord>
      <group>L1_AI</group>
      <groupName>深度校对</groupName>
      <ability>L2_AI_Grammar</ability>
      <abilityName>语法纠错</abilityName>
      <candidateList>
        <item>把握</item>
      </candidateList>
      <explain>❶〈动〉握；拿：司机～着方向盘。❷〈动〉抓住（抽象的东西）：～时机｜透过现象，～本质。❸〈名〉成功的可靠性（多用于“有”和“没”后）：球赛获胜是有～的。</explain>
      <paraID>5A0A3725</paraID>
      <start>21</start>
      <end>23</end>
      <status>modified</status>
      <modifiedWord>把握</modifiedWord>
      <trackRevisions>false</trackRevisions>
    </reviewItem>
    <reviewItem>
      <errorID>8e34e309-8c7c-48ca-a693-ab6a3531d6ef</errorID>
      <errorWord>10</errorWord>
      <group>L1_AI</group>
      <groupName>深度校对</groupName>
      <ability>L2_AI_Grammar</ability>
      <abilityName>语法纠错</abilityName>
      <candidateList>
        <item>5</item>
      </candidateList>
      <explain/>
      <paraID>35DC9D77</paraID>
      <start>5</start>
      <end>6</end>
      <status>modified</status>
      <modifiedWord>5</modifiedWord>
      <trackRevisions>false</trackRevisions>
    </reviewItem>
    <reviewItem>
      <errorID>817cd2fa-ac77-4390-86a9-97ecb5ec39d1</errorID>
      <errorWord>10</errorWord>
      <group>L1_AI</group>
      <groupName>深度校对</groupName>
      <ability>L2_AI_Grammar</ability>
      <abilityName>语法纠错</abilityName>
      <candidateList>
        <item>5</item>
      </candidateList>
      <explain/>
      <paraID>35DC9D77</paraID>
      <start>21</start>
      <end>22</end>
      <status>modified</status>
      <modifiedWord>5</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e9027c-2f03-4537-a845-cda4d1a8f089}">
  <ds:schemaRefs/>
</ds:datastoreItem>
</file>

<file path=docProps/app.xml><?xml version="1.0" encoding="utf-8"?>
<Properties xmlns="http://schemas.openxmlformats.org/officeDocument/2006/extended-properties" xmlns:vt="http://schemas.openxmlformats.org/officeDocument/2006/docPropsVTypes">
  <Company>Microsoft</Company>
  <Pages>14</Pages>
  <Words>5880</Words>
  <Characters>6535</Characters>
  <Lines>1</Lines>
  <Paragraphs>1</Paragraphs>
  <TotalTime>2</TotalTime>
  <ScaleCrop>false</ScaleCrop>
  <LinksUpToDate>false</LinksUpToDate>
  <CharactersWithSpaces>6583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