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bookmarkStart w:id="0" w:name="_Toc31924"/>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auto"/>
          <w:kern w:val="0"/>
          <w:sz w:val="44"/>
          <w:szCs w:val="44"/>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6A66CA8">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被评价单位名称：泸定县二郎山国有林场</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p>
    <w:p w14:paraId="6C3EB08E">
      <w:pPr>
        <w:pStyle w:val="2"/>
        <w:rPr>
          <w:rFonts w:hint="eastAsia" w:ascii="方正仿宋简体" w:hAnsi="方正仿宋简体" w:eastAsia="方正仿宋简体" w:cs="方正仿宋简体"/>
          <w:color w:val="333333"/>
          <w:kern w:val="0"/>
          <w:sz w:val="32"/>
          <w:szCs w:val="32"/>
        </w:rPr>
      </w:pPr>
    </w:p>
    <w:p w14:paraId="3A018899">
      <w:pPr>
        <w:rPr>
          <w:rFonts w:hint="eastAsia" w:ascii="方正仿宋简体" w:hAnsi="方正仿宋简体" w:eastAsia="方正仿宋简体" w:cs="方正仿宋简体"/>
          <w:color w:val="333333"/>
          <w:kern w:val="0"/>
          <w:sz w:val="32"/>
          <w:szCs w:val="32"/>
        </w:rPr>
      </w:pPr>
    </w:p>
    <w:p w14:paraId="77D01EAD">
      <w:pPr>
        <w:pStyle w:val="2"/>
        <w:rPr>
          <w:rFonts w:hint="eastAsia" w:ascii="方正仿宋简体" w:hAnsi="方正仿宋简体" w:eastAsia="方正仿宋简体" w:cs="方正仿宋简体"/>
          <w:color w:val="333333"/>
          <w:kern w:val="0"/>
          <w:sz w:val="32"/>
          <w:szCs w:val="32"/>
        </w:rPr>
      </w:pPr>
    </w:p>
    <w:p w14:paraId="2BB72A5C">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7CF95F4">
      <w:pPr>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泸定县二郎山国有林场</w:t>
      </w:r>
      <w:bookmarkEnd w:id="0"/>
    </w:p>
    <w:p w14:paraId="55DD2393">
      <w:pPr>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小标宋简体" w:hAnsi="方正小标宋简体" w:eastAsia="方正小标宋简体" w:cs="方正小标宋简体"/>
          <w:sz w:val="44"/>
          <w:szCs w:val="44"/>
        </w:rPr>
      </w:pPr>
      <w:bookmarkStart w:id="1" w:name="_Toc27398"/>
      <w:r>
        <w:rPr>
          <w:rFonts w:hint="default" w:ascii="Times New Roman" w:hAnsi="Times New Roman" w:eastAsia="方正小标宋简体" w:cs="Times New Roman"/>
          <w:sz w:val="44"/>
          <w:szCs w:val="44"/>
          <w:lang w:eastAsia="zh"/>
        </w:rPr>
        <w:t>2023</w:t>
      </w:r>
      <w:r>
        <w:rPr>
          <w:rFonts w:hint="eastAsia" w:ascii="方正小标宋简体" w:hAnsi="方正小标宋简体" w:eastAsia="方正小标宋简体" w:cs="方正小标宋简体"/>
          <w:sz w:val="44"/>
          <w:szCs w:val="44"/>
        </w:rPr>
        <w:t>年部门整体支出绩效评价报告</w:t>
      </w:r>
      <w:bookmarkEnd w:id="1"/>
    </w:p>
    <w:p w14:paraId="39A64A32">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val="fr-FR"/>
        </w:rPr>
      </w:pPr>
    </w:p>
    <w:p w14:paraId="4867F54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bookmarkStart w:id="2" w:name="_Toc8938"/>
      <w:bookmarkStart w:id="3" w:name="_Toc6252"/>
      <w:bookmarkStart w:id="4" w:name="_Toc26210"/>
    </w:p>
    <w:p w14:paraId="23B3807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进行绩效评价，并出具绩效评价报告，现将相关情况报告如下：</w:t>
      </w:r>
      <w:bookmarkEnd w:id="2"/>
      <w:bookmarkEnd w:id="3"/>
      <w:bookmarkEnd w:id="4"/>
      <w:bookmarkStart w:id="5" w:name="_Toc12185"/>
      <w:bookmarkStart w:id="6" w:name="_Toc8555"/>
      <w:bookmarkStart w:id="7" w:name="_Toc109483833"/>
    </w:p>
    <w:p w14:paraId="6B6000B0">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lang w:eastAsia="zh-CN"/>
        </w:rPr>
      </w:pPr>
      <w:bookmarkStart w:id="8" w:name="_Toc799907804"/>
      <w:bookmarkStart w:id="9" w:name="_Toc26009"/>
      <w:bookmarkStart w:id="10" w:name="_Toc18579"/>
      <w:bookmarkStart w:id="11" w:name="_Toc27723"/>
      <w:bookmarkStart w:id="12" w:name="_Toc12546"/>
      <w:bookmarkStart w:id="13" w:name="_Toc10147"/>
      <w:r>
        <w:rPr>
          <w:rFonts w:hint="eastAsia" w:ascii="方正黑体简体" w:hAnsi="方正黑体简体" w:eastAsia="方正黑体简体" w:cs="方正黑体简体"/>
          <w:color w:val="000000"/>
          <w:kern w:val="0"/>
          <w:sz w:val="32"/>
          <w:szCs w:val="32"/>
          <w:shd w:val="clear" w:color="auto" w:fill="FFFFFF"/>
        </w:rPr>
        <w:t>一、</w:t>
      </w:r>
      <w:bookmarkEnd w:id="5"/>
      <w:bookmarkEnd w:id="6"/>
      <w:r>
        <w:rPr>
          <w:rFonts w:hint="eastAsia" w:ascii="方正黑体简体" w:hAnsi="方正黑体简体" w:eastAsia="方正黑体简体" w:cs="方正黑体简体"/>
          <w:color w:val="000000"/>
          <w:kern w:val="0"/>
          <w:sz w:val="32"/>
          <w:szCs w:val="32"/>
          <w:shd w:val="clear" w:color="auto" w:fill="FFFFFF"/>
        </w:rPr>
        <w:t>部门</w:t>
      </w:r>
      <w:bookmarkEnd w:id="7"/>
      <w:bookmarkEnd w:id="8"/>
      <w:bookmarkEnd w:id="9"/>
      <w:bookmarkStart w:id="14" w:name="_Toc30550"/>
      <w:bookmarkStart w:id="15" w:name="_Toc109483834"/>
      <w:bookmarkStart w:id="16" w:name="_Toc16549"/>
      <w:r>
        <w:rPr>
          <w:rFonts w:hint="eastAsia" w:ascii="方正黑体简体" w:hAnsi="方正黑体简体" w:eastAsia="方正黑体简体" w:cs="方正黑体简体"/>
          <w:color w:val="000000"/>
          <w:kern w:val="0"/>
          <w:sz w:val="32"/>
          <w:szCs w:val="32"/>
          <w:shd w:val="clear" w:color="auto" w:fill="FFFFFF"/>
          <w:lang w:val="en-US" w:eastAsia="zh-CN"/>
        </w:rPr>
        <w:t>概况</w:t>
      </w:r>
      <w:bookmarkEnd w:id="10"/>
      <w:bookmarkEnd w:id="11"/>
      <w:bookmarkEnd w:id="12"/>
      <w:bookmarkEnd w:id="13"/>
    </w:p>
    <w:p w14:paraId="6D77547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CN"/>
        </w:rPr>
      </w:pPr>
      <w:bookmarkStart w:id="17" w:name="_Toc419097264"/>
      <w:bookmarkStart w:id="18" w:name="_Toc7513"/>
      <w:bookmarkStart w:id="19" w:name="_Toc14903"/>
      <w:bookmarkStart w:id="20" w:name="_Toc2337"/>
      <w:bookmarkStart w:id="21" w:name="_Toc24161"/>
      <w:bookmarkStart w:id="22" w:name="_Toc20865"/>
      <w:r>
        <w:rPr>
          <w:rFonts w:hint="eastAsia" w:ascii="方正楷体简体" w:hAnsi="方正楷体简体" w:eastAsia="方正楷体简体" w:cs="方正楷体简体"/>
          <w:color w:val="000000"/>
          <w:kern w:val="0"/>
          <w:sz w:val="32"/>
          <w:szCs w:val="32"/>
          <w:shd w:val="clear" w:color="auto" w:fill="FFFFFF"/>
          <w:lang w:val="zh-CN"/>
        </w:rPr>
        <w:t>（一</w:t>
      </w:r>
      <w:bookmarkEnd w:id="14"/>
      <w:bookmarkEnd w:id="15"/>
      <w:bookmarkEnd w:id="16"/>
      <w:bookmarkEnd w:id="17"/>
      <w:bookmarkEnd w:id="18"/>
      <w:r>
        <w:rPr>
          <w:rFonts w:hint="eastAsia" w:ascii="方正楷体简体" w:hAnsi="方正楷体简体" w:eastAsia="方正楷体简体" w:cs="方正楷体简体"/>
          <w:color w:val="000000"/>
          <w:kern w:val="0"/>
          <w:sz w:val="32"/>
          <w:szCs w:val="32"/>
          <w:shd w:val="clear" w:color="auto" w:fill="FFFFFF"/>
        </w:rPr>
        <w:t>）</w:t>
      </w:r>
      <w:r>
        <w:rPr>
          <w:rFonts w:hint="eastAsia" w:ascii="方正楷体简体" w:hAnsi="方正楷体简体" w:eastAsia="方正楷体简体" w:cs="方正楷体简体"/>
          <w:color w:val="000000"/>
          <w:kern w:val="0"/>
          <w:sz w:val="32"/>
          <w:szCs w:val="32"/>
          <w:shd w:val="clear" w:color="auto" w:fill="FFFFFF"/>
          <w:lang w:val="zh-CN" w:eastAsia="zh-CN"/>
        </w:rPr>
        <w:t>部门基本情况</w:t>
      </w:r>
      <w:bookmarkEnd w:id="19"/>
      <w:bookmarkEnd w:id="20"/>
      <w:bookmarkEnd w:id="21"/>
      <w:bookmarkEnd w:id="22"/>
    </w:p>
    <w:p w14:paraId="73575EC3">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3" w:name="_Toc109483835"/>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以下简称“二郎山林场”</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，属泸定县林业和草原局管理（收支统管、全额保障）的一级预算单位，单位性质：</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公益一类</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法定代表人</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刘军</w:t>
      </w:r>
      <w:r>
        <w:rPr>
          <w:rFonts w:hint="eastAsia" w:ascii="方正仿宋简体" w:hAnsi="方正仿宋简体" w:eastAsia="方正仿宋简体" w:cs="方正仿宋简体"/>
          <w:color w:val="000000" w:themeColor="text1"/>
          <w:sz w:val="32"/>
          <w:szCs w:val="32"/>
          <w14:textFill>
            <w14:solidFill>
              <w14:schemeClr w14:val="tx1"/>
            </w14:solidFill>
          </w14:textFill>
        </w:rPr>
        <w:t>；统一社会信用代码：</w:t>
      </w:r>
      <w:r>
        <w:rPr>
          <w:rFonts w:hint="default" w:ascii="Times New Roman" w:hAnsi="Times New Roman" w:eastAsia="方正仿宋简体" w:cs="Times New Roman"/>
          <w:color w:val="000000" w:themeColor="text1"/>
          <w:sz w:val="32"/>
          <w:szCs w:val="32"/>
          <w14:textFill>
            <w14:solidFill>
              <w14:schemeClr w14:val="tx1"/>
            </w14:solidFill>
          </w14:textFill>
        </w:rPr>
        <w:t>125133222121503263</w:t>
      </w:r>
      <w:r>
        <w:rPr>
          <w:rFonts w:hint="eastAsia" w:ascii="方正仿宋简体" w:hAnsi="方正仿宋简体" w:eastAsia="方正仿宋简体" w:cs="方正仿宋简体"/>
          <w:color w:val="000000" w:themeColor="text1"/>
          <w:sz w:val="32"/>
          <w:szCs w:val="32"/>
          <w14:textFill>
            <w14:solidFill>
              <w14:schemeClr w14:val="tx1"/>
            </w14:solidFill>
          </w14:textFill>
        </w:rPr>
        <w:t>；单位所在地：四川省甘孜藏族自治州泸定县冷碛镇团结村</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组</w:t>
      </w:r>
      <w:r>
        <w:rPr>
          <w:rFonts w:hint="default" w:ascii="Times New Roman" w:hAnsi="Times New Roman" w:eastAsia="方正仿宋简体" w:cs="Times New Roman"/>
          <w:color w:val="000000" w:themeColor="text1"/>
          <w:sz w:val="32"/>
          <w:szCs w:val="32"/>
          <w14:textFill>
            <w14:solidFill>
              <w14:schemeClr w14:val="tx1"/>
            </w14:solidFill>
          </w14:textFill>
        </w:rPr>
        <w:t>84</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号。 </w:t>
      </w:r>
    </w:p>
    <w:p w14:paraId="1382032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24" w:name="_Toc31223"/>
      <w:bookmarkStart w:id="25" w:name="_Toc17750"/>
      <w:bookmarkStart w:id="26" w:name="_Toc1278"/>
      <w:bookmarkStart w:id="27" w:name="_Toc27193"/>
      <w:r>
        <w:rPr>
          <w:rFonts w:hint="eastAsia" w:ascii="方正楷体简体" w:hAnsi="方正楷体简体" w:eastAsia="方正楷体简体" w:cs="方正楷体简体"/>
          <w:color w:val="000000"/>
          <w:kern w:val="0"/>
          <w:sz w:val="32"/>
          <w:szCs w:val="32"/>
          <w:shd w:val="clear" w:color="auto" w:fill="FFFFFF"/>
          <w:lang w:val="zh-CN" w:eastAsia="zh-CN"/>
        </w:rPr>
        <w:t>（二）部门</w:t>
      </w:r>
      <w:bookmarkEnd w:id="24"/>
      <w:bookmarkEnd w:id="25"/>
      <w:bookmarkEnd w:id="26"/>
      <w:r>
        <w:rPr>
          <w:rFonts w:hint="eastAsia" w:ascii="方正楷体简体" w:hAnsi="方正楷体简体" w:eastAsia="方正楷体简体" w:cs="方正楷体简体"/>
          <w:color w:val="000000"/>
          <w:kern w:val="0"/>
          <w:sz w:val="32"/>
          <w:szCs w:val="32"/>
          <w:shd w:val="clear" w:color="auto" w:fill="FFFFFF"/>
          <w:lang w:val="zh-CN" w:eastAsia="zh"/>
        </w:rPr>
        <w:t>内设机构及人员概况</w:t>
      </w:r>
      <w:bookmarkEnd w:id="27"/>
    </w:p>
    <w:p w14:paraId="429FD781">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泸定县二郎山国有林场设立甘谷地管护站、凉风顶管护站、垭子口管护站和马厂梁管护站</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个管护站。</w:t>
      </w:r>
      <w:r>
        <w:rPr>
          <w:rFonts w:hint="eastAsia" w:ascii="方正仿宋简体" w:hAnsi="方正仿宋简体" w:eastAsia="方正仿宋简体" w:cs="方正仿宋简体"/>
          <w:color w:val="000000" w:themeColor="text1"/>
          <w:sz w:val="32"/>
          <w:szCs w:val="32"/>
          <w14:textFill>
            <w14:solidFill>
              <w14:schemeClr w14:val="tx1"/>
            </w14:solidFill>
          </w14:textFill>
        </w:rPr>
        <w:t>截至</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default" w:ascii="Times New Roman" w:hAnsi="Times New Roman" w:eastAsia="方正仿宋简体" w:cs="Times New Roman"/>
          <w:color w:val="000000" w:themeColor="text1"/>
          <w:sz w:val="32"/>
          <w:szCs w:val="32"/>
          <w14:textFill>
            <w14:solidFill>
              <w14:schemeClr w14:val="tx1"/>
            </w14:solidFill>
          </w14:textFill>
        </w:rPr>
        <w:t>12</w:t>
      </w:r>
      <w:r>
        <w:rPr>
          <w:rFonts w:hint="eastAsia" w:ascii="方正仿宋简体" w:hAnsi="方正仿宋简体" w:eastAsia="方正仿宋简体" w:cs="方正仿宋简体"/>
          <w:color w:val="000000" w:themeColor="text1"/>
          <w:sz w:val="32"/>
          <w:szCs w:val="32"/>
          <w14:textFill>
            <w14:solidFill>
              <w14:schemeClr w14:val="tx1"/>
            </w14:solidFill>
          </w14:textFill>
        </w:rPr>
        <w:t>月</w:t>
      </w:r>
      <w:r>
        <w:rPr>
          <w:rFonts w:hint="default" w:ascii="Times New Roman" w:hAnsi="Times New Roman" w:eastAsia="方正仿宋简体" w:cs="Times New Roman"/>
          <w:color w:val="000000" w:themeColor="text1"/>
          <w:sz w:val="32"/>
          <w:szCs w:val="32"/>
          <w14:textFill>
            <w14:solidFill>
              <w14:schemeClr w14:val="tx1"/>
            </w14:solidFill>
          </w14:textFill>
        </w:rPr>
        <w:t>31</w:t>
      </w:r>
      <w:r>
        <w:rPr>
          <w:rFonts w:hint="eastAsia" w:ascii="方正仿宋简体" w:hAnsi="方正仿宋简体" w:eastAsia="方正仿宋简体" w:cs="方正仿宋简体"/>
          <w:color w:val="000000" w:themeColor="text1"/>
          <w:sz w:val="32"/>
          <w:szCs w:val="32"/>
          <w14:textFill>
            <w14:solidFill>
              <w14:schemeClr w14:val="tx1"/>
            </w14:solidFill>
          </w14:textFill>
        </w:rPr>
        <w:t>日，</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14:textFill>
            <w14:solidFill>
              <w14:schemeClr w14:val="tx1"/>
            </w14:solidFill>
          </w14:textFill>
        </w:rPr>
        <w:t>实有在职人员</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23</w:t>
      </w:r>
      <w:r>
        <w:rPr>
          <w:rFonts w:hint="eastAsia" w:ascii="方正仿宋简体" w:hAnsi="方正仿宋简体" w:eastAsia="方正仿宋简体" w:cs="方正仿宋简体"/>
          <w:color w:val="000000" w:themeColor="text1"/>
          <w:sz w:val="32"/>
          <w:szCs w:val="32"/>
          <w14:textFill>
            <w14:solidFill>
              <w14:schemeClr w14:val="tx1"/>
            </w14:solidFill>
          </w14:textFill>
        </w:rPr>
        <w:t>名，退休</w:t>
      </w:r>
      <w:r>
        <w:rPr>
          <w:rFonts w:hint="default" w:ascii="Times New Roman" w:hAnsi="Times New Roman" w:eastAsia="方正仿宋简体" w:cs="Times New Roman"/>
          <w:color w:val="000000" w:themeColor="text1"/>
          <w:sz w:val="32"/>
          <w:szCs w:val="32"/>
          <w14:textFill>
            <w14:solidFill>
              <w14:schemeClr w14:val="tx1"/>
            </w14:solidFill>
          </w14:textFill>
        </w:rPr>
        <w:t>17</w:t>
      </w:r>
      <w:r>
        <w:rPr>
          <w:rFonts w:hint="eastAsia" w:ascii="方正仿宋简体" w:hAnsi="方正仿宋简体" w:eastAsia="方正仿宋简体" w:cs="方正仿宋简体"/>
          <w:color w:val="000000" w:themeColor="text1"/>
          <w:sz w:val="32"/>
          <w:szCs w:val="32"/>
          <w14:textFill>
            <w14:solidFill>
              <w14:schemeClr w14:val="tx1"/>
            </w14:solidFill>
          </w14:textFill>
        </w:rPr>
        <w:t>人，遗属补助</w:t>
      </w:r>
      <w:r>
        <w:rPr>
          <w:rFonts w:hint="default" w:ascii="Times New Roman" w:hAnsi="Times New Roman" w:eastAsia="方正仿宋简体" w:cs="Times New Roman"/>
          <w:color w:val="000000" w:themeColor="text1"/>
          <w:sz w:val="32"/>
          <w:szCs w:val="32"/>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p>
    <w:p w14:paraId="756AE54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CN"/>
        </w:rPr>
      </w:pPr>
      <w:bookmarkStart w:id="28" w:name="_Toc16978"/>
      <w:bookmarkStart w:id="29" w:name="_Toc568184988"/>
      <w:bookmarkStart w:id="30" w:name="_Toc22604"/>
      <w:bookmarkStart w:id="31" w:name="_Toc6797"/>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zh-CN" w:eastAsia="zh-CN"/>
        </w:rPr>
        <w:t>三</w:t>
      </w:r>
      <w:bookmarkEnd w:id="23"/>
      <w:bookmarkEnd w:id="28"/>
      <w:bookmarkEnd w:id="29"/>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zh-CN" w:eastAsia="zh-CN"/>
        </w:rPr>
        <w:t>部门职能职责</w:t>
      </w:r>
      <w:bookmarkEnd w:id="30"/>
      <w:bookmarkEnd w:id="31"/>
    </w:p>
    <w:p w14:paraId="08BB196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2" w:name="_Toc109483836"/>
      <w:bookmarkStart w:id="33" w:name="_Toc33"/>
      <w:r>
        <w:rPr>
          <w:rFonts w:hint="eastAsia" w:ascii="方正仿宋简体" w:hAnsi="方正仿宋简体" w:eastAsia="方正仿宋简体" w:cs="方正仿宋简体"/>
          <w:color w:val="000000" w:themeColor="text1"/>
          <w:sz w:val="32"/>
          <w:szCs w:val="32"/>
          <w14:textFill>
            <w14:solidFill>
              <w14:schemeClr w14:val="tx1"/>
            </w14:solidFill>
          </w14:textFill>
        </w:rPr>
        <w:t>贯彻执行国家、省、州有关林场建设的方针政策和法律法规等。承担国有林场管理工作。拟定、实施国有林场计划规划和编制方案。承担辖区内的森林资源管护、森林防火及扑救工作和国家重点公益林管理工作。负责林木种苗生产供应、森林良种选育与新技术推广，林木种苗调剂，林业信息服务，相关技术培训人员的培训。</w:t>
      </w:r>
    </w:p>
    <w:p w14:paraId="4FA1FBF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lang w:val="zh-CN"/>
        </w:rPr>
      </w:pPr>
      <w:bookmarkStart w:id="34" w:name="_Toc24440"/>
      <w:bookmarkStart w:id="35" w:name="_Toc22594"/>
      <w:bookmarkStart w:id="36" w:name="_Toc14896"/>
      <w:bookmarkStart w:id="37" w:name="_Toc1218480988"/>
      <w:bookmarkStart w:id="38" w:name="_Toc13707"/>
      <w:bookmarkStart w:id="39" w:name="_Toc16871"/>
      <w:r>
        <w:rPr>
          <w:rFonts w:hint="eastAsia" w:ascii="方正黑体简体" w:hAnsi="方正黑体简体" w:eastAsia="方正黑体简体" w:cs="方正黑体简体"/>
          <w:color w:val="000000"/>
          <w:kern w:val="0"/>
          <w:sz w:val="32"/>
          <w:szCs w:val="32"/>
          <w:shd w:val="clear" w:color="auto" w:fill="FFFFFF"/>
          <w:lang w:val="zh-CN"/>
        </w:rPr>
        <w:t>二、资金来源及使用情况</w:t>
      </w:r>
      <w:bookmarkEnd w:id="32"/>
      <w:bookmarkEnd w:id="33"/>
      <w:bookmarkEnd w:id="34"/>
      <w:bookmarkEnd w:id="35"/>
      <w:bookmarkEnd w:id="36"/>
      <w:bookmarkEnd w:id="37"/>
      <w:bookmarkEnd w:id="38"/>
      <w:bookmarkEnd w:id="39"/>
      <w:bookmarkStart w:id="40" w:name="_Toc109483837"/>
      <w:bookmarkStart w:id="41" w:name="_Toc2659"/>
    </w:p>
    <w:bookmarkEnd w:id="40"/>
    <w:bookmarkEnd w:id="41"/>
    <w:p w14:paraId="4237A57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42" w:name="_Toc29180"/>
      <w:bookmarkStart w:id="43" w:name="_Toc2374"/>
      <w:bookmarkStart w:id="44" w:name="_Toc2615"/>
      <w:bookmarkStart w:id="45" w:name="_Toc15898"/>
      <w:bookmarkStart w:id="46" w:name="_Toc25866"/>
      <w:bookmarkStart w:id="47" w:name="_Toc1949541301"/>
      <w:r>
        <w:rPr>
          <w:rFonts w:hint="eastAsia" w:ascii="方正楷体简体" w:hAnsi="方正楷体简体" w:eastAsia="方正楷体简体" w:cs="方正楷体简体"/>
          <w:color w:val="000000"/>
          <w:kern w:val="0"/>
          <w:sz w:val="32"/>
          <w:szCs w:val="32"/>
          <w:shd w:val="clear" w:color="auto" w:fill="FFFFFF"/>
          <w:lang w:val="zh-CN"/>
        </w:rPr>
        <w:t>（一）部门资金收入决算情况</w:t>
      </w:r>
      <w:bookmarkEnd w:id="42"/>
      <w:bookmarkEnd w:id="43"/>
      <w:bookmarkEnd w:id="44"/>
      <w:bookmarkEnd w:id="45"/>
      <w:bookmarkEnd w:id="46"/>
      <w:bookmarkEnd w:id="47"/>
      <w:bookmarkStart w:id="48" w:name="_Toc19132"/>
    </w:p>
    <w:bookmarkEnd w:id="48"/>
    <w:p w14:paraId="2EE6080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49" w:name="_Toc109483838"/>
      <w:bookmarkStart w:id="50" w:name="_Toc27073"/>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年泸定县二郎山国有林场收入总计</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448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元，其中：一般公共服务收入预算</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448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其他收入</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72AC6D3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51" w:name="_Toc349786989"/>
      <w:bookmarkStart w:id="52" w:name="_Toc19326"/>
      <w:bookmarkStart w:id="53" w:name="_Toc27624"/>
      <w:bookmarkStart w:id="54" w:name="_Toc17751"/>
      <w:bookmarkStart w:id="55" w:name="_Toc27782"/>
      <w:bookmarkStart w:id="56" w:name="_Toc21171"/>
      <w:r>
        <w:rPr>
          <w:rFonts w:hint="eastAsia" w:ascii="方正楷体简体" w:hAnsi="方正楷体简体" w:eastAsia="方正楷体简体" w:cs="方正楷体简体"/>
          <w:color w:val="000000"/>
          <w:kern w:val="0"/>
          <w:sz w:val="32"/>
          <w:szCs w:val="32"/>
          <w:shd w:val="clear" w:color="auto" w:fill="FFFFFF"/>
          <w:lang w:val="zh-CN"/>
        </w:rPr>
        <w:t>（二）部门资金支出决算情况</w:t>
      </w:r>
      <w:bookmarkEnd w:id="49"/>
      <w:bookmarkEnd w:id="50"/>
      <w:bookmarkEnd w:id="51"/>
      <w:bookmarkEnd w:id="52"/>
      <w:bookmarkEnd w:id="53"/>
      <w:bookmarkEnd w:id="54"/>
      <w:bookmarkEnd w:id="55"/>
      <w:bookmarkEnd w:id="56"/>
    </w:p>
    <w:p w14:paraId="000EE33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bookmarkStart w:id="57" w:name="_Toc10837"/>
      <w:bookmarkStart w:id="58" w:name="_Toc18390"/>
      <w:bookmarkStart w:id="59" w:name="_Toc24721"/>
      <w:bookmarkStart w:id="60" w:name="_Toc1457008154"/>
      <w:bookmarkStart w:id="61" w:name="_Toc13841"/>
      <w:bookmarkStart w:id="62" w:name="_Toc109483839"/>
      <w:bookmarkStart w:id="63" w:name="_Toc809"/>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年泸定县二郎山国有林场</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14:textFill>
            <w14:solidFill>
              <w14:schemeClr w14:val="tx1"/>
            </w14:solidFill>
          </w14:textFill>
        </w:rPr>
        <w:t>总计</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448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元，其中：基本支出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448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万元（人员经费支出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411</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万元，公用经费支出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37</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期末结余结转</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w:t>
      </w:r>
    </w:p>
    <w:p w14:paraId="3FD8497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lang w:val="en-US" w:eastAsia="zh-CN"/>
        </w:rPr>
      </w:pPr>
      <w:bookmarkStart w:id="64" w:name="_Toc30141"/>
      <w:r>
        <w:rPr>
          <w:rFonts w:hint="eastAsia" w:ascii="方正黑体简体" w:hAnsi="方正黑体简体" w:eastAsia="方正黑体简体" w:cs="方正黑体简体"/>
          <w:color w:val="000000"/>
          <w:kern w:val="0"/>
          <w:sz w:val="32"/>
          <w:szCs w:val="32"/>
          <w:shd w:val="clear" w:color="auto" w:fill="FFFFFF"/>
        </w:rPr>
        <w:t>三、</w:t>
      </w:r>
      <w:r>
        <w:rPr>
          <w:rFonts w:hint="eastAsia" w:ascii="方正黑体简体" w:hAnsi="方正黑体简体" w:eastAsia="方正黑体简体" w:cs="方正黑体简体"/>
          <w:color w:val="000000"/>
          <w:kern w:val="0"/>
          <w:sz w:val="32"/>
          <w:szCs w:val="32"/>
          <w:shd w:val="clear" w:color="auto" w:fill="FFFFFF"/>
          <w:lang w:val="en-US" w:eastAsia="zh-CN"/>
        </w:rPr>
        <w:t>部门目标实现情况</w:t>
      </w:r>
      <w:bookmarkEnd w:id="57"/>
      <w:bookmarkEnd w:id="58"/>
      <w:bookmarkEnd w:id="59"/>
      <w:bookmarkEnd w:id="64"/>
    </w:p>
    <w:p w14:paraId="0B017BD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CN"/>
        </w:rPr>
      </w:pPr>
      <w:bookmarkStart w:id="65" w:name="_Toc3445"/>
      <w:bookmarkStart w:id="66" w:name="_Toc28011"/>
      <w:bookmarkStart w:id="67" w:name="_Toc3573"/>
      <w:bookmarkStart w:id="68" w:name="_Toc1418"/>
      <w:r>
        <w:rPr>
          <w:rFonts w:hint="eastAsia" w:ascii="方正楷体简体" w:hAnsi="方正楷体简体" w:eastAsia="方正楷体简体" w:cs="方正楷体简体"/>
          <w:color w:val="000000"/>
          <w:kern w:val="0"/>
          <w:sz w:val="32"/>
          <w:szCs w:val="32"/>
          <w:shd w:val="clear" w:color="auto" w:fill="FFFFFF"/>
          <w:lang w:val="zh-CN" w:eastAsia="zh-CN"/>
        </w:rPr>
        <w:t>（一）总体目标</w:t>
      </w:r>
      <w:bookmarkEnd w:id="65"/>
      <w:bookmarkEnd w:id="66"/>
      <w:bookmarkEnd w:id="67"/>
      <w:bookmarkEnd w:id="68"/>
    </w:p>
    <w:p w14:paraId="314F4B3B">
      <w:pPr>
        <w:keepNext w:val="0"/>
        <w:keepLines w:val="0"/>
        <w:pageBreakBefore w:val="0"/>
        <w:widowControl w:val="0"/>
        <w:suppressLineNumbers w:val="0"/>
        <w:kinsoku/>
        <w:wordWrap/>
        <w:overflowPunct/>
        <w:topLinePunct w:val="0"/>
        <w:autoSpaceDE/>
        <w:autoSpaceDN/>
        <w:bidi w:val="0"/>
        <w:spacing w:before="0" w:beforeAutospacing="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lang w:val="zh-CN"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严格落实上级决策部署，</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多措并举抓好森林防火工作，落实森林动植物资源保护措施，尽心开展林木种苗培育工作，配合上级部门做好林业病虫害防治工作，有序开展基础设施建设，</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推动</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林场</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健康</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发展。</w:t>
      </w:r>
    </w:p>
    <w:p w14:paraId="1522CBA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CN"/>
        </w:rPr>
      </w:pPr>
      <w:bookmarkStart w:id="69" w:name="_Toc8402"/>
      <w:bookmarkStart w:id="70" w:name="_Toc132"/>
      <w:bookmarkStart w:id="71" w:name="_Toc11959"/>
      <w:bookmarkStart w:id="72" w:name="_Toc24652"/>
      <w:r>
        <w:rPr>
          <w:rFonts w:hint="eastAsia" w:ascii="方正楷体简体" w:hAnsi="方正楷体简体" w:eastAsia="方正楷体简体" w:cs="方正楷体简体"/>
          <w:color w:val="000000"/>
          <w:kern w:val="0"/>
          <w:sz w:val="32"/>
          <w:szCs w:val="32"/>
          <w:shd w:val="clear" w:color="auto" w:fill="FFFFFF"/>
          <w:lang w:val="zh-CN" w:eastAsia="zh-CN"/>
        </w:rPr>
        <w:t>（二）具体目标</w:t>
      </w:r>
      <w:bookmarkEnd w:id="69"/>
      <w:bookmarkEnd w:id="70"/>
      <w:bookmarkEnd w:id="71"/>
      <w:bookmarkEnd w:id="72"/>
    </w:p>
    <w:p w14:paraId="108233A2">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lang w:val="en-US" w:eastAsia="zh-CN"/>
        </w:rPr>
        <w:t>一是</w:t>
      </w:r>
      <w:r>
        <w:rPr>
          <w:rFonts w:hint="eastAsia" w:ascii="方正仿宋简体" w:hAnsi="方正仿宋简体" w:eastAsia="方正仿宋简体" w:cs="方正仿宋简体"/>
          <w:sz w:val="32"/>
          <w:szCs w:val="32"/>
          <w:lang w:val="en-US" w:eastAsia="zh"/>
        </w:rPr>
        <w:t>加强党建工作，定期组织开展“三会一课”、主题党日活动和班子成员党课等学习活动，吸收入党积极分子培养对象</w:t>
      </w:r>
      <w:r>
        <w:rPr>
          <w:rFonts w:hint="default" w:ascii="Times New Roman" w:hAnsi="Times New Roman" w:eastAsia="方正仿宋简体" w:cs="Times New Roman"/>
          <w:sz w:val="32"/>
          <w:szCs w:val="32"/>
          <w:lang w:val="en-US" w:eastAsia="zh"/>
        </w:rPr>
        <w:t>1</w:t>
      </w:r>
      <w:r>
        <w:rPr>
          <w:rFonts w:hint="eastAsia" w:ascii="方正仿宋简体" w:hAnsi="方正仿宋简体" w:eastAsia="方正仿宋简体" w:cs="方正仿宋简体"/>
          <w:sz w:val="32"/>
          <w:szCs w:val="32"/>
          <w:lang w:val="en-US" w:eastAsia="zh"/>
        </w:rPr>
        <w:t>名，发展正式党员</w:t>
      </w:r>
      <w:r>
        <w:rPr>
          <w:rFonts w:hint="default" w:ascii="Times New Roman" w:hAnsi="Times New Roman" w:eastAsia="方正仿宋简体" w:cs="Times New Roman"/>
          <w:sz w:val="32"/>
          <w:szCs w:val="32"/>
          <w:lang w:val="en-US" w:eastAsia="zh"/>
        </w:rPr>
        <w:t>1</w:t>
      </w:r>
      <w:r>
        <w:rPr>
          <w:rFonts w:hint="eastAsia" w:ascii="方正仿宋简体" w:hAnsi="方正仿宋简体" w:eastAsia="方正仿宋简体" w:cs="方正仿宋简体"/>
          <w:sz w:val="32"/>
          <w:szCs w:val="32"/>
          <w:lang w:val="en-US" w:eastAsia="zh"/>
        </w:rPr>
        <w:t>名。</w:t>
      </w:r>
      <w:r>
        <w:rPr>
          <w:rFonts w:hint="eastAsia" w:ascii="方正仿宋简体" w:hAnsi="方正仿宋简体" w:eastAsia="方正仿宋简体" w:cs="方正仿宋简体"/>
          <w:b/>
          <w:bCs/>
          <w:sz w:val="32"/>
          <w:szCs w:val="32"/>
          <w:lang w:val="en-US" w:eastAsia="zh-CN"/>
        </w:rPr>
        <w:t>二是</w:t>
      </w:r>
      <w:r>
        <w:rPr>
          <w:rFonts w:hint="eastAsia" w:ascii="方正仿宋简体" w:hAnsi="方正仿宋简体" w:eastAsia="方正仿宋简体" w:cs="方正仿宋简体"/>
          <w:sz w:val="32"/>
          <w:szCs w:val="32"/>
          <w:lang w:val="en-US" w:eastAsia="zh"/>
        </w:rPr>
        <w:t>多措并举抓好森林防火工作，提高全场人员对森林防火工作重要性的认识；定期与不定期组织人员开展隐患排查，重点检查防火责任是否落实到位；制定防火应急预案，将森林防火与目标管理考核有机结合；加强宣传教育，增强“森林防火人人有责”的保护意识。</w:t>
      </w:r>
      <w:r>
        <w:rPr>
          <w:rFonts w:hint="eastAsia" w:ascii="方正仿宋简体" w:hAnsi="方正仿宋简体" w:eastAsia="方正仿宋简体" w:cs="方正仿宋简体"/>
          <w:b/>
          <w:bCs/>
          <w:sz w:val="32"/>
          <w:szCs w:val="32"/>
          <w:lang w:val="en-US" w:eastAsia="zh-CN"/>
        </w:rPr>
        <w:t>三是</w:t>
      </w:r>
      <w:r>
        <w:rPr>
          <w:rFonts w:hint="eastAsia" w:ascii="方正仿宋简体" w:hAnsi="方正仿宋简体" w:eastAsia="方正仿宋简体" w:cs="方正仿宋简体"/>
          <w:sz w:val="32"/>
          <w:szCs w:val="32"/>
          <w:lang w:val="en-US" w:eastAsia="zh"/>
        </w:rPr>
        <w:t>严格落实</w:t>
      </w:r>
      <w:r>
        <w:rPr>
          <w:rFonts w:hint="default" w:ascii="Times New Roman" w:hAnsi="Times New Roman" w:eastAsia="方正仿宋简体" w:cs="Times New Roman"/>
          <w:sz w:val="32"/>
          <w:szCs w:val="32"/>
          <w:lang w:val="en-US" w:eastAsia="zh"/>
        </w:rPr>
        <w:t>24</w:t>
      </w:r>
      <w:r>
        <w:rPr>
          <w:rFonts w:hint="eastAsia" w:ascii="方正仿宋简体" w:hAnsi="方正仿宋简体" w:eastAsia="方正仿宋简体" w:cs="方正仿宋简体"/>
          <w:sz w:val="32"/>
          <w:szCs w:val="32"/>
          <w:lang w:val="en-US" w:eastAsia="zh"/>
        </w:rPr>
        <w:t>小时值班和领导带班制度，确保二郎山国有林区在节假日得到有效保护；加强林区施工企业管理，做好森林管护工作。</w:t>
      </w:r>
      <w:r>
        <w:rPr>
          <w:rFonts w:hint="eastAsia" w:ascii="方正仿宋简体" w:hAnsi="方正仿宋简体" w:eastAsia="方正仿宋简体" w:cs="方正仿宋简体"/>
          <w:b/>
          <w:bCs/>
          <w:sz w:val="32"/>
          <w:szCs w:val="32"/>
          <w:lang w:val="en-US" w:eastAsia="zh-CN"/>
        </w:rPr>
        <w:t>四是</w:t>
      </w:r>
      <w:r>
        <w:rPr>
          <w:rFonts w:hint="eastAsia" w:ascii="方正仿宋简体" w:hAnsi="方正仿宋简体" w:eastAsia="方正仿宋简体" w:cs="方正仿宋简体"/>
          <w:sz w:val="32"/>
          <w:szCs w:val="32"/>
          <w:lang w:val="en-US" w:eastAsia="zh"/>
        </w:rPr>
        <w:t>坚持“严格保护、永续利用”的原则，严格落实各项保护管理措施，切实履行森林资源管理与保护职责，促进林业生态环境进一步优化。</w:t>
      </w:r>
      <w:r>
        <w:rPr>
          <w:rFonts w:hint="eastAsia" w:ascii="方正仿宋简体" w:hAnsi="方正仿宋简体" w:eastAsia="方正仿宋简体" w:cs="方正仿宋简体"/>
          <w:b/>
          <w:bCs/>
          <w:sz w:val="32"/>
          <w:szCs w:val="32"/>
          <w:lang w:val="en-US" w:eastAsia="zh-CN"/>
        </w:rPr>
        <w:t>五是</w:t>
      </w:r>
      <w:r>
        <w:rPr>
          <w:rFonts w:hint="eastAsia" w:ascii="方正仿宋简体" w:hAnsi="方正仿宋简体" w:eastAsia="方正仿宋简体" w:cs="方正仿宋简体"/>
          <w:sz w:val="32"/>
          <w:szCs w:val="32"/>
          <w:lang w:val="en-US" w:eastAsia="zh"/>
        </w:rPr>
        <w:t>从培育造林树种转向引种乡土树种、珍稀树种。二郎山林场坚持“预防为主，科学防控，依法治理，综合治理，促进健康”的总方针，持续开展林业</w:t>
      </w:r>
      <w:r>
        <w:rPr>
          <w:rFonts w:hint="eastAsia" w:ascii="方正仿宋简体" w:hAnsi="方正仿宋简体" w:eastAsia="方正仿宋简体" w:cs="方正仿宋简体"/>
          <w:sz w:val="32"/>
          <w:szCs w:val="32"/>
          <w:lang w:val="en-US" w:eastAsia="zh-CN"/>
        </w:rPr>
        <w:t>有害</w:t>
      </w:r>
      <w:r>
        <w:rPr>
          <w:rFonts w:hint="eastAsia" w:ascii="方正仿宋简体" w:hAnsi="方正仿宋简体" w:eastAsia="方正仿宋简体" w:cs="方正仿宋简体"/>
          <w:sz w:val="32"/>
          <w:szCs w:val="32"/>
          <w:lang w:val="en-US" w:eastAsia="zh"/>
        </w:rPr>
        <w:t>生物防治工作，林业有害生物成灾率为</w:t>
      </w:r>
      <w:r>
        <w:rPr>
          <w:rFonts w:hint="default" w:ascii="Times New Roman" w:hAnsi="Times New Roman" w:eastAsia="方正仿宋简体" w:cs="Times New Roman"/>
          <w:sz w:val="32"/>
          <w:szCs w:val="32"/>
          <w:lang w:val="en-US" w:eastAsia="zh"/>
        </w:rPr>
        <w:t>0</w:t>
      </w:r>
      <w:r>
        <w:rPr>
          <w:rFonts w:hint="eastAsia" w:ascii="方正仿宋简体" w:hAnsi="方正仿宋简体" w:eastAsia="方正仿宋简体" w:cs="方正仿宋简体"/>
          <w:sz w:val="32"/>
          <w:szCs w:val="32"/>
          <w:lang w:val="en-US" w:eastAsia="zh"/>
        </w:rPr>
        <w:t>，测报准确率</w:t>
      </w:r>
      <w:r>
        <w:rPr>
          <w:rFonts w:hint="default" w:ascii="Times New Roman" w:hAnsi="Times New Roman" w:eastAsia="方正仿宋简体" w:cs="Times New Roman"/>
          <w:sz w:val="32"/>
          <w:szCs w:val="32"/>
          <w:lang w:val="en-US" w:eastAsia="zh"/>
        </w:rPr>
        <w:t>100%</w:t>
      </w:r>
      <w:r>
        <w:rPr>
          <w:rFonts w:hint="eastAsia" w:ascii="方正仿宋简体" w:hAnsi="方正仿宋简体" w:eastAsia="方正仿宋简体" w:cs="方正仿宋简体"/>
          <w:sz w:val="32"/>
          <w:szCs w:val="32"/>
          <w:lang w:val="en-US" w:eastAsia="zh"/>
        </w:rPr>
        <w:t>，无公害防治率</w:t>
      </w:r>
      <w:r>
        <w:rPr>
          <w:rFonts w:hint="default" w:ascii="Times New Roman" w:hAnsi="Times New Roman" w:eastAsia="方正仿宋简体" w:cs="Times New Roman"/>
          <w:sz w:val="32"/>
          <w:szCs w:val="32"/>
          <w:lang w:val="en-US" w:eastAsia="zh"/>
        </w:rPr>
        <w:t>100%</w:t>
      </w:r>
      <w:r>
        <w:rPr>
          <w:rFonts w:hint="eastAsia" w:ascii="方正仿宋简体" w:hAnsi="方正仿宋简体" w:eastAsia="方正仿宋简体" w:cs="方正仿宋简体"/>
          <w:sz w:val="32"/>
          <w:szCs w:val="32"/>
          <w:lang w:val="en-US" w:eastAsia="zh"/>
        </w:rPr>
        <w:t>，保护森林资源，维护生态安全</w:t>
      </w:r>
      <w:r>
        <w:rPr>
          <w:rFonts w:hint="eastAsia" w:ascii="方正仿宋简体" w:hAnsi="方正仿宋简体" w:eastAsia="方正仿宋简体" w:cs="方正仿宋简体"/>
          <w:b/>
          <w:bCs/>
          <w:sz w:val="32"/>
          <w:szCs w:val="32"/>
          <w:lang w:val="en-US" w:eastAsia="zh"/>
        </w:rPr>
        <w:t>。</w:t>
      </w:r>
      <w:r>
        <w:rPr>
          <w:rFonts w:hint="eastAsia" w:ascii="方正仿宋简体" w:hAnsi="方正仿宋简体" w:eastAsia="方正仿宋简体" w:cs="方正仿宋简体"/>
          <w:b/>
          <w:bCs/>
          <w:sz w:val="32"/>
          <w:szCs w:val="32"/>
          <w:lang w:val="en-US" w:eastAsia="zh-CN"/>
        </w:rPr>
        <w:t>六是</w:t>
      </w:r>
      <w:r>
        <w:rPr>
          <w:rFonts w:hint="eastAsia" w:ascii="方正仿宋简体" w:hAnsi="方正仿宋简体" w:eastAsia="方正仿宋简体" w:cs="方正仿宋简体"/>
          <w:sz w:val="32"/>
          <w:szCs w:val="32"/>
          <w:lang w:val="en-US" w:eastAsia="zh"/>
        </w:rPr>
        <w:t>严格贯彻落实上级要求，持续开展打击整治破坏野生动物资源违法犯罪专项行动，有效保护动物资源。</w:t>
      </w:r>
      <w:r>
        <w:rPr>
          <w:rFonts w:hint="eastAsia" w:ascii="方正仿宋简体" w:hAnsi="方正仿宋简体" w:eastAsia="方正仿宋简体" w:cs="方正仿宋简体"/>
          <w:b/>
          <w:bCs/>
          <w:sz w:val="32"/>
          <w:szCs w:val="32"/>
          <w:lang w:val="en-US" w:eastAsia="zh-CN"/>
        </w:rPr>
        <w:t>七是</w:t>
      </w:r>
      <w:r>
        <w:rPr>
          <w:rFonts w:hint="eastAsia" w:ascii="方正仿宋简体" w:hAnsi="方正仿宋简体" w:eastAsia="方正仿宋简体" w:cs="方正仿宋简体"/>
          <w:sz w:val="32"/>
          <w:szCs w:val="32"/>
          <w:lang w:val="en-US" w:eastAsia="zh"/>
        </w:rPr>
        <w:t>积极开展基础设施建设，垭子口到凉风顶森林消防及饮水管道改造项目已完工，已完成泸定县二郎山国有林场老</w:t>
      </w:r>
      <w:r>
        <w:rPr>
          <w:rFonts w:hint="default" w:ascii="Times New Roman" w:hAnsi="Times New Roman" w:eastAsia="方正仿宋简体" w:cs="Times New Roman"/>
          <w:sz w:val="32"/>
          <w:szCs w:val="32"/>
          <w:lang w:val="en-US" w:eastAsia="zh"/>
        </w:rPr>
        <w:t>318</w:t>
      </w:r>
      <w:r>
        <w:rPr>
          <w:rFonts w:hint="eastAsia" w:ascii="方正仿宋简体" w:hAnsi="方正仿宋简体" w:eastAsia="方正仿宋简体" w:cs="方正仿宋简体"/>
          <w:sz w:val="32"/>
          <w:szCs w:val="32"/>
          <w:lang w:val="en-US" w:eastAsia="zh"/>
        </w:rPr>
        <w:t>大拐至凉风顶管护站防火通道建设项目前期立项。</w:t>
      </w:r>
    </w:p>
    <w:p w14:paraId="53BFE3A3">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rPr>
      </w:pPr>
      <w:bookmarkStart w:id="73" w:name="_Toc10395"/>
      <w:bookmarkStart w:id="74" w:name="_Toc6491"/>
      <w:bookmarkStart w:id="75" w:name="_Toc24081"/>
      <w:bookmarkStart w:id="76" w:name="_Toc17536"/>
      <w:r>
        <w:rPr>
          <w:rFonts w:hint="eastAsia" w:ascii="方正黑体简体" w:hAnsi="方正黑体简体" w:eastAsia="方正黑体简体" w:cs="方正黑体简体"/>
          <w:color w:val="000000"/>
          <w:kern w:val="0"/>
          <w:sz w:val="32"/>
          <w:szCs w:val="32"/>
          <w:shd w:val="clear" w:color="auto" w:fill="FFFFFF"/>
          <w:lang w:val="en-US" w:eastAsia="zh-CN"/>
        </w:rPr>
        <w:t>四、</w:t>
      </w:r>
      <w:r>
        <w:rPr>
          <w:rFonts w:hint="eastAsia" w:ascii="方正黑体简体" w:hAnsi="方正黑体简体" w:eastAsia="方正黑体简体" w:cs="方正黑体简体"/>
          <w:color w:val="000000"/>
          <w:kern w:val="0"/>
          <w:sz w:val="32"/>
          <w:szCs w:val="32"/>
          <w:shd w:val="clear" w:color="auto" w:fill="FFFFFF"/>
        </w:rPr>
        <w:t>部门整体支出</w:t>
      </w:r>
      <w:r>
        <w:rPr>
          <w:rFonts w:hint="eastAsia" w:ascii="方正黑体简体" w:hAnsi="方正黑体简体" w:eastAsia="方正黑体简体" w:cs="方正黑体简体"/>
          <w:color w:val="000000"/>
          <w:kern w:val="0"/>
          <w:sz w:val="32"/>
          <w:szCs w:val="32"/>
          <w:shd w:val="clear" w:color="auto" w:fill="FFFFFF"/>
          <w:lang w:val="zh-CN"/>
        </w:rPr>
        <w:t>绩效评价</w:t>
      </w:r>
      <w:r>
        <w:rPr>
          <w:rFonts w:hint="eastAsia" w:ascii="方正黑体简体" w:hAnsi="方正黑体简体" w:eastAsia="方正黑体简体" w:cs="方正黑体简体"/>
          <w:color w:val="000000"/>
          <w:kern w:val="0"/>
          <w:sz w:val="32"/>
          <w:szCs w:val="32"/>
          <w:shd w:val="clear" w:color="auto" w:fill="FFFFFF"/>
        </w:rPr>
        <w:t>情况</w:t>
      </w:r>
      <w:bookmarkEnd w:id="60"/>
      <w:bookmarkEnd w:id="61"/>
      <w:bookmarkEnd w:id="62"/>
      <w:bookmarkEnd w:id="63"/>
      <w:bookmarkEnd w:id="73"/>
      <w:bookmarkEnd w:id="74"/>
      <w:bookmarkEnd w:id="75"/>
      <w:bookmarkEnd w:id="76"/>
    </w:p>
    <w:p w14:paraId="73864E1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CN"/>
        </w:rPr>
      </w:pPr>
      <w:bookmarkStart w:id="77" w:name="_Toc29571"/>
      <w:bookmarkStart w:id="78" w:name="_Toc24977"/>
      <w:bookmarkStart w:id="79" w:name="_Toc11694"/>
      <w:bookmarkStart w:id="80" w:name="_Toc5970"/>
      <w:bookmarkStart w:id="81" w:name="_Toc428273082"/>
      <w:bookmarkStart w:id="82" w:name="_Toc8903"/>
      <w:bookmarkStart w:id="83" w:name="_Toc27305"/>
      <w:bookmarkStart w:id="84" w:name="_Toc4199"/>
      <w:bookmarkStart w:id="85" w:name="_Toc109483840"/>
      <w:r>
        <w:rPr>
          <w:rFonts w:hint="eastAsia" w:ascii="方正楷体简体" w:hAnsi="方正楷体简体" w:eastAsia="方正楷体简体" w:cs="方正楷体简体"/>
          <w:color w:val="000000"/>
          <w:kern w:val="0"/>
          <w:sz w:val="32"/>
          <w:szCs w:val="32"/>
          <w:shd w:val="clear" w:color="auto" w:fill="FFFFFF"/>
          <w:lang w:val="zh-CN"/>
        </w:rPr>
        <w:t>（一）</w:t>
      </w:r>
      <w:r>
        <w:rPr>
          <w:rFonts w:hint="eastAsia" w:ascii="方正楷体简体" w:hAnsi="方正楷体简体" w:eastAsia="方正楷体简体" w:cs="方正楷体简体"/>
          <w:color w:val="000000"/>
          <w:kern w:val="0"/>
          <w:sz w:val="32"/>
          <w:szCs w:val="32"/>
          <w:shd w:val="clear" w:color="auto" w:fill="FFFFFF"/>
          <w:lang w:val="zh-CN" w:eastAsia="zh-CN"/>
        </w:rPr>
        <w:t>绩效评价实施过程</w:t>
      </w:r>
      <w:bookmarkEnd w:id="77"/>
      <w:bookmarkEnd w:id="78"/>
      <w:bookmarkEnd w:id="79"/>
      <w:bookmarkEnd w:id="80"/>
    </w:p>
    <w:p w14:paraId="6949BD8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eastAsia" w:ascii="方正仿宋简体" w:hAnsi="方正仿宋简体" w:eastAsia="方正仿宋简体" w:cs="方正仿宋简体"/>
          <w:kern w:val="0"/>
          <w:sz w:val="32"/>
          <w:szCs w:val="32"/>
          <w:lang w:val="zh-CN" w:bidi="ar"/>
        </w:rPr>
        <w:t>评价小组按照评价日程安排，对</w:t>
      </w:r>
      <w:r>
        <w:rPr>
          <w:rFonts w:hint="eastAsia" w:ascii="方正仿宋简体" w:hAnsi="方正仿宋简体" w:eastAsia="方正仿宋简体" w:cs="方正仿宋简体"/>
          <w:kern w:val="0"/>
          <w:sz w:val="32"/>
          <w:szCs w:val="32"/>
          <w:lang w:eastAsia="zh-CN" w:bidi="ar"/>
        </w:rPr>
        <w:t>泸定县二郎山国有林场</w:t>
      </w:r>
      <w:r>
        <w:rPr>
          <w:rFonts w:hint="eastAsia" w:ascii="方正仿宋简体" w:hAnsi="方正仿宋简体" w:eastAsia="方正仿宋简体" w:cs="方正仿宋简体"/>
          <w:kern w:val="0"/>
          <w:sz w:val="32"/>
          <w:szCs w:val="32"/>
          <w:lang w:val="zh-CN" w:bidi="ar"/>
        </w:rPr>
        <w:t>提交的评价资料进行认真梳理，测算分析各项指标，汇总评分并形成评价报告。</w:t>
      </w:r>
    </w:p>
    <w:p w14:paraId="0747DA75">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1</w:t>
      </w:r>
      <w:r>
        <w:rPr>
          <w:rFonts w:hint="eastAsia" w:ascii="方正仿宋简体" w:hAnsi="方正仿宋简体" w:eastAsia="方正仿宋简体" w:cs="方正仿宋简体"/>
          <w:kern w:val="0"/>
          <w:sz w:val="32"/>
          <w:szCs w:val="32"/>
          <w:lang w:val="zh-CN" w:bidi="ar"/>
        </w:rPr>
        <w:t>.对相关资料进行研读，对整体评价有基本的把握和了解，归纳出进一步评价所需的信息供下一步取数参考。</w:t>
      </w:r>
    </w:p>
    <w:p w14:paraId="5F2D740E">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2</w:t>
      </w:r>
      <w:r>
        <w:rPr>
          <w:rFonts w:hint="eastAsia" w:ascii="方正仿宋简体" w:hAnsi="方正仿宋简体" w:eastAsia="方正仿宋简体" w:cs="方正仿宋简体"/>
          <w:kern w:val="0"/>
          <w:sz w:val="32"/>
          <w:szCs w:val="32"/>
          <w:lang w:val="zh-CN" w:bidi="ar"/>
        </w:rPr>
        <w:t>.集中对各个评价指标逐一进行分析，以保证取数的准确性。</w:t>
      </w:r>
    </w:p>
    <w:p w14:paraId="60580EB3">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3</w:t>
      </w:r>
      <w:r>
        <w:rPr>
          <w:rFonts w:hint="eastAsia" w:ascii="方正仿宋简体" w:hAnsi="方正仿宋简体" w:eastAsia="方正仿宋简体" w:cs="方正仿宋简体"/>
          <w:kern w:val="0"/>
          <w:sz w:val="32"/>
          <w:szCs w:val="32"/>
          <w:lang w:val="zh-CN" w:bidi="ar"/>
        </w:rPr>
        <w:t>.评价小组汇总分析评价过程中发现的问题并对存在问题进行讨论，根据取得的数据分别计算各评价指标所得分数，形成评价结果。</w:t>
      </w:r>
    </w:p>
    <w:p w14:paraId="30E699E0">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4</w:t>
      </w:r>
      <w:r>
        <w:rPr>
          <w:rFonts w:hint="eastAsia" w:ascii="方正仿宋简体" w:hAnsi="方正仿宋简体" w:eastAsia="方正仿宋简体" w:cs="方正仿宋简体"/>
          <w:kern w:val="0"/>
          <w:sz w:val="32"/>
          <w:szCs w:val="32"/>
          <w:lang w:val="zh-CN" w:bidi="ar"/>
        </w:rPr>
        <w:t>.根据评价结果，撰写评价报告。</w:t>
      </w:r>
    </w:p>
    <w:p w14:paraId="3FEF902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5</w:t>
      </w:r>
      <w:r>
        <w:rPr>
          <w:rFonts w:hint="eastAsia" w:ascii="方正仿宋简体" w:hAnsi="方正仿宋简体" w:eastAsia="方正仿宋简体" w:cs="方正仿宋简体"/>
          <w:kern w:val="0"/>
          <w:sz w:val="32"/>
          <w:szCs w:val="32"/>
          <w:lang w:val="zh-CN" w:bidi="ar"/>
        </w:rPr>
        <w:t>.与绩效评价相关者沟通，完善并形成绩效评价报告终稿。</w:t>
      </w:r>
    </w:p>
    <w:p w14:paraId="3C50CCB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en-US" w:eastAsia="zh-CN"/>
        </w:rPr>
      </w:pPr>
      <w:bookmarkStart w:id="86" w:name="_Toc5605"/>
      <w:bookmarkStart w:id="87" w:name="_Toc23900"/>
      <w:bookmarkStart w:id="88" w:name="_Toc30977"/>
      <w:bookmarkStart w:id="89" w:name="_Toc16416"/>
      <w:r>
        <w:rPr>
          <w:rFonts w:hint="eastAsia" w:ascii="方正楷体简体" w:hAnsi="方正楷体简体" w:eastAsia="方正楷体简体" w:cs="方正楷体简体"/>
          <w:color w:val="000000"/>
          <w:kern w:val="0"/>
          <w:sz w:val="32"/>
          <w:szCs w:val="32"/>
          <w:shd w:val="clear" w:color="auto" w:fill="FFFFFF"/>
          <w:lang w:val="zh-CN"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二</w:t>
      </w:r>
      <w:bookmarkEnd w:id="81"/>
      <w:bookmarkEnd w:id="82"/>
      <w:r>
        <w:rPr>
          <w:rFonts w:hint="eastAsia" w:ascii="方正楷体简体" w:hAnsi="方正楷体简体" w:eastAsia="方正楷体简体" w:cs="方正楷体简体"/>
          <w:color w:val="000000"/>
          <w:kern w:val="0"/>
          <w:sz w:val="32"/>
          <w:szCs w:val="32"/>
          <w:shd w:val="clear" w:color="auto" w:fill="FFFFFF"/>
          <w:lang w:val="zh-CN"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评价结论</w:t>
      </w:r>
      <w:bookmarkEnd w:id="86"/>
      <w:bookmarkEnd w:id="87"/>
      <w:bookmarkEnd w:id="88"/>
      <w:bookmarkEnd w:id="89"/>
    </w:p>
    <w:bookmarkEnd w:id="83"/>
    <w:bookmarkEnd w:id="84"/>
    <w:bookmarkEnd w:id="85"/>
    <w:p w14:paraId="7BDBAB5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根据单位</w:t>
      </w:r>
      <w:r>
        <w:rPr>
          <w:rFonts w:hint="eastAsia" w:ascii="方正仿宋简体" w:hAnsi="方正仿宋简体" w:eastAsia="方正仿宋简体" w:cs="方正仿宋简体"/>
          <w:sz w:val="32"/>
          <w:szCs w:val="32"/>
          <w:lang w:val="en-US" w:eastAsia="zh-CN"/>
        </w:rPr>
        <w:t>职能职责</w:t>
      </w:r>
      <w:r>
        <w:rPr>
          <w:rFonts w:hint="eastAsia" w:ascii="方正仿宋简体" w:hAnsi="方正仿宋简体" w:eastAsia="方正仿宋简体" w:cs="方正仿宋简体"/>
          <w:sz w:val="32"/>
          <w:szCs w:val="32"/>
        </w:rPr>
        <w:t>和</w:t>
      </w:r>
      <w:r>
        <w:rPr>
          <w:rFonts w:hint="eastAsia" w:ascii="方正仿宋简体" w:hAnsi="方正仿宋简体" w:eastAsia="方正仿宋简体" w:cs="方正仿宋简体"/>
          <w:sz w:val="32"/>
          <w:szCs w:val="32"/>
          <w:lang w:val="en-US" w:eastAsia="zh-CN"/>
        </w:rPr>
        <w:t>年度工作任务目标</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lang w:val="en-US" w:eastAsia="zh"/>
          <w14:textFill>
            <w14:solidFill>
              <w14:schemeClr w14:val="tx1"/>
            </w14:solidFill>
          </w14:textFill>
        </w:rPr>
        <w:t>在县委县政府的</w:t>
      </w:r>
      <w:r>
        <w:rPr>
          <w:rFonts w:hint="eastAsia" w:ascii="方正仿宋简体" w:hAnsi="方正仿宋简体" w:eastAsia="方正仿宋简体" w:cs="方正仿宋简体"/>
          <w:color w:val="000000" w:themeColor="text1"/>
          <w:kern w:val="2"/>
          <w:sz w:val="32"/>
          <w:szCs w:val="32"/>
          <w:lang w:val="en-US" w:eastAsia="zh-CN"/>
          <w14:textFill>
            <w14:solidFill>
              <w14:schemeClr w14:val="tx1"/>
            </w14:solidFill>
          </w14:textFill>
        </w:rPr>
        <w:t>坚持</w:t>
      </w:r>
      <w:r>
        <w:rPr>
          <w:rFonts w:hint="eastAsia" w:ascii="方正仿宋简体" w:hAnsi="方正仿宋简体" w:eastAsia="方正仿宋简体" w:cs="方正仿宋简体"/>
          <w:color w:val="000000" w:themeColor="text1"/>
          <w:kern w:val="2"/>
          <w:sz w:val="32"/>
          <w:szCs w:val="32"/>
          <w:lang w:val="en-US" w:eastAsia="zh"/>
          <w14:textFill>
            <w14:solidFill>
              <w14:schemeClr w14:val="tx1"/>
            </w14:solidFill>
          </w14:textFill>
        </w:rPr>
        <w:t>领导下，在</w:t>
      </w:r>
      <w:r>
        <w:rPr>
          <w:rFonts w:hint="eastAsia" w:ascii="方正仿宋简体" w:hAnsi="方正仿宋简体" w:eastAsia="方正仿宋简体" w:cs="方正仿宋简体"/>
          <w:color w:val="000000" w:themeColor="text1"/>
          <w:kern w:val="2"/>
          <w:sz w:val="32"/>
          <w:szCs w:val="32"/>
          <w:lang w:val="en-US" w:eastAsia="zh-CN"/>
          <w14:textFill>
            <w14:solidFill>
              <w14:schemeClr w14:val="tx1"/>
            </w14:solidFill>
          </w14:textFill>
        </w:rPr>
        <w:t>泸定县林业和草原局</w:t>
      </w:r>
      <w:r>
        <w:rPr>
          <w:rFonts w:hint="eastAsia" w:ascii="方正仿宋简体" w:hAnsi="方正仿宋简体" w:eastAsia="方正仿宋简体" w:cs="方正仿宋简体"/>
          <w:color w:val="000000" w:themeColor="text1"/>
          <w:kern w:val="2"/>
          <w:sz w:val="32"/>
          <w:szCs w:val="32"/>
          <w:lang w:val="en-US" w:eastAsia="zh"/>
          <w14:textFill>
            <w14:solidFill>
              <w14:schemeClr w14:val="tx1"/>
            </w14:solidFill>
          </w14:textFill>
        </w:rPr>
        <w:t>的业务指导下，严格落实上级安排部署，做好森林病虫害的防治工作。全力抓好森林防火工作，保护野生动植物，保护林场森林资源安全。继续开展乡土树种、珍</w:t>
      </w:r>
      <w:r>
        <w:rPr>
          <w:rFonts w:hint="eastAsia" w:ascii="方正仿宋简体" w:hAnsi="方正仿宋简体" w:eastAsia="方正仿宋简体" w:cs="方正仿宋简体"/>
          <w:color w:val="000000" w:themeColor="text1"/>
          <w:kern w:val="2"/>
          <w:sz w:val="32"/>
          <w:szCs w:val="32"/>
          <w:lang w:val="en-US" w:eastAsia="zh-CN"/>
          <w14:textFill>
            <w14:solidFill>
              <w14:schemeClr w14:val="tx1"/>
            </w14:solidFill>
          </w14:textFill>
        </w:rPr>
        <w:t>稀</w:t>
      </w:r>
      <w:r>
        <w:rPr>
          <w:rFonts w:hint="eastAsia" w:ascii="方正仿宋简体" w:hAnsi="方正仿宋简体" w:eastAsia="方正仿宋简体" w:cs="方正仿宋简体"/>
          <w:color w:val="000000" w:themeColor="text1"/>
          <w:kern w:val="2"/>
          <w:sz w:val="32"/>
          <w:szCs w:val="32"/>
          <w:lang w:val="en-US" w:eastAsia="zh"/>
          <w14:textFill>
            <w14:solidFill>
              <w14:schemeClr w14:val="tx1"/>
            </w14:solidFill>
          </w14:textFill>
        </w:rPr>
        <w:t>树种的引种培育工作。</w:t>
      </w:r>
    </w:p>
    <w:p w14:paraId="6BC2D67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bidi="ar"/>
        </w:rPr>
        <w:t>综上所述，</w:t>
      </w:r>
      <w:r>
        <w:rPr>
          <w:rFonts w:hint="eastAsia" w:ascii="方正仿宋简体" w:hAnsi="方正仿宋简体" w:eastAsia="方正仿宋简体" w:cs="方正仿宋简体"/>
          <w:kern w:val="0"/>
          <w:sz w:val="32"/>
          <w:szCs w:val="32"/>
          <w:lang w:eastAsia="zh-CN" w:bidi="ar"/>
        </w:rPr>
        <w:t>泸定县二郎山国有林场</w:t>
      </w:r>
      <w:r>
        <w:rPr>
          <w:rFonts w:hint="eastAsia" w:ascii="方正仿宋简体" w:hAnsi="方正仿宋简体" w:eastAsia="方正仿宋简体" w:cs="方正仿宋简体"/>
          <w:kern w:val="0"/>
          <w:sz w:val="32"/>
          <w:szCs w:val="32"/>
          <w:lang w:bidi="ar"/>
        </w:rPr>
        <w:t>在维持部门运转的基础上，完成了部门职责范围内的各项工作，部门履职情况较好。</w:t>
      </w:r>
    </w:p>
    <w:p w14:paraId="2E13C33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bidi="ar"/>
        </w:rPr>
        <w:t>按照设定的评价指标体系，通过对</w:t>
      </w:r>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年度部门整体支出情况在预算编制、预算执行、完成结果、信息公开、整改反馈、自评质量方面进行综合评价，</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w:t>
      </w:r>
      <w:r>
        <w:rPr>
          <w:rFonts w:hint="eastAsia" w:ascii="方正仿宋简体" w:hAnsi="方正仿宋简体" w:eastAsia="方正仿宋简体" w:cs="方正仿宋简体"/>
          <w:kern w:val="0"/>
          <w:sz w:val="32"/>
          <w:szCs w:val="32"/>
          <w:lang w:eastAsia="zh-CN" w:bidi="ar"/>
        </w:rPr>
        <w:t>泸定县二郎山国有林场</w:t>
      </w:r>
      <w:r>
        <w:rPr>
          <w:rFonts w:hint="eastAsia" w:ascii="方正仿宋简体" w:hAnsi="方正仿宋简体" w:eastAsia="方正仿宋简体" w:cs="方正仿宋简体"/>
          <w:kern w:val="0"/>
          <w:sz w:val="32"/>
          <w:szCs w:val="32"/>
          <w:lang w:bidi="ar"/>
        </w:rPr>
        <w:t>部门整体支出</w:t>
      </w:r>
      <w:r>
        <w:rPr>
          <w:rFonts w:hint="eastAsia" w:ascii="方正仿宋简体" w:hAnsi="方正仿宋简体" w:eastAsia="方正仿宋简体" w:cs="方正仿宋简体"/>
          <w:sz w:val="32"/>
          <w:szCs w:val="32"/>
        </w:rPr>
        <w:t>绩效评价指标分</w:t>
      </w:r>
      <w:r>
        <w:rPr>
          <w:rFonts w:hint="default" w:ascii="Times New Roman" w:hAnsi="Times New Roman" w:eastAsia="方正仿宋简体" w:cs="Times New Roman"/>
          <w:sz w:val="32"/>
          <w:szCs w:val="32"/>
          <w:lang w:eastAsia="zh"/>
        </w:rPr>
        <w:t>100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分，得分</w:t>
      </w:r>
      <w:r>
        <w:rPr>
          <w:rFonts w:hint="default" w:ascii="Times New Roman" w:hAnsi="Times New Roman" w:eastAsia="方正仿宋简体" w:cs="Times New Roman"/>
          <w:sz w:val="32"/>
          <w:szCs w:val="32"/>
          <w:lang w:val="en-US" w:eastAsia="zh-CN"/>
        </w:rPr>
        <w:t>85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48</w:t>
      </w:r>
      <w:r>
        <w:rPr>
          <w:rFonts w:hint="eastAsia" w:ascii="方正仿宋简体" w:hAnsi="方正仿宋简体" w:eastAsia="方正仿宋简体" w:cs="方正仿宋简体"/>
          <w:sz w:val="32"/>
          <w:szCs w:val="32"/>
        </w:rPr>
        <w:t>分。详见下表：</w:t>
      </w:r>
    </w:p>
    <w:p w14:paraId="43F8EA02">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泸定县二郎山国有林场</w:t>
      </w:r>
      <w:r>
        <w:rPr>
          <w:rFonts w:hint="default" w:ascii="Times New Roman" w:hAnsi="Times New Roman" w:eastAsia="方正仿宋简体" w:cs="Times New Roman"/>
          <w:sz w:val="32"/>
          <w:szCs w:val="32"/>
          <w:lang w:eastAsia="zh"/>
        </w:rPr>
        <w:t>2023</w:t>
      </w:r>
      <w:r>
        <w:rPr>
          <w:rFonts w:hint="eastAsia" w:ascii="方正仿宋简体" w:hAnsi="方正仿宋简体" w:eastAsia="方正仿宋简体" w:cs="方正仿宋简体"/>
          <w:sz w:val="32"/>
          <w:szCs w:val="32"/>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35F47D42">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69E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671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E6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961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063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C1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得分</w:t>
            </w:r>
          </w:p>
        </w:tc>
      </w:tr>
      <w:tr w14:paraId="682266F1">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376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部门预算管理（</w:t>
            </w:r>
            <w:r>
              <w:rPr>
                <w:rFonts w:hint="default" w:ascii="Times New Roman" w:hAnsi="Times New Roman" w:eastAsia="方正仿宋简体" w:cs="Times New Roman"/>
                <w:kern w:val="0"/>
                <w:sz w:val="32"/>
                <w:szCs w:val="32"/>
                <w:lang w:eastAsia="zh"/>
              </w:rPr>
              <w:t>8</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49F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预算编制</w:t>
            </w:r>
          </w:p>
          <w:p w14:paraId="755F5D3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lang w:eastAsia="zh"/>
              </w:rPr>
              <w:t>30</w:t>
            </w:r>
            <w:r>
              <w:rPr>
                <w:rFonts w:hint="eastAsia" w:ascii="方正仿宋简体" w:hAnsi="方正仿宋简体" w:eastAsia="方正仿宋简体" w:cs="方正仿宋简体"/>
                <w:kern w:val="0"/>
                <w:sz w:val="32"/>
                <w:szCs w:val="32"/>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6C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B36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09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7D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3F7B7BD3">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F5C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BD44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44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928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0A5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6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63FFFB0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3A9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5A3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6F3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3DB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2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3</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19</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C9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81</w:t>
            </w:r>
          </w:p>
        </w:tc>
      </w:tr>
      <w:tr w14:paraId="1BB1CD40">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D053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A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预算执行</w:t>
            </w:r>
          </w:p>
          <w:p w14:paraId="357E9DEB">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3</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53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22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0F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3</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33</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D3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67</w:t>
            </w:r>
          </w:p>
        </w:tc>
      </w:tr>
      <w:tr w14:paraId="7F5D779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37FA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7DB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2F5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E25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21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D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3D6CD9BA">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C1F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29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EA9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01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C37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CF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3281091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249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A8E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完成结果</w:t>
            </w:r>
          </w:p>
          <w:p w14:paraId="7CF2888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020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70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F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5F8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51D7781F">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BA1E7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lang w:eastAsia="zh"/>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A59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6FA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E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97E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1C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5E9AAFB5">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0323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绩效结果应用（</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64AB7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信息公开</w:t>
            </w:r>
          </w:p>
          <w:p w14:paraId="01B79BB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712326E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C62540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39B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80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2</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6232BD51">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FC6D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26A1D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整改反馈</w:t>
            </w:r>
          </w:p>
          <w:p w14:paraId="7C0C829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F6EB3A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618066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34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2C4392D5">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DA25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EDAF8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BFB81F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0C5CF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D60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8F6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0D4043B1">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6B4B043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自评质量</w:t>
            </w:r>
          </w:p>
          <w:p w14:paraId="78F6934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2C964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自评质量</w:t>
            </w:r>
          </w:p>
          <w:p w14:paraId="1E1F301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39C9A4A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C2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F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E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6</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r>
              <w:rPr>
                <w:rFonts w:hint="eastAsia" w:ascii="方正仿宋简体" w:hAnsi="方正仿宋简体" w:eastAsia="方正仿宋简体" w:cs="方正仿宋简体"/>
                <w:kern w:val="0"/>
                <w:sz w:val="32"/>
                <w:szCs w:val="32"/>
                <w:lang w:val="en-US" w:eastAsia="zh-CN"/>
              </w:rPr>
              <w:t xml:space="preserve"> </w:t>
            </w:r>
          </w:p>
        </w:tc>
      </w:tr>
      <w:tr w14:paraId="6FD3C728">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51B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85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rPr>
              <w:t>100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5C9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14</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52</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E6D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85</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48</w:t>
            </w:r>
          </w:p>
        </w:tc>
      </w:tr>
    </w:tbl>
    <w:p w14:paraId="78A5EFF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shd w:val="clear" w:color="auto" w:fill="FFFFFF"/>
          <w:lang w:val="zh-CN" w:eastAsia="zh-CN"/>
        </w:rPr>
      </w:pPr>
      <w:bookmarkStart w:id="90" w:name="_Toc25396"/>
      <w:bookmarkStart w:id="91" w:name="_Toc24818"/>
      <w:bookmarkStart w:id="92" w:name="_Toc31945"/>
      <w:bookmarkStart w:id="93" w:name="_Toc28266"/>
      <w:r>
        <w:rPr>
          <w:rFonts w:hint="eastAsia" w:ascii="方正楷体简体" w:hAnsi="方正楷体简体" w:eastAsia="方正楷体简体" w:cs="方正楷体简体"/>
          <w:color w:val="000000"/>
          <w:kern w:val="0"/>
          <w:sz w:val="32"/>
          <w:szCs w:val="32"/>
          <w:shd w:val="clear" w:color="auto" w:fill="FFFFFF"/>
          <w:lang w:val="en-US" w:eastAsia="zh-CN"/>
        </w:rPr>
        <w:t>（三）</w:t>
      </w:r>
      <w:r>
        <w:rPr>
          <w:rFonts w:hint="eastAsia" w:ascii="方正楷体简体" w:hAnsi="方正楷体简体" w:eastAsia="方正楷体简体" w:cs="方正楷体简体"/>
          <w:color w:val="000000"/>
          <w:kern w:val="0"/>
          <w:sz w:val="32"/>
          <w:szCs w:val="32"/>
          <w:shd w:val="clear" w:color="auto" w:fill="FFFFFF"/>
          <w:lang w:val="zh-CN" w:eastAsia="zh-CN"/>
        </w:rPr>
        <w:t>绩效结果应用</w:t>
      </w:r>
      <w:bookmarkEnd w:id="90"/>
    </w:p>
    <w:p w14:paraId="4CB08C36">
      <w:pPr>
        <w:keepNext w:val="0"/>
        <w:keepLines w:val="0"/>
        <w:pageBreakBefore w:val="0"/>
        <w:numPr>
          <w:ilvl w:val="0"/>
          <w:numId w:val="0"/>
        </w:numPr>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泸定县二郎山国有林场主要围绕森林病虫害的防治，全力抓好森林防火工作，保护野生动植物，保护林场森林资源安全。持续开展乡土树种、珍</w:t>
      </w:r>
      <w:r>
        <w:rPr>
          <w:rFonts w:hint="eastAsia" w:ascii="方正仿宋简体" w:hAnsi="方正仿宋简体" w:eastAsia="方正仿宋简体" w:cs="方正仿宋简体"/>
          <w:color w:val="000000" w:themeColor="text1"/>
          <w:kern w:val="2"/>
          <w:sz w:val="32"/>
          <w:szCs w:val="32"/>
          <w:lang w:val="en-US" w:eastAsia="zh-CN"/>
          <w14:textFill>
            <w14:solidFill>
              <w14:schemeClr w14:val="tx1"/>
            </w14:solidFill>
          </w14:textFill>
        </w:rPr>
        <w:t>稀</w:t>
      </w:r>
      <w:r>
        <w:rPr>
          <w:rFonts w:hint="eastAsia" w:ascii="方正仿宋简体" w:hAnsi="方正仿宋简体" w:eastAsia="方正仿宋简体" w:cs="方正仿宋简体"/>
          <w:sz w:val="32"/>
          <w:szCs w:val="32"/>
          <w:lang w:val="en-US" w:eastAsia="zh-CN"/>
        </w:rPr>
        <w:t>树种的引种培育工作。通过对泸定县二郎山国有林场进行事后评价，泸定县二郎山国有林场绩效评价等级为“良”。秉承科学公正、统筹兼顾、激励约束和公开透明财政绩效原则。</w:t>
      </w:r>
      <w:bookmarkStart w:id="154" w:name="_GoBack"/>
      <w:bookmarkEnd w:id="154"/>
      <w:r>
        <w:rPr>
          <w:rFonts w:hint="eastAsia" w:ascii="方正仿宋简体" w:hAnsi="方正仿宋简体" w:eastAsia="方正仿宋简体" w:cs="方正仿宋简体"/>
          <w:sz w:val="32"/>
          <w:szCs w:val="32"/>
          <w:lang w:val="en-US" w:eastAsia="zh-CN"/>
        </w:rPr>
        <w:t>我单位建议泸定县财政局针对部门预算绩效管理，要求泸定县二郎山国有林场应进一步提高预算编制的精细化水平，将绩效管理过程中的结果应用报送财政局。</w:t>
      </w:r>
    </w:p>
    <w:p w14:paraId="5FFC264F">
      <w:pPr>
        <w:pStyle w:val="2"/>
        <w:keepNext w:val="0"/>
        <w:keepLines w:val="0"/>
        <w:pageBreakBefore w:val="0"/>
        <w:kinsoku/>
        <w:wordWrap/>
        <w:overflowPunct/>
        <w:topLinePunct w:val="0"/>
        <w:autoSpaceDE/>
        <w:autoSpaceDN/>
        <w:bidi w:val="0"/>
        <w:spacing w:after="0" w:line="600" w:lineRule="exact"/>
        <w:ind w:left="0" w:firstLine="560"/>
        <w:outlineLvl w:val="1"/>
        <w:rPr>
          <w:rFonts w:hint="eastAsia" w:ascii="方正楷体简体" w:hAnsi="方正楷体简体" w:eastAsia="方正楷体简体" w:cs="方正楷体简体"/>
          <w:color w:val="000000" w:themeColor="text1"/>
          <w:sz w:val="32"/>
          <w:szCs w:val="32"/>
          <w:lang w:val="en-US" w:eastAsia="zh-CN"/>
          <w14:textFill>
            <w14:solidFill>
              <w14:schemeClr w14:val="tx1"/>
            </w14:solidFill>
          </w14:textFill>
        </w:rPr>
      </w:pPr>
      <w:bookmarkStart w:id="94" w:name="_Toc25764"/>
      <w:r>
        <w:rPr>
          <w:rFonts w:hint="eastAsia" w:ascii="方正楷体简体" w:hAnsi="方正楷体简体" w:eastAsia="方正楷体简体" w:cs="方正楷体简体"/>
          <w:color w:val="000000" w:themeColor="text1"/>
          <w:sz w:val="32"/>
          <w:szCs w:val="32"/>
          <w:lang w:val="en-US" w:eastAsia="zh-CN"/>
          <w14:textFill>
            <w14:solidFill>
              <w14:schemeClr w14:val="tx1"/>
            </w14:solidFill>
          </w14:textFill>
        </w:rPr>
        <w:t>（四）评价分析</w:t>
      </w:r>
      <w:bookmarkEnd w:id="91"/>
      <w:bookmarkEnd w:id="92"/>
      <w:bookmarkEnd w:id="93"/>
      <w:bookmarkEnd w:id="94"/>
    </w:p>
    <w:p w14:paraId="4655011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p>
    <w:p w14:paraId="666DBB1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下设三个三级指标分别为：</w:t>
      </w:r>
      <w:r>
        <w:rPr>
          <w:rFonts w:hint="eastAsia" w:ascii="方正仿宋简体" w:hAnsi="方正仿宋简体" w:eastAsia="方正仿宋简体" w:cs="方正仿宋简体"/>
          <w:sz w:val="32"/>
          <w:szCs w:val="32"/>
        </w:rPr>
        <w:t>目标制定</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目标实现</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编制准确</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163748C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kern w:val="2"/>
          <w:sz w:val="32"/>
          <w:szCs w:val="32"/>
          <w:lang w:val="en-US" w:eastAsia="zh-CN" w:bidi="ar-SA"/>
        </w:rPr>
        <w:t>（1）</w:t>
      </w:r>
      <w:r>
        <w:rPr>
          <w:rFonts w:hint="eastAsia" w:ascii="方正仿宋简体" w:hAnsi="方正仿宋简体" w:eastAsia="方正仿宋简体" w:cs="方正仿宋简体"/>
          <w:sz w:val="32"/>
          <w:szCs w:val="32"/>
        </w:rPr>
        <w:t>目标制定</w:t>
      </w:r>
    </w:p>
    <w:p w14:paraId="12D4CC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根据</w:t>
      </w:r>
      <w:r>
        <w:rPr>
          <w:rFonts w:hint="eastAsia" w:ascii="方正仿宋简体" w:hAnsi="方正仿宋简体" w:eastAsia="方正仿宋简体" w:cs="方正仿宋简体"/>
          <w:kern w:val="0"/>
          <w:sz w:val="32"/>
          <w:szCs w:val="32"/>
          <w:lang w:eastAsia="zh-CN" w:bidi="ar"/>
        </w:rPr>
        <w:t>泸定县二郎山国有林场（</w:t>
      </w:r>
      <w:r>
        <w:rPr>
          <w:rFonts w:hint="eastAsia" w:ascii="方正仿宋简体" w:hAnsi="方正仿宋简体" w:eastAsia="方正仿宋简体" w:cs="方正仿宋简体"/>
          <w:kern w:val="0"/>
          <w:sz w:val="32"/>
          <w:szCs w:val="32"/>
          <w:lang w:val="en-US" w:eastAsia="zh-CN" w:bidi="ar"/>
        </w:rPr>
        <w:t>无部门项目</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部门整体支出</w:t>
      </w:r>
      <w:r>
        <w:rPr>
          <w:rFonts w:hint="eastAsia" w:ascii="方正仿宋简体" w:hAnsi="方正仿宋简体" w:eastAsia="方正仿宋简体" w:cs="方正仿宋简体"/>
          <w:kern w:val="0"/>
          <w:sz w:val="32"/>
          <w:szCs w:val="32"/>
          <w:lang w:eastAsia="zh" w:bidi="ar"/>
        </w:rPr>
        <w:t>绩效目标申报表显示：其</w:t>
      </w:r>
      <w:r>
        <w:rPr>
          <w:rFonts w:hint="eastAsia" w:ascii="方正仿宋简体" w:hAnsi="方正仿宋简体" w:eastAsia="方正仿宋简体" w:cs="方正仿宋简体"/>
          <w:kern w:val="0"/>
          <w:sz w:val="32"/>
          <w:szCs w:val="32"/>
          <w:lang w:bidi="ar"/>
        </w:rPr>
        <w:t>下设</w:t>
      </w:r>
      <w:r>
        <w:rPr>
          <w:rFonts w:hint="eastAsia" w:ascii="方正仿宋简体" w:hAnsi="方正仿宋简体" w:eastAsia="方正仿宋简体" w:cs="方正仿宋简体"/>
          <w:kern w:val="0"/>
          <w:sz w:val="32"/>
          <w:szCs w:val="32"/>
          <w:lang w:eastAsia="zh" w:bidi="ar"/>
        </w:rPr>
        <w:t>数量、质量、时效、成本、效益</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可持续影响</w:t>
      </w:r>
      <w:r>
        <w:rPr>
          <w:rFonts w:hint="eastAsia" w:ascii="方正仿宋简体" w:hAnsi="方正仿宋简体" w:eastAsia="方正仿宋简体" w:cs="方正仿宋简体"/>
          <w:kern w:val="0"/>
          <w:sz w:val="32"/>
          <w:szCs w:val="32"/>
          <w:lang w:eastAsia="zh" w:bidi="ar"/>
        </w:rPr>
        <w:t>和满意度等</w:t>
      </w:r>
      <w:r>
        <w:rPr>
          <w:rFonts w:hint="eastAsia" w:ascii="方正仿宋简体" w:hAnsi="方正仿宋简体" w:eastAsia="方正仿宋简体" w:cs="方正仿宋简体"/>
          <w:kern w:val="0"/>
          <w:sz w:val="32"/>
          <w:szCs w:val="32"/>
          <w:lang w:bidi="ar"/>
        </w:rPr>
        <w:t>三级指标和指标值，绩效目标要素完整，指标明确、细致</w:t>
      </w:r>
      <w:r>
        <w:rPr>
          <w:rFonts w:hint="eastAsia" w:ascii="方正仿宋简体" w:hAnsi="方正仿宋简体" w:eastAsia="方正仿宋简体" w:cs="方正仿宋简体"/>
          <w:kern w:val="0"/>
          <w:sz w:val="32"/>
          <w:szCs w:val="32"/>
          <w:lang w:eastAsia="zh-CN" w:bidi="ar"/>
        </w:rPr>
        <w:t>且</w:t>
      </w:r>
      <w:r>
        <w:rPr>
          <w:rFonts w:hint="eastAsia" w:ascii="方正仿宋简体" w:hAnsi="方正仿宋简体" w:eastAsia="方正仿宋简体" w:cs="方正仿宋简体"/>
          <w:kern w:val="0"/>
          <w:sz w:val="32"/>
          <w:szCs w:val="32"/>
          <w:lang w:bidi="ar"/>
        </w:rPr>
        <w:t>量化。</w:t>
      </w:r>
    </w:p>
    <w:p w14:paraId="1C2D073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17AF38E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）目标实现</w:t>
      </w:r>
    </w:p>
    <w:p w14:paraId="3F244A5D">
      <w:pPr>
        <w:keepNext w:val="0"/>
        <w:keepLines w:val="0"/>
        <w:pageBreakBefore w:val="0"/>
        <w:kinsoku/>
        <w:wordWrap/>
        <w:overflowPunct/>
        <w:topLinePunct w:val="0"/>
        <w:autoSpaceDE/>
        <w:autoSpaceDN/>
        <w:bidi w:val="0"/>
        <w:spacing w:line="600" w:lineRule="exact"/>
        <w:ind w:left="0" w:firstLine="529"/>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w w:val="95"/>
          <w:kern w:val="0"/>
          <w:sz w:val="32"/>
          <w:szCs w:val="32"/>
          <w:lang w:bidi="ar"/>
        </w:rPr>
        <w:t>评价组</w:t>
      </w:r>
      <w:r>
        <w:rPr>
          <w:rFonts w:hint="eastAsia" w:ascii="方正仿宋简体" w:hAnsi="方正仿宋简体" w:eastAsia="方正仿宋简体" w:cs="方正仿宋简体"/>
          <w:w w:val="95"/>
          <w:kern w:val="0"/>
          <w:sz w:val="32"/>
          <w:szCs w:val="32"/>
          <w:lang w:eastAsia="zh" w:bidi="ar"/>
        </w:rPr>
        <w:t>检查</w:t>
      </w:r>
      <w:r>
        <w:rPr>
          <w:rFonts w:hint="eastAsia" w:ascii="方正仿宋简体" w:hAnsi="方正仿宋简体" w:eastAsia="方正仿宋简体" w:cs="方正仿宋简体"/>
          <w:w w:val="95"/>
          <w:kern w:val="0"/>
          <w:sz w:val="32"/>
          <w:szCs w:val="32"/>
          <w:lang w:bidi="ar"/>
        </w:rPr>
        <w:t>了泸定县二郎山国有林场（无部门项目）部门整体支出绩效目标</w:t>
      </w:r>
      <w:r>
        <w:rPr>
          <w:rFonts w:hint="eastAsia" w:ascii="方正仿宋简体" w:hAnsi="方正仿宋简体" w:eastAsia="方正仿宋简体" w:cs="方正仿宋简体"/>
          <w:w w:val="95"/>
          <w:kern w:val="0"/>
          <w:sz w:val="32"/>
          <w:szCs w:val="32"/>
          <w:lang w:eastAsia="zh" w:bidi="ar"/>
        </w:rPr>
        <w:t>完成情况</w:t>
      </w:r>
      <w:r>
        <w:rPr>
          <w:rFonts w:hint="eastAsia" w:ascii="方正仿宋简体" w:hAnsi="方正仿宋简体" w:eastAsia="方正仿宋简体" w:cs="方正仿宋简体"/>
          <w:w w:val="95"/>
          <w:kern w:val="0"/>
          <w:sz w:val="32"/>
          <w:szCs w:val="32"/>
          <w:lang w:bidi="ar"/>
        </w:rPr>
        <w:t>，一共设定</w:t>
      </w:r>
      <w:r>
        <w:rPr>
          <w:rFonts w:hint="default" w:ascii="Times New Roman" w:hAnsi="Times New Roman" w:eastAsia="方正仿宋简体" w:cs="Times New Roman"/>
          <w:w w:val="95"/>
          <w:kern w:val="0"/>
          <w:sz w:val="32"/>
          <w:szCs w:val="32"/>
          <w:lang w:val="en-US" w:eastAsia="zh-CN" w:bidi="ar"/>
        </w:rPr>
        <w:t>2</w:t>
      </w:r>
      <w:r>
        <w:rPr>
          <w:rFonts w:hint="eastAsia" w:ascii="方正仿宋简体" w:hAnsi="方正仿宋简体" w:eastAsia="方正仿宋简体" w:cs="方正仿宋简体"/>
          <w:w w:val="95"/>
          <w:kern w:val="0"/>
          <w:sz w:val="32"/>
          <w:szCs w:val="32"/>
          <w:lang w:bidi="ar"/>
        </w:rPr>
        <w:t>个数量指标，已全部完成。</w:t>
      </w:r>
    </w:p>
    <w:p w14:paraId="6A31558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2C4897E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）编制准确</w:t>
      </w:r>
    </w:p>
    <w:p w14:paraId="6B97E1F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年部门全年预算调剂金额为</w:t>
      </w:r>
      <w:r>
        <w:rPr>
          <w:rFonts w:hint="default" w:ascii="Times New Roman" w:hAnsi="Times New Roman" w:eastAsia="方正仿宋简体" w:cs="Times New Roman"/>
          <w:kern w:val="0"/>
          <w:sz w:val="32"/>
          <w:szCs w:val="32"/>
          <w:lang w:val="en-US" w:eastAsia="zh-CN" w:bidi="ar"/>
        </w:rPr>
        <w:t>13</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19</w:t>
      </w:r>
      <w:r>
        <w:rPr>
          <w:rFonts w:hint="eastAsia" w:ascii="方正仿宋简体" w:hAnsi="方正仿宋简体" w:eastAsia="方正仿宋简体" w:cs="方正仿宋简体"/>
          <w:kern w:val="0"/>
          <w:sz w:val="32"/>
          <w:szCs w:val="32"/>
          <w:lang w:bidi="ar"/>
        </w:rPr>
        <w:t>万元，年初部门预算数为</w:t>
      </w:r>
      <w:r>
        <w:rPr>
          <w:rFonts w:hint="default" w:ascii="Times New Roman" w:hAnsi="Times New Roman" w:eastAsia="方正仿宋简体" w:cs="Times New Roman"/>
          <w:kern w:val="0"/>
          <w:sz w:val="32"/>
          <w:szCs w:val="32"/>
          <w:lang w:val="en-US" w:eastAsia="zh-CN" w:bidi="ar"/>
        </w:rPr>
        <w:t>413</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43</w:t>
      </w:r>
      <w:r>
        <w:rPr>
          <w:rFonts w:hint="eastAsia" w:ascii="方正仿宋简体" w:hAnsi="方正仿宋简体" w:eastAsia="方正仿宋简体" w:cs="方正仿宋简体"/>
          <w:kern w:val="0"/>
          <w:sz w:val="32"/>
          <w:szCs w:val="32"/>
          <w:lang w:bidi="ar"/>
        </w:rPr>
        <w:t>万元，预算调剂率为</w:t>
      </w:r>
      <w:r>
        <w:rPr>
          <w:rFonts w:hint="default" w:ascii="Times New Roman" w:hAnsi="Times New Roman" w:eastAsia="方正仿宋简体" w:cs="Times New Roman"/>
          <w:kern w:val="0"/>
          <w:sz w:val="32"/>
          <w:szCs w:val="32"/>
          <w:lang w:val="en-US" w:eastAsia="zh-CN" w:bidi="ar"/>
        </w:rPr>
        <w:t>3</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19</w:t>
      </w:r>
      <w:r>
        <w:rPr>
          <w:rFonts w:hint="default" w:ascii="Times New Roman" w:hAnsi="Times New Roman" w:eastAsia="方正仿宋简体" w:cs="Times New Roman"/>
          <w:kern w:val="0"/>
          <w:sz w:val="32"/>
          <w:szCs w:val="32"/>
          <w:lang w:bidi="ar"/>
        </w:rPr>
        <w:t>%</w:t>
      </w:r>
      <w:r>
        <w:rPr>
          <w:rFonts w:hint="eastAsia" w:ascii="方正仿宋简体" w:hAnsi="方正仿宋简体" w:eastAsia="方正仿宋简体" w:cs="方正仿宋简体"/>
          <w:kern w:val="0"/>
          <w:sz w:val="32"/>
          <w:szCs w:val="32"/>
          <w:lang w:bidi="ar"/>
        </w:rPr>
        <w:t>。指标得分=</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1</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10</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3</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19%</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10</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6</w:t>
      </w:r>
      <w:r>
        <w:rPr>
          <w:rFonts w:hint="eastAsia" w:ascii="方正仿宋简体" w:hAnsi="方正仿宋简体" w:eastAsia="方正仿宋简体" w:cs="方正仿宋简体"/>
          <w:b w:val="0"/>
          <w:bCs w:val="0"/>
          <w:sz w:val="32"/>
          <w:szCs w:val="32"/>
          <w:lang w:val="en-US" w:eastAsia="zh-CN"/>
        </w:rPr>
        <w:t>.</w:t>
      </w:r>
      <w:r>
        <w:rPr>
          <w:rFonts w:hint="default" w:ascii="Times New Roman" w:hAnsi="Times New Roman" w:eastAsia="方正仿宋简体" w:cs="Times New Roman"/>
          <w:b w:val="0"/>
          <w:bCs w:val="0"/>
          <w:sz w:val="32"/>
          <w:szCs w:val="32"/>
          <w:lang w:val="en-US" w:eastAsia="zh-CN"/>
        </w:rPr>
        <w:t>81</w:t>
      </w:r>
      <w:r>
        <w:rPr>
          <w:rFonts w:hint="eastAsia" w:ascii="方正仿宋简体" w:hAnsi="方正仿宋简体" w:eastAsia="方正仿宋简体" w:cs="方正仿宋简体"/>
          <w:b w:val="0"/>
          <w:bCs w:val="0"/>
          <w:kern w:val="0"/>
          <w:sz w:val="32"/>
          <w:szCs w:val="32"/>
          <w:lang w:bidi="ar"/>
        </w:rPr>
        <w:t>分</w:t>
      </w:r>
      <w:r>
        <w:rPr>
          <w:rFonts w:hint="eastAsia" w:ascii="方正仿宋简体" w:hAnsi="方正仿宋简体" w:eastAsia="方正仿宋简体" w:cs="方正仿宋简体"/>
          <w:b w:val="0"/>
          <w:bCs w:val="0"/>
          <w:kern w:val="0"/>
          <w:sz w:val="32"/>
          <w:szCs w:val="32"/>
          <w:lang w:eastAsia="zh" w:bidi="ar"/>
        </w:rPr>
        <w:t>。</w:t>
      </w:r>
    </w:p>
    <w:p w14:paraId="0374887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3</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19</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6</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81</w:t>
      </w:r>
      <w:r>
        <w:rPr>
          <w:rFonts w:hint="eastAsia" w:ascii="方正仿宋简体" w:hAnsi="方正仿宋简体" w:eastAsia="方正仿宋简体" w:cs="方正仿宋简体"/>
          <w:kern w:val="0"/>
          <w:sz w:val="32"/>
          <w:szCs w:val="32"/>
          <w:lang w:bidi="ar"/>
        </w:rPr>
        <w:t>分。</w:t>
      </w:r>
    </w:p>
    <w:p w14:paraId="046921C0">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    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30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19</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66A8C44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p>
    <w:p w14:paraId="30C0227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下设三个三级指标分别为：支出控制、动态调整和执行进度。</w:t>
      </w:r>
    </w:p>
    <w:p w14:paraId="54CB9B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）支出控制</w:t>
      </w:r>
    </w:p>
    <w:p w14:paraId="0767390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其中：</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以内，指标得分=（</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67</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分。</w:t>
      </w:r>
    </w:p>
    <w:p w14:paraId="11B19D2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3</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30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6</w:t>
      </w:r>
      <w:r>
        <w:rPr>
          <w:rFonts w:hint="eastAsia" w:ascii="方正仿宋简体" w:hAnsi="方正仿宋简体" w:eastAsia="方正仿宋简体" w:cs="方正仿宋简体"/>
          <w:kern w:val="0"/>
          <w:sz w:val="32"/>
          <w:szCs w:val="32"/>
          <w:lang w:val="en-US" w:eastAsia="zh-CN" w:bidi="ar"/>
        </w:rPr>
        <w:t>.</w:t>
      </w:r>
      <w:r>
        <w:rPr>
          <w:rFonts w:hint="default" w:ascii="Times New Roman" w:hAnsi="Times New Roman" w:eastAsia="方正仿宋简体" w:cs="Times New Roman"/>
          <w:kern w:val="0"/>
          <w:sz w:val="32"/>
          <w:szCs w:val="32"/>
          <w:lang w:val="en-US" w:eastAsia="zh-CN" w:bidi="ar"/>
        </w:rPr>
        <w:t>67</w:t>
      </w:r>
      <w:r>
        <w:rPr>
          <w:rFonts w:hint="eastAsia" w:ascii="方正仿宋简体" w:hAnsi="方正仿宋简体" w:eastAsia="方正仿宋简体" w:cs="方正仿宋简体"/>
          <w:kern w:val="0"/>
          <w:sz w:val="32"/>
          <w:szCs w:val="32"/>
          <w:lang w:bidi="ar"/>
        </w:rPr>
        <w:t>分。</w:t>
      </w:r>
    </w:p>
    <w:p w14:paraId="41DA069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）动态调整</w:t>
      </w:r>
    </w:p>
    <w:p w14:paraId="35D6D9C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lang w:eastAsia="zh-CN" w:bidi="ar-SA"/>
          <w14:textFill>
            <w14:solidFill>
              <w14:schemeClr w14:val="tx1"/>
            </w14:solidFill>
          </w14:textFill>
        </w:rPr>
        <w:t>泸定县二郎山国有林场</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426</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63</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万元，年末未使用完指标结余注销金额（县级预算）为</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万元。指标得分=</w:t>
      </w:r>
      <w:r>
        <w:rPr>
          <w:rFonts w:hint="eastAsia" w:ascii="方正仿宋简体" w:hAnsi="方正仿宋简体" w:eastAsia="方正仿宋简体" w:cs="方正仿宋简体"/>
          <w:color w:val="000000" w:themeColor="text1"/>
          <w:kern w:val="2"/>
          <w:sz w:val="32"/>
          <w:szCs w:val="32"/>
          <w:lang w:eastAsia="zh"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426</w:t>
      </w:r>
      <w:r>
        <w:rPr>
          <w:rFonts w:hint="eastAsia" w:ascii="方正仿宋简体" w:hAnsi="方正仿宋简体" w:eastAsia="方正仿宋简体" w:cs="方正仿宋简体"/>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63</w:t>
      </w:r>
      <w:r>
        <w:rPr>
          <w:rFonts w:hint="eastAsia" w:ascii="方正仿宋简体" w:hAnsi="方正仿宋简体" w:eastAsia="方正仿宋简体" w:cs="方正仿宋简体"/>
          <w:color w:val="000000" w:themeColor="text1"/>
          <w:kern w:val="2"/>
          <w:sz w:val="32"/>
          <w:szCs w:val="32"/>
          <w:lang w:eastAsia="zh" w:bidi="ar-SA"/>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lang w:bidi="ar-SA"/>
          <w14:textFill>
            <w14:solidFill>
              <w14:schemeClr w14:val="tx1"/>
            </w14:solidFill>
          </w14:textFill>
        </w:rPr>
        <w:t>分。</w:t>
      </w:r>
    </w:p>
    <w:p w14:paraId="4184D7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5DE487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）执行进度</w:t>
      </w:r>
    </w:p>
    <w:p w14:paraId="51116B73">
      <w:pPr>
        <w:keepNext w:val="0"/>
        <w:keepLines w:val="0"/>
        <w:pageBreakBefore w:val="0"/>
        <w:kinsoku/>
        <w:wordWrap/>
        <w:overflowPunct/>
        <w:topLinePunct w:val="0"/>
        <w:autoSpaceDE/>
        <w:autoSpaceDN/>
        <w:bidi w:val="0"/>
        <w:spacing w:line="600" w:lineRule="exact"/>
        <w:ind w:left="0" w:firstLine="521"/>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232</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82</w:t>
      </w:r>
      <w:r>
        <w:rPr>
          <w:rFonts w:hint="eastAsia" w:ascii="方正仿宋简体" w:hAnsi="方正仿宋简体" w:eastAsia="方正仿宋简体" w:cs="方正仿宋简体"/>
          <w:kern w:val="0"/>
          <w:sz w:val="32"/>
          <w:szCs w:val="32"/>
          <w:lang w:eastAsia="zh" w:bidi="ar"/>
        </w:rPr>
        <w:t>万元，根据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329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28</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月可执行指标执行情况表显示支出金额为</w:t>
      </w:r>
      <w:r>
        <w:rPr>
          <w:rFonts w:hint="default" w:ascii="Times New Roman" w:hAnsi="Times New Roman" w:eastAsia="方正仿宋简体" w:cs="Times New Roman"/>
          <w:kern w:val="0"/>
          <w:sz w:val="32"/>
          <w:szCs w:val="32"/>
          <w:lang w:eastAsia="zh" w:bidi="ar"/>
        </w:rPr>
        <w:t>413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26</w:t>
      </w:r>
      <w:r>
        <w:rPr>
          <w:rFonts w:hint="eastAsia" w:ascii="方正仿宋简体" w:hAnsi="方正仿宋简体" w:eastAsia="方正仿宋简体" w:cs="方正仿宋简体"/>
          <w:kern w:val="0"/>
          <w:sz w:val="32"/>
          <w:szCs w:val="32"/>
          <w:lang w:eastAsia="zh" w:bidi="ar"/>
        </w:rPr>
        <w:t>万元，年度预算总额为</w:t>
      </w:r>
      <w:r>
        <w:rPr>
          <w:rFonts w:hint="default" w:ascii="Times New Roman" w:hAnsi="Times New Roman" w:eastAsia="方正仿宋简体" w:cs="Times New Roman"/>
          <w:kern w:val="0"/>
          <w:sz w:val="32"/>
          <w:szCs w:val="32"/>
          <w:lang w:eastAsia="zh" w:bidi="ar"/>
        </w:rPr>
        <w:t>426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63</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月实际执行进度为</w:t>
      </w:r>
      <w:r>
        <w:rPr>
          <w:rFonts w:hint="default" w:ascii="Times New Roman" w:hAnsi="Times New Roman" w:eastAsia="方正仿宋简体" w:cs="Times New Roman"/>
          <w:kern w:val="0"/>
          <w:sz w:val="32"/>
          <w:szCs w:val="32"/>
          <w:lang w:eastAsia="zh" w:bidi="ar"/>
        </w:rPr>
        <w:t>54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月实际执行</w:t>
      </w:r>
      <w:r>
        <w:rPr>
          <w:rFonts w:hint="eastAsia" w:ascii="方正仿宋简体" w:hAnsi="方正仿宋简体" w:eastAsia="方正仿宋简体" w:cs="方正仿宋简体"/>
          <w:kern w:val="0"/>
          <w:sz w:val="32"/>
          <w:szCs w:val="32"/>
          <w:lang w:val="en-US" w:eastAsia="zh-CN" w:bidi="ar"/>
        </w:rPr>
        <w:t>进度</w:t>
      </w:r>
      <w:r>
        <w:rPr>
          <w:rFonts w:hint="eastAsia" w:ascii="方正仿宋简体" w:hAnsi="方正仿宋简体" w:eastAsia="方正仿宋简体" w:cs="方正仿宋简体"/>
          <w:kern w:val="0"/>
          <w:sz w:val="32"/>
          <w:szCs w:val="32"/>
          <w:lang w:eastAsia="zh" w:bidi="ar"/>
        </w:rPr>
        <w:t>为</w:t>
      </w:r>
      <w:r>
        <w:rPr>
          <w:rFonts w:hint="default" w:ascii="Times New Roman" w:hAnsi="Times New Roman" w:eastAsia="方正仿宋简体" w:cs="Times New Roman"/>
          <w:kern w:val="0"/>
          <w:sz w:val="32"/>
          <w:szCs w:val="32"/>
          <w:lang w:eastAsia="zh" w:bidi="ar"/>
        </w:rPr>
        <w:t>77</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月实际执行进度为</w:t>
      </w:r>
      <w:r>
        <w:rPr>
          <w:rFonts w:hint="default" w:ascii="Times New Roman" w:hAnsi="Times New Roman" w:eastAsia="方正仿宋简体" w:cs="Times New Roman"/>
          <w:kern w:val="0"/>
          <w:sz w:val="32"/>
          <w:szCs w:val="32"/>
          <w:lang w:eastAsia="zh" w:bidi="ar"/>
        </w:rPr>
        <w:t>96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87%</w:t>
      </w:r>
      <w:r>
        <w:rPr>
          <w:rFonts w:hint="eastAsia" w:ascii="方正仿宋简体" w:hAnsi="方正仿宋简体" w:eastAsia="方正仿宋简体" w:cs="方正仿宋简体"/>
          <w:kern w:val="0"/>
          <w:sz w:val="32"/>
          <w:szCs w:val="32"/>
          <w:lang w:eastAsia="zh" w:bidi="ar"/>
        </w:rPr>
        <w:t>。</w:t>
      </w:r>
      <w:r>
        <w:rPr>
          <w:rFonts w:hint="eastAsia" w:ascii="方正仿宋简体" w:hAnsi="方正仿宋简体" w:eastAsia="方正仿宋简体" w:cs="方正仿宋简体"/>
          <w:kern w:val="0"/>
          <w:sz w:val="32"/>
          <w:szCs w:val="32"/>
          <w:lang w:bidi="ar"/>
        </w:rPr>
        <w:t xml:space="preserve">     </w:t>
      </w:r>
    </w:p>
    <w:p w14:paraId="7A175E44">
      <w:pPr>
        <w:keepNext w:val="0"/>
        <w:keepLines w:val="0"/>
        <w:pageBreakBefore w:val="0"/>
        <w:kinsoku/>
        <w:wordWrap/>
        <w:overflowPunct/>
        <w:topLinePunct w:val="0"/>
        <w:autoSpaceDE/>
        <w:autoSpaceDN/>
        <w:bidi w:val="0"/>
        <w:spacing w:line="600" w:lineRule="exact"/>
        <w:ind w:left="0" w:firstLine="521"/>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val="en-US" w:eastAsia="zh-CN" w:bidi="ar"/>
        </w:rPr>
        <w:t>综上，以上三个阶段执行进度均达到目标进度。</w:t>
      </w:r>
      <w:r>
        <w:rPr>
          <w:rFonts w:hint="eastAsia" w:ascii="方正仿宋简体" w:hAnsi="方正仿宋简体" w:eastAsia="方正仿宋简体" w:cs="方正仿宋简体"/>
          <w:kern w:val="0"/>
          <w:sz w:val="32"/>
          <w:szCs w:val="32"/>
          <w:lang w:bidi="ar"/>
        </w:rPr>
        <w:t xml:space="preserve">                               </w:t>
      </w:r>
    </w:p>
    <w:p w14:paraId="4E7A787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3EF14B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3</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33</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26</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67</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259AF7E0">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p>
    <w:p w14:paraId="043ED5C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下设两个三级指标分别为：预算完成和违规记录。</w:t>
      </w:r>
    </w:p>
    <w:p w14:paraId="255C567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）预算完成</w:t>
      </w:r>
    </w:p>
    <w:p w14:paraId="1B204505">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w:t>
      </w:r>
      <w:r>
        <w:rPr>
          <w:rFonts w:hint="eastAsia" w:ascii="方正仿宋简体" w:hAnsi="方正仿宋简体" w:eastAsia="方正仿宋简体" w:cs="方正仿宋简体"/>
          <w:kern w:val="0"/>
          <w:sz w:val="32"/>
          <w:szCs w:val="32"/>
          <w:lang w:val="en-US" w:eastAsia="zh-CN" w:bidi="ar"/>
        </w:rPr>
        <w:t>无</w:t>
      </w:r>
      <w:r>
        <w:rPr>
          <w:rFonts w:hint="eastAsia" w:ascii="方正仿宋简体" w:hAnsi="方正仿宋简体" w:eastAsia="方正仿宋简体" w:cs="方正仿宋简体"/>
          <w:kern w:val="0"/>
          <w:sz w:val="32"/>
          <w:szCs w:val="32"/>
          <w:lang w:bidi="ar"/>
        </w:rPr>
        <w:t>部门预算项目，</w:t>
      </w:r>
      <w:r>
        <w:rPr>
          <w:rFonts w:hint="eastAsia" w:ascii="方正仿宋简体" w:hAnsi="方正仿宋简体" w:eastAsia="方正仿宋简体" w:cs="方正仿宋简体"/>
          <w:kern w:val="0"/>
          <w:sz w:val="32"/>
          <w:szCs w:val="32"/>
          <w:lang w:val="en-US" w:eastAsia="zh-CN" w:bidi="ar"/>
        </w:rPr>
        <w:t>该项指标未扣分。</w:t>
      </w:r>
    </w:p>
    <w:p w14:paraId="12B2B55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18F3429F">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）违规记录</w:t>
      </w:r>
    </w:p>
    <w:p w14:paraId="355093D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年开展了财经纪律重点问题专项整治工作自查、</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年部门整体支出绩效监控、</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年度会计基础工作专项行动自查等检查评价工作，未出现</w:t>
      </w:r>
      <w:r>
        <w:rPr>
          <w:rFonts w:hint="eastAsia" w:ascii="方正仿宋简体" w:hAnsi="方正仿宋简体" w:eastAsia="方正仿宋简体" w:cs="方正仿宋简体"/>
          <w:kern w:val="0"/>
          <w:sz w:val="32"/>
          <w:szCs w:val="32"/>
          <w:lang w:val="en-US" w:eastAsia="zh-CN" w:bidi="ar"/>
        </w:rPr>
        <w:t>重大违规违纪</w:t>
      </w:r>
      <w:r>
        <w:rPr>
          <w:rFonts w:hint="eastAsia" w:ascii="方正仿宋简体" w:hAnsi="方正仿宋简体" w:eastAsia="方正仿宋简体" w:cs="方正仿宋简体"/>
          <w:kern w:val="0"/>
          <w:sz w:val="32"/>
          <w:szCs w:val="32"/>
          <w:lang w:eastAsia="zh-CN" w:bidi="ar"/>
        </w:rPr>
        <w:t>的问题</w:t>
      </w:r>
      <w:r>
        <w:rPr>
          <w:rFonts w:hint="eastAsia" w:ascii="方正仿宋简体" w:hAnsi="方正仿宋简体" w:eastAsia="方正仿宋简体" w:cs="方正仿宋简体"/>
          <w:kern w:val="0"/>
          <w:sz w:val="32"/>
          <w:szCs w:val="32"/>
          <w:lang w:eastAsia="zh" w:bidi="ar"/>
        </w:rPr>
        <w:t>。</w:t>
      </w:r>
    </w:p>
    <w:p w14:paraId="2F8DDA7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51A9AB6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分，此处得分为</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w:t>
      </w:r>
    </w:p>
    <w:p w14:paraId="4CF6681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p>
    <w:p w14:paraId="5AD350A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下设一个三级指标为自评公开。</w:t>
      </w:r>
    </w:p>
    <w:p w14:paraId="32514D6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eastAsia" w:ascii="方正仿宋简体" w:hAnsi="方正仿宋简体" w:eastAsia="方正仿宋简体" w:cs="方正仿宋简体"/>
          <w:color w:val="000000" w:themeColor="text1"/>
          <w:sz w:val="32"/>
          <w:szCs w:val="32"/>
          <w14:textFill>
            <w14:solidFill>
              <w14:schemeClr w14:val="tx1"/>
            </w14:solidFill>
          </w14:textFill>
        </w:rPr>
        <w:t>已自行组织编制</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年部门整体支出绩效自评报告，</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因</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年决算尚未批复，待决算批复后公开时随同决算报告一并公开。</w:t>
      </w:r>
    </w:p>
    <w:p w14:paraId="026ACA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17B525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p>
    <w:p w14:paraId="74FB358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下设两个三级指标为：结果整改和应用反馈。</w:t>
      </w:r>
    </w:p>
    <w:p w14:paraId="2F2BF0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结果整改</w:t>
      </w:r>
    </w:p>
    <w:p w14:paraId="740BB340">
      <w:pPr>
        <w:keepNext w:val="0"/>
        <w:keepLines w:val="0"/>
        <w:pageBreakBefore w:val="0"/>
        <w:widowControl w:val="0"/>
        <w:kinsoku/>
        <w:wordWrap/>
        <w:overflowPunct/>
        <w:topLinePunct w:val="0"/>
        <w:autoSpaceDE/>
        <w:autoSpaceDN/>
        <w:bidi w:val="0"/>
        <w:spacing w:line="600" w:lineRule="exact"/>
        <w:ind w:left="0" w:firstLine="560"/>
        <w:jc w:val="both"/>
        <w:outlineLvl w:val="9"/>
        <w:rPr>
          <w:rFonts w:hint="eastAsia" w:ascii="方正仿宋简体" w:hAnsi="方正仿宋简体" w:eastAsia="方正仿宋简体" w:cs="方正仿宋简体"/>
          <w:kern w:val="0"/>
          <w:sz w:val="32"/>
          <w:szCs w:val="32"/>
          <w:lang w:eastAsia="zh-CN" w:bidi="ar"/>
        </w:rPr>
      </w:pPr>
      <w:r>
        <w:rPr>
          <w:rFonts w:hint="eastAsia" w:ascii="方正仿宋简体" w:hAnsi="方正仿宋简体" w:eastAsia="方正仿宋简体" w:cs="方正仿宋简体"/>
          <w:kern w:val="0"/>
          <w:sz w:val="32"/>
          <w:szCs w:val="32"/>
          <w:lang w:bidi="ar"/>
        </w:rPr>
        <w:t>泸定县二郎山国有林场</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年开展了</w:t>
      </w:r>
      <w:r>
        <w:rPr>
          <w:rFonts w:hint="default" w:ascii="Times New Roman" w:hAnsi="Times New Roman" w:eastAsia="方正仿宋简体" w:cs="Times New Roman"/>
          <w:kern w:val="0"/>
          <w:sz w:val="32"/>
          <w:szCs w:val="32"/>
          <w:lang w:bidi="ar"/>
        </w:rPr>
        <w:t>2022</w:t>
      </w:r>
      <w:r>
        <w:rPr>
          <w:rFonts w:hint="eastAsia" w:ascii="方正仿宋简体" w:hAnsi="方正仿宋简体" w:eastAsia="方正仿宋简体" w:cs="方正仿宋简体"/>
          <w:kern w:val="0"/>
          <w:sz w:val="32"/>
          <w:szCs w:val="32"/>
          <w:lang w:bidi="ar"/>
        </w:rPr>
        <w:t>年部门整体支出绩效评价自评、</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年部门整体支出绩效监控，并出具了</w:t>
      </w:r>
      <w:r>
        <w:rPr>
          <w:rFonts w:hint="default" w:ascii="Times New Roman" w:hAnsi="Times New Roman" w:eastAsia="方正仿宋简体" w:cs="Times New Roman"/>
          <w:kern w:val="0"/>
          <w:sz w:val="32"/>
          <w:szCs w:val="32"/>
          <w:lang w:bidi="ar"/>
        </w:rPr>
        <w:t>2022</w:t>
      </w:r>
      <w:r>
        <w:rPr>
          <w:rFonts w:hint="eastAsia" w:ascii="方正仿宋简体" w:hAnsi="方正仿宋简体" w:eastAsia="方正仿宋简体" w:cs="方正仿宋简体"/>
          <w:kern w:val="0"/>
          <w:sz w:val="32"/>
          <w:szCs w:val="32"/>
          <w:lang w:bidi="ar"/>
        </w:rPr>
        <w:t>年部门整体支出绩效评价自评报告和</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整体支出绩效监控报告，报告反馈了预算绩效管理专业人员经验不足、专业能力偏低的问题，并提出了改进建议，预算绩效管理人员积极参加四川财经职业学院相关专家开展的全过程预算绩效管理实务、全过程预算绩效管理实务，以及泸定县财政局组织的预算绩效管理工作培训</w:t>
      </w:r>
      <w:r>
        <w:rPr>
          <w:rFonts w:hint="eastAsia" w:ascii="方正仿宋简体" w:hAnsi="方正仿宋简体" w:eastAsia="方正仿宋简体" w:cs="方正仿宋简体"/>
          <w:kern w:val="0"/>
          <w:sz w:val="32"/>
          <w:szCs w:val="32"/>
          <w:lang w:eastAsia="zh-CN" w:bidi="ar"/>
        </w:rPr>
        <w:t>。</w:t>
      </w:r>
    </w:p>
    <w:p w14:paraId="73D555F5">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305C2062">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eastAsia="zh-CN" w:bidi="ar"/>
        </w:rPr>
        <w:t>（</w:t>
      </w:r>
      <w:r>
        <w:rPr>
          <w:rFonts w:hint="default" w:ascii="Times New Roman" w:hAnsi="Times New Roman" w:eastAsia="方正仿宋简体" w:cs="Times New Roman"/>
          <w:kern w:val="0"/>
          <w:sz w:val="32"/>
          <w:szCs w:val="32"/>
          <w:lang w:val="en-US" w:eastAsia="zh-CN" w:bidi="ar"/>
        </w:rPr>
        <w:t>2</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val="en-US" w:eastAsia="zh-CN" w:bidi="ar"/>
        </w:rPr>
        <w:t>应用反馈</w:t>
      </w:r>
    </w:p>
    <w:p w14:paraId="6C78C30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eastAsia="zh-CN" w:bidi="ar"/>
        </w:rPr>
      </w:pPr>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年开展了</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年部门整体支出绩效监控，并出具了</w:t>
      </w:r>
      <w:r>
        <w:rPr>
          <w:rFonts w:hint="default" w:ascii="Times New Roman" w:hAnsi="Times New Roman" w:eastAsia="方正仿宋简体" w:cs="Times New Roman"/>
          <w:kern w:val="0"/>
          <w:sz w:val="32"/>
          <w:szCs w:val="32"/>
          <w:lang w:eastAsia="zh-CN" w:bidi="ar"/>
        </w:rPr>
        <w:t>2022</w:t>
      </w:r>
      <w:r>
        <w:rPr>
          <w:rFonts w:hint="eastAsia" w:ascii="方正仿宋简体" w:hAnsi="方正仿宋简体" w:eastAsia="方正仿宋简体" w:cs="方正仿宋简体"/>
          <w:kern w:val="0"/>
          <w:sz w:val="32"/>
          <w:szCs w:val="32"/>
          <w:lang w:eastAsia="zh-CN" w:bidi="ar"/>
        </w:rPr>
        <w:t>年部门整体支出绩效评价自评报告和</w:t>
      </w:r>
      <w:r>
        <w:rPr>
          <w:rFonts w:hint="default" w:ascii="Times New Roman" w:hAnsi="Times New Roman" w:eastAsia="方正仿宋简体" w:cs="Times New Roman"/>
          <w:kern w:val="0"/>
          <w:sz w:val="32"/>
          <w:szCs w:val="32"/>
          <w:lang w:eastAsia="zh-CN" w:bidi="ar"/>
        </w:rPr>
        <w:t>2023</w:t>
      </w:r>
      <w:r>
        <w:rPr>
          <w:rFonts w:hint="eastAsia" w:ascii="方正仿宋简体" w:hAnsi="方正仿宋简体" w:eastAsia="方正仿宋简体" w:cs="方正仿宋简体"/>
          <w:kern w:val="0"/>
          <w:sz w:val="32"/>
          <w:szCs w:val="32"/>
          <w:lang w:eastAsia="zh-CN" w:bidi="ar"/>
        </w:rPr>
        <w:t>年部门整体支出绩效监控报告，报告反馈了预算绩效管理专业人员经验不足、专业能力偏低的问题，并提出了改进建议，</w:t>
      </w:r>
      <w:r>
        <w:rPr>
          <w:rFonts w:hint="eastAsia" w:ascii="方正仿宋简体" w:hAnsi="方正仿宋简体" w:eastAsia="方正仿宋简体" w:cs="方正仿宋简体"/>
          <w:kern w:val="0"/>
          <w:sz w:val="32"/>
          <w:szCs w:val="32"/>
          <w:lang w:val="en-US" w:eastAsia="zh-CN" w:bidi="ar"/>
        </w:rPr>
        <w:t>但</w:t>
      </w:r>
      <w:r>
        <w:rPr>
          <w:rFonts w:hint="eastAsia" w:ascii="方正仿宋简体" w:hAnsi="方正仿宋简体" w:eastAsia="方正仿宋简体" w:cs="方正仿宋简体"/>
          <w:kern w:val="0"/>
          <w:sz w:val="32"/>
          <w:szCs w:val="32"/>
          <w:lang w:eastAsia="zh-CN" w:bidi="ar"/>
        </w:rPr>
        <w:t>未针对问题</w:t>
      </w:r>
      <w:r>
        <w:rPr>
          <w:rFonts w:hint="eastAsia" w:ascii="方正仿宋简体" w:hAnsi="方正仿宋简体" w:eastAsia="方正仿宋简体" w:cs="方正仿宋简体"/>
          <w:kern w:val="0"/>
          <w:sz w:val="32"/>
          <w:szCs w:val="32"/>
          <w:lang w:val="en-US" w:eastAsia="zh-CN" w:bidi="ar"/>
        </w:rPr>
        <w:t>整改情况</w:t>
      </w:r>
      <w:r>
        <w:rPr>
          <w:rFonts w:hint="eastAsia" w:ascii="方正仿宋简体" w:hAnsi="方正仿宋简体" w:eastAsia="方正仿宋简体" w:cs="方正仿宋简体"/>
          <w:kern w:val="0"/>
          <w:sz w:val="32"/>
          <w:szCs w:val="32"/>
          <w:lang w:eastAsia="zh-CN" w:bidi="ar"/>
        </w:rPr>
        <w:t>编制结果运用报告。</w:t>
      </w:r>
    </w:p>
    <w:p w14:paraId="6D14F067">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lang w:eastAsia="zh-CN"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val="en-US" w:eastAsia="zh-CN"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val="en-US" w:eastAsia="zh-CN"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31B04B58">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7E8B7A4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p>
    <w:p w14:paraId="5E3C4BE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下设一个三级指标为：自评准确。</w:t>
      </w:r>
    </w:p>
    <w:p w14:paraId="2A86D2A6">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泸定县二郎山国有林场</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8</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48</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8</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79</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48</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8</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38</w:t>
      </w:r>
      <w:r>
        <w:rPr>
          <w:rFonts w:hint="default" w:ascii="Times New Roman" w:hAnsi="Times New Roman" w:eastAsia="方正仿宋简体" w:cs="Times New Roman"/>
          <w:color w:val="000000" w:themeColor="text1"/>
          <w:sz w:val="32"/>
          <w:szCs w:val="32"/>
          <w:lang w:val="en-US" w:eastAsia="zh"/>
          <w14:textFill>
            <w14:solidFill>
              <w14:schemeClr w14:val="tx1"/>
            </w14:solidFill>
          </w14:textFill>
        </w:rPr>
        <w:t>%</w:t>
      </w:r>
      <w:r>
        <w:rPr>
          <w:rFonts w:hint="eastAsia" w:ascii="方正仿宋简体" w:hAnsi="方正仿宋简体" w:eastAsia="方正仿宋简体" w:cs="方正仿宋简体"/>
          <w:color w:val="000000"/>
          <w:sz w:val="32"/>
          <w:szCs w:val="32"/>
          <w:lang w:bidi="ar"/>
        </w:rPr>
        <w:t>。</w:t>
      </w:r>
    </w:p>
    <w:p w14:paraId="6D5F5A35">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kern w:val="0"/>
          <w:sz w:val="32"/>
          <w:szCs w:val="32"/>
          <w:lang w:bidi="ar"/>
        </w:rPr>
        <w:t>指标</w:t>
      </w:r>
      <w:r>
        <w:rPr>
          <w:rFonts w:hint="eastAsia" w:ascii="方正仿宋简体" w:hAnsi="方正仿宋简体" w:eastAsia="方正仿宋简体" w:cs="方正仿宋简体"/>
          <w:sz w:val="32"/>
          <w:szCs w:val="32"/>
        </w:rPr>
        <w:t>分共计</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7706950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rPr>
      </w:pPr>
      <w:bookmarkStart w:id="95" w:name="_Toc4350"/>
      <w:bookmarkStart w:id="96" w:name="_Toc30515"/>
      <w:bookmarkStart w:id="97" w:name="_Toc5060"/>
      <w:bookmarkStart w:id="98" w:name="_Toc248033833"/>
      <w:bookmarkStart w:id="99" w:name="_Toc5869"/>
      <w:bookmarkStart w:id="100" w:name="_Toc14032"/>
      <w:bookmarkStart w:id="101" w:name="_Toc21218"/>
      <w:bookmarkStart w:id="102" w:name="_Toc823448808"/>
      <w:bookmarkStart w:id="103" w:name="_Toc19973"/>
      <w:bookmarkStart w:id="104" w:name="_Toc8336"/>
      <w:r>
        <w:rPr>
          <w:rFonts w:hint="eastAsia" w:ascii="方正黑体简体" w:hAnsi="方正黑体简体" w:eastAsia="方正黑体简体" w:cs="方正黑体简体"/>
          <w:color w:val="000000"/>
          <w:kern w:val="0"/>
          <w:sz w:val="32"/>
          <w:szCs w:val="32"/>
          <w:shd w:val="clear" w:color="auto" w:fill="FFFFFF"/>
          <w:lang w:val="en-US" w:eastAsia="zh-CN"/>
        </w:rPr>
        <w:t>五</w:t>
      </w:r>
      <w:r>
        <w:rPr>
          <w:rFonts w:hint="eastAsia" w:ascii="方正黑体简体" w:hAnsi="方正黑体简体" w:eastAsia="方正黑体简体" w:cs="方正黑体简体"/>
          <w:color w:val="000000"/>
          <w:kern w:val="0"/>
          <w:sz w:val="32"/>
          <w:szCs w:val="32"/>
          <w:shd w:val="clear" w:color="auto" w:fill="FFFFFF"/>
        </w:rPr>
        <w:t>、存在的主要问题</w:t>
      </w:r>
      <w:bookmarkEnd w:id="95"/>
      <w:bookmarkEnd w:id="96"/>
      <w:bookmarkEnd w:id="97"/>
      <w:bookmarkEnd w:id="98"/>
      <w:bookmarkEnd w:id="99"/>
      <w:bookmarkEnd w:id="100"/>
      <w:bookmarkEnd w:id="101"/>
      <w:bookmarkEnd w:id="102"/>
    </w:p>
    <w:p w14:paraId="1BE97CB7">
      <w:pPr>
        <w:pStyle w:val="2"/>
        <w:keepNext w:val="0"/>
        <w:keepLines w:val="0"/>
        <w:pageBreakBefore w:val="0"/>
        <w:kinsoku/>
        <w:wordWrap/>
        <w:overflowPunct/>
        <w:topLinePunct w:val="0"/>
        <w:autoSpaceDE/>
        <w:autoSpaceDN/>
        <w:bidi w:val="0"/>
        <w:spacing w:after="0" w:line="600" w:lineRule="exact"/>
        <w:ind w:left="0" w:firstLine="560"/>
        <w:outlineLvl w:val="1"/>
        <w:rPr>
          <w:rFonts w:hint="eastAsia" w:ascii="方正楷体简体" w:hAnsi="方正楷体简体" w:eastAsia="方正楷体简体" w:cs="方正楷体简体"/>
          <w:color w:val="000000" w:themeColor="text1"/>
          <w:sz w:val="32"/>
          <w:szCs w:val="32"/>
          <w:lang w:val="en-US" w:eastAsia="zh-CN"/>
          <w14:textFill>
            <w14:solidFill>
              <w14:schemeClr w14:val="tx1"/>
            </w14:solidFill>
          </w14:textFill>
        </w:rPr>
      </w:pPr>
      <w:bookmarkStart w:id="105" w:name="_Toc8770"/>
      <w:bookmarkStart w:id="106" w:name="_Toc29510"/>
      <w:bookmarkStart w:id="107" w:name="_Toc9656"/>
      <w:bookmarkStart w:id="108" w:name="_Toc3386"/>
      <w:bookmarkStart w:id="109" w:name="_Toc8389"/>
      <w:bookmarkStart w:id="110" w:name="_Toc17462"/>
      <w:bookmarkStart w:id="111" w:name="_Toc352795849"/>
      <w:r>
        <w:rPr>
          <w:rFonts w:hint="eastAsia" w:ascii="方正楷体简体" w:hAnsi="方正楷体简体" w:eastAsia="方正楷体简体" w:cs="方正楷体简体"/>
          <w:color w:val="000000" w:themeColor="text1"/>
          <w:sz w:val="32"/>
          <w:szCs w:val="32"/>
          <w:lang w:val="en-US" w:eastAsia="zh-CN"/>
          <w14:textFill>
            <w14:solidFill>
              <w14:schemeClr w14:val="tx1"/>
            </w14:solidFill>
          </w14:textFill>
        </w:rPr>
        <w:t>（一</w:t>
      </w:r>
      <w:bookmarkEnd w:id="105"/>
      <w:bookmarkEnd w:id="106"/>
      <w:bookmarkEnd w:id="107"/>
      <w:bookmarkEnd w:id="108"/>
      <w:bookmarkEnd w:id="109"/>
      <w:r>
        <w:rPr>
          <w:rFonts w:hint="eastAsia" w:ascii="方正楷体简体" w:hAnsi="方正楷体简体" w:eastAsia="方正楷体简体" w:cs="方正楷体简体"/>
          <w:color w:val="000000" w:themeColor="text1"/>
          <w:sz w:val="32"/>
          <w:szCs w:val="32"/>
          <w:lang w:val="en-US" w:eastAsia="zh-CN"/>
          <w14:textFill>
            <w14:solidFill>
              <w14:schemeClr w14:val="tx1"/>
            </w14:solidFill>
          </w14:textFill>
        </w:rPr>
        <w:t>）未针对问题整改情况编制结果运用报告</w:t>
      </w:r>
      <w:bookmarkEnd w:id="110"/>
    </w:p>
    <w:p w14:paraId="2F3ACB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lang w:bidi="ar"/>
        </w:rPr>
      </w:pPr>
      <w:bookmarkStart w:id="112" w:name="_Toc1753"/>
      <w:bookmarkStart w:id="113" w:name="_Toc19309"/>
      <w:bookmarkStart w:id="114" w:name="_Toc23023"/>
      <w:bookmarkStart w:id="115" w:name="_Toc31967"/>
      <w:bookmarkStart w:id="116" w:name="_Toc28216"/>
      <w:bookmarkStart w:id="117" w:name="_Toc14250"/>
      <w:bookmarkStart w:id="118" w:name="_Toc8925"/>
      <w:bookmarkStart w:id="119" w:name="_Toc4357"/>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w:t>
      </w:r>
      <w:bookmarkEnd w:id="112"/>
      <w:bookmarkEnd w:id="113"/>
      <w:bookmarkEnd w:id="114"/>
      <w:bookmarkEnd w:id="115"/>
      <w:bookmarkEnd w:id="116"/>
      <w:bookmarkEnd w:id="117"/>
      <w:bookmarkEnd w:id="118"/>
      <w:bookmarkEnd w:id="119"/>
      <w:r>
        <w:rPr>
          <w:rFonts w:hint="eastAsia" w:ascii="方正仿宋简体" w:hAnsi="方正仿宋简体" w:eastAsia="方正仿宋简体" w:cs="方正仿宋简体"/>
          <w:kern w:val="0"/>
          <w:sz w:val="32"/>
          <w:szCs w:val="32"/>
          <w:lang w:eastAsia="zh" w:bidi="ar"/>
        </w:rPr>
        <w:t>开展了部门整体绩效运行监控分析</w:t>
      </w:r>
      <w:r>
        <w:rPr>
          <w:rFonts w:hint="eastAsia" w:ascii="方正仿宋简体" w:hAnsi="方正仿宋简体" w:eastAsia="方正仿宋简体" w:cs="方正仿宋简体"/>
          <w:kern w:val="0"/>
          <w:sz w:val="32"/>
          <w:szCs w:val="32"/>
          <w:lang w:val="en-US" w:eastAsia="zh-CN" w:bidi="ar"/>
        </w:rPr>
        <w:t>和</w:t>
      </w:r>
      <w:r>
        <w:rPr>
          <w:rFonts w:hint="default" w:ascii="Times New Roman" w:hAnsi="Times New Roman" w:eastAsia="方正仿宋简体" w:cs="Times New Roman"/>
          <w:kern w:val="0"/>
          <w:sz w:val="32"/>
          <w:szCs w:val="32"/>
          <w:lang w:val="en-US" w:eastAsia="zh-CN" w:bidi="ar"/>
        </w:rPr>
        <w:t>2022</w:t>
      </w:r>
      <w:r>
        <w:rPr>
          <w:rFonts w:hint="eastAsia" w:ascii="方正仿宋简体" w:hAnsi="方正仿宋简体" w:eastAsia="方正仿宋简体" w:cs="方正仿宋简体"/>
          <w:kern w:val="0"/>
          <w:sz w:val="32"/>
          <w:szCs w:val="32"/>
          <w:lang w:val="en-US" w:eastAsia="zh-CN" w:bidi="ar"/>
        </w:rPr>
        <w:t>年部门整体支出绩效自评</w:t>
      </w:r>
      <w:r>
        <w:rPr>
          <w:rFonts w:hint="eastAsia" w:ascii="方正仿宋简体" w:hAnsi="方正仿宋简体" w:eastAsia="方正仿宋简体" w:cs="方正仿宋简体"/>
          <w:kern w:val="0"/>
          <w:sz w:val="32"/>
          <w:szCs w:val="32"/>
          <w:lang w:eastAsia="zh" w:bidi="ar"/>
        </w:rPr>
        <w:t>，并提出了改进建议，未针对问题</w:t>
      </w:r>
      <w:r>
        <w:rPr>
          <w:rFonts w:hint="eastAsia" w:ascii="方正仿宋简体" w:hAnsi="方正仿宋简体" w:eastAsia="方正仿宋简体" w:cs="方正仿宋简体"/>
          <w:kern w:val="0"/>
          <w:sz w:val="32"/>
          <w:szCs w:val="32"/>
          <w:lang w:val="en-US" w:eastAsia="zh-CN" w:bidi="ar"/>
        </w:rPr>
        <w:t>整改情况</w:t>
      </w:r>
      <w:r>
        <w:rPr>
          <w:rFonts w:hint="eastAsia" w:ascii="方正仿宋简体" w:hAnsi="方正仿宋简体" w:eastAsia="方正仿宋简体" w:cs="方正仿宋简体"/>
          <w:kern w:val="0"/>
          <w:sz w:val="32"/>
          <w:szCs w:val="32"/>
          <w:lang w:eastAsia="zh" w:bidi="ar"/>
        </w:rPr>
        <w:t>编制结果运用报告。</w:t>
      </w:r>
    </w:p>
    <w:bookmarkEnd w:id="111"/>
    <w:p w14:paraId="7F81C71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lang w:eastAsia="zh"/>
        </w:rPr>
      </w:pPr>
      <w:bookmarkStart w:id="120" w:name="_Toc30751"/>
      <w:bookmarkStart w:id="121" w:name="_Toc771997543"/>
      <w:bookmarkStart w:id="122" w:name="_Toc464104487"/>
      <w:r>
        <w:rPr>
          <w:rFonts w:hint="eastAsia" w:ascii="方正楷体简体" w:hAnsi="方正楷体简体" w:eastAsia="方正楷体简体" w:cs="方正楷体简体"/>
          <w:color w:val="000000"/>
          <w:kern w:val="0"/>
          <w:sz w:val="32"/>
          <w:szCs w:val="32"/>
          <w:shd w:val="clear" w:fill="FFFFFF"/>
          <w:lang w:val="en-US" w:eastAsia="zh" w:bidi="ar-SA"/>
        </w:rPr>
        <w:t>（二）</w:t>
      </w:r>
      <w:r>
        <w:rPr>
          <w:rFonts w:hint="eastAsia" w:ascii="方正楷体简体" w:hAnsi="方正楷体简体" w:eastAsia="方正楷体简体" w:cs="方正楷体简体"/>
          <w:color w:val="000000"/>
          <w:kern w:val="0"/>
          <w:sz w:val="32"/>
          <w:szCs w:val="32"/>
          <w:shd w:val="clear" w:color="auto" w:fill="FFFFFF"/>
          <w:lang w:val="en-US" w:eastAsia="zh-CN"/>
        </w:rPr>
        <w:t>部分</w:t>
      </w:r>
      <w:r>
        <w:rPr>
          <w:rFonts w:hint="eastAsia" w:ascii="方正楷体简体" w:hAnsi="方正楷体简体" w:eastAsia="方正楷体简体" w:cs="方正楷体简体"/>
          <w:color w:val="000000"/>
          <w:kern w:val="0"/>
          <w:sz w:val="32"/>
          <w:szCs w:val="32"/>
          <w:shd w:val="clear" w:color="auto" w:fill="FFFFFF"/>
          <w:lang w:eastAsia="zh"/>
        </w:rPr>
        <w:t>部门公用经费支出偏差率较高</w:t>
      </w:r>
      <w:bookmarkEnd w:id="120"/>
    </w:p>
    <w:p w14:paraId="0FB0E21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lang w:val="en-US" w:eastAsia="zh" w:bidi="ar"/>
        </w:rPr>
      </w:pPr>
      <w:r>
        <w:rPr>
          <w:rFonts w:hint="eastAsia" w:ascii="方正仿宋简体" w:hAnsi="方正仿宋简体" w:eastAsia="方正仿宋简体" w:cs="方正仿宋简体"/>
          <w:kern w:val="0"/>
          <w:sz w:val="32"/>
          <w:szCs w:val="32"/>
          <w:lang w:eastAsia="zh-CN" w:bidi="ar"/>
        </w:rPr>
        <w:t>泸定县二郎山国有林场</w:t>
      </w:r>
      <w:r>
        <w:rPr>
          <w:rFonts w:hint="default" w:ascii="Times New Roman" w:hAnsi="Times New Roman" w:eastAsia="方正仿宋简体" w:cs="Times New Roman"/>
          <w:spacing w:val="0"/>
          <w:kern w:val="0"/>
          <w:sz w:val="32"/>
          <w:szCs w:val="32"/>
          <w:lang w:val="en-US" w:eastAsia="zh" w:bidi="ar"/>
        </w:rPr>
        <w:t>2023</w:t>
      </w:r>
      <w:r>
        <w:rPr>
          <w:rFonts w:hint="eastAsia" w:ascii="方正仿宋简体" w:hAnsi="方正仿宋简体" w:eastAsia="方正仿宋简体" w:cs="方正仿宋简体"/>
          <w:spacing w:val="0"/>
          <w:kern w:val="0"/>
          <w:sz w:val="32"/>
          <w:szCs w:val="32"/>
          <w:lang w:val="en-US" w:eastAsia="zh" w:bidi="ar"/>
        </w:rPr>
        <w:t>年</w:t>
      </w:r>
      <w:r>
        <w:rPr>
          <w:rFonts w:hint="eastAsia" w:ascii="方正仿宋简体" w:hAnsi="方正仿宋简体" w:eastAsia="方正仿宋简体" w:cs="方正仿宋简体"/>
          <w:spacing w:val="0"/>
          <w:kern w:val="0"/>
          <w:sz w:val="32"/>
          <w:szCs w:val="32"/>
          <w:lang w:val="en-US" w:eastAsia="zh-CN" w:bidi="ar"/>
        </w:rPr>
        <w:t>部门公用经费</w:t>
      </w:r>
      <w:r>
        <w:rPr>
          <w:rFonts w:hint="eastAsia" w:ascii="方正仿宋简体" w:hAnsi="方正仿宋简体" w:eastAsia="方正仿宋简体" w:cs="方正仿宋简体"/>
          <w:spacing w:val="0"/>
          <w:kern w:val="0"/>
          <w:sz w:val="32"/>
          <w:szCs w:val="32"/>
          <w:lang w:val="en-US" w:eastAsia="zh" w:bidi="ar"/>
        </w:rPr>
        <w:t>中</w:t>
      </w:r>
      <w:r>
        <w:rPr>
          <w:rFonts w:hint="eastAsia" w:ascii="方正仿宋简体" w:hAnsi="方正仿宋简体" w:eastAsia="方正仿宋简体" w:cs="方正仿宋简体"/>
          <w:spacing w:val="0"/>
          <w:kern w:val="0"/>
          <w:sz w:val="32"/>
          <w:szCs w:val="32"/>
          <w:lang w:val="en-US" w:eastAsia="zh-CN" w:bidi="ar"/>
        </w:rPr>
        <w:t>培训费、公务接待费</w:t>
      </w:r>
      <w:r>
        <w:rPr>
          <w:rFonts w:hint="eastAsia" w:ascii="方正仿宋简体" w:hAnsi="方正仿宋简体" w:eastAsia="方正仿宋简体" w:cs="方正仿宋简体"/>
          <w:spacing w:val="0"/>
          <w:kern w:val="0"/>
          <w:sz w:val="32"/>
          <w:szCs w:val="32"/>
          <w:lang w:val="en-US" w:eastAsia="zh" w:bidi="ar"/>
        </w:rPr>
        <w:t>科目预决算偏差率超</w:t>
      </w:r>
      <w:r>
        <w:rPr>
          <w:rFonts w:hint="default" w:ascii="Times New Roman" w:hAnsi="Times New Roman" w:eastAsia="方正仿宋简体" w:cs="Times New Roman"/>
          <w:spacing w:val="0"/>
          <w:kern w:val="0"/>
          <w:sz w:val="32"/>
          <w:szCs w:val="32"/>
          <w:lang w:val="en-US" w:eastAsia="zh" w:bidi="ar"/>
        </w:rPr>
        <w:t>50%</w:t>
      </w:r>
      <w:r>
        <w:rPr>
          <w:rFonts w:hint="eastAsia" w:ascii="方正仿宋简体" w:hAnsi="方正仿宋简体" w:eastAsia="方正仿宋简体" w:cs="方正仿宋简体"/>
          <w:spacing w:val="0"/>
          <w:kern w:val="0"/>
          <w:sz w:val="32"/>
          <w:szCs w:val="32"/>
          <w:lang w:val="en-US" w:eastAsia="zh" w:bidi="ar"/>
        </w:rPr>
        <w:t>，存在相应科目年度预算编制不够精准的情况。</w:t>
      </w:r>
    </w:p>
    <w:p w14:paraId="6EF296A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lang w:val="en-US" w:eastAsia="zh"/>
        </w:rPr>
      </w:pPr>
      <w:bookmarkStart w:id="123" w:name="_Toc20617"/>
      <w:r>
        <w:rPr>
          <w:rFonts w:hint="eastAsia" w:ascii="方正楷体简体" w:hAnsi="方正楷体简体" w:eastAsia="方正楷体简体" w:cs="方正楷体简体"/>
          <w:color w:val="000000"/>
          <w:kern w:val="0"/>
          <w:sz w:val="32"/>
          <w:szCs w:val="32"/>
          <w:shd w:val="clear" w:fill="FFFFFF"/>
          <w:lang w:val="en-US" w:eastAsia="zh" w:bidi="ar-SA"/>
        </w:rPr>
        <w:t>（三）</w:t>
      </w:r>
      <w:r>
        <w:rPr>
          <w:rFonts w:hint="eastAsia" w:ascii="方正楷体简体" w:hAnsi="方正楷体简体" w:eastAsia="方正楷体简体" w:cs="方正楷体简体"/>
          <w:color w:val="000000"/>
          <w:kern w:val="0"/>
          <w:sz w:val="32"/>
          <w:szCs w:val="32"/>
          <w:shd w:val="clear" w:color="auto" w:fill="FFFFFF"/>
          <w:lang w:val="en-US" w:eastAsia="zh-CN"/>
        </w:rPr>
        <w:t>征收非税收入未及时上缴国库</w:t>
      </w:r>
      <w:bookmarkEnd w:id="123"/>
    </w:p>
    <w:p w14:paraId="4674A592">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
        </w:rPr>
        <w:t>泸定县二郎山国有林场</w:t>
      </w:r>
      <w:r>
        <w:rPr>
          <w:rFonts w:hint="default" w:ascii="Times New Roman" w:hAnsi="Times New Roman" w:eastAsia="方正仿宋简体" w:cs="Times New Roman"/>
          <w:sz w:val="32"/>
          <w:szCs w:val="32"/>
          <w:lang w:val="en-US" w:eastAsia="zh"/>
        </w:rPr>
        <w:t>2023</w:t>
      </w:r>
      <w:r>
        <w:rPr>
          <w:rFonts w:hint="eastAsia" w:ascii="方正仿宋简体" w:hAnsi="方正仿宋简体" w:eastAsia="方正仿宋简体" w:cs="方正仿宋简体"/>
          <w:sz w:val="32"/>
          <w:szCs w:val="32"/>
          <w:lang w:val="en-US" w:eastAsia="zh"/>
        </w:rPr>
        <w:t>年度征缴非税收入</w:t>
      </w:r>
      <w:r>
        <w:rPr>
          <w:rFonts w:hint="default" w:ascii="Times New Roman" w:hAnsi="Times New Roman" w:eastAsia="方正仿宋简体" w:cs="Times New Roman"/>
          <w:sz w:val="32"/>
          <w:szCs w:val="32"/>
          <w:lang w:val="en-US" w:eastAsia="zh"/>
        </w:rPr>
        <w:t>17</w:t>
      </w:r>
      <w:r>
        <w:rPr>
          <w:rFonts w:hint="eastAsia" w:ascii="方正仿宋简体" w:hAnsi="方正仿宋简体" w:eastAsia="方正仿宋简体" w:cs="方正仿宋简体"/>
          <w:sz w:val="32"/>
          <w:szCs w:val="32"/>
          <w:lang w:val="en-US" w:eastAsia="zh"/>
        </w:rPr>
        <w:t>.</w:t>
      </w:r>
      <w:r>
        <w:rPr>
          <w:rFonts w:hint="default" w:ascii="Times New Roman" w:hAnsi="Times New Roman" w:eastAsia="方正仿宋简体" w:cs="Times New Roman"/>
          <w:sz w:val="32"/>
          <w:szCs w:val="32"/>
          <w:lang w:val="en-US" w:eastAsia="zh"/>
        </w:rPr>
        <w:t>72</w:t>
      </w:r>
      <w:r>
        <w:rPr>
          <w:rFonts w:hint="eastAsia" w:ascii="方正仿宋简体" w:hAnsi="方正仿宋简体" w:eastAsia="方正仿宋简体" w:cs="方正仿宋简体"/>
          <w:sz w:val="32"/>
          <w:szCs w:val="32"/>
          <w:lang w:val="en-US" w:eastAsia="zh"/>
        </w:rPr>
        <w:t>万元</w:t>
      </w:r>
      <w:r>
        <w:rPr>
          <w:rFonts w:hint="eastAsia" w:ascii="方正仿宋简体" w:hAnsi="方正仿宋简体" w:eastAsia="方正仿宋简体" w:cs="方正仿宋简体"/>
          <w:sz w:val="32"/>
          <w:szCs w:val="32"/>
          <w:lang w:val="en-US" w:eastAsia="zh-CN"/>
        </w:rPr>
        <w:t>，其中</w:t>
      </w:r>
      <w:r>
        <w:rPr>
          <w:rFonts w:hint="default" w:ascii="Times New Roman" w:hAnsi="Times New Roman" w:eastAsia="方正仿宋简体" w:cs="Times New Roman"/>
          <w:sz w:val="32"/>
          <w:szCs w:val="32"/>
          <w:lang w:val="en-US" w:eastAsia="zh"/>
        </w:rPr>
        <w:t>2023</w:t>
      </w:r>
      <w:r>
        <w:rPr>
          <w:rFonts w:hint="eastAsia" w:ascii="方正仿宋简体" w:hAnsi="方正仿宋简体" w:eastAsia="方正仿宋简体" w:cs="方正仿宋简体"/>
          <w:sz w:val="32"/>
          <w:szCs w:val="32"/>
          <w:lang w:val="en-US" w:eastAsia="zh"/>
        </w:rPr>
        <w:t>年</w:t>
      </w:r>
      <w:r>
        <w:rPr>
          <w:rFonts w:hint="default" w:ascii="Times New Roman" w:hAnsi="Times New Roman" w:eastAsia="方正仿宋简体" w:cs="Times New Roman"/>
          <w:sz w:val="32"/>
          <w:szCs w:val="32"/>
          <w:lang w:val="en-US" w:eastAsia="zh"/>
        </w:rPr>
        <w:t>1</w:t>
      </w:r>
      <w:r>
        <w:rPr>
          <w:rFonts w:hint="eastAsia" w:ascii="方正仿宋简体" w:hAnsi="方正仿宋简体" w:eastAsia="方正仿宋简体" w:cs="方正仿宋简体"/>
          <w:sz w:val="32"/>
          <w:szCs w:val="32"/>
          <w:lang w:val="en-US" w:eastAsia="zh"/>
        </w:rPr>
        <w:t>月</w:t>
      </w:r>
      <w:r>
        <w:rPr>
          <w:rFonts w:hint="default" w:ascii="Times New Roman" w:hAnsi="Times New Roman" w:eastAsia="方正仿宋简体" w:cs="Times New Roman"/>
          <w:sz w:val="32"/>
          <w:szCs w:val="32"/>
          <w:lang w:val="en-US" w:eastAsia="zh"/>
        </w:rPr>
        <w:t>13</w:t>
      </w:r>
      <w:r>
        <w:rPr>
          <w:rFonts w:hint="eastAsia" w:ascii="方正仿宋简体" w:hAnsi="方正仿宋简体" w:eastAsia="方正仿宋简体" w:cs="方正仿宋简体"/>
          <w:sz w:val="32"/>
          <w:szCs w:val="32"/>
          <w:lang w:val="en-US" w:eastAsia="zh"/>
        </w:rPr>
        <w:t>日</w:t>
      </w:r>
      <w:r>
        <w:rPr>
          <w:rFonts w:hint="eastAsia" w:ascii="方正仿宋简体" w:hAnsi="方正仿宋简体" w:eastAsia="方正仿宋简体" w:cs="方正仿宋简体"/>
          <w:sz w:val="32"/>
          <w:szCs w:val="32"/>
          <w:lang w:val="en-US" w:eastAsia="zh-CN"/>
        </w:rPr>
        <w:t>收到</w:t>
      </w:r>
      <w:r>
        <w:rPr>
          <w:rFonts w:hint="eastAsia" w:ascii="方正仿宋简体" w:hAnsi="方正仿宋简体" w:eastAsia="方正仿宋简体" w:cs="方正仿宋简体"/>
          <w:sz w:val="32"/>
          <w:szCs w:val="32"/>
          <w:lang w:val="en-US" w:eastAsia="zh"/>
        </w:rPr>
        <w:t>国网四川电力送变电建设有限公司支付的建设场地征用及补偿费</w:t>
      </w:r>
      <w:r>
        <w:rPr>
          <w:rFonts w:hint="default" w:ascii="Times New Roman" w:hAnsi="Times New Roman" w:eastAsia="方正仿宋简体" w:cs="Times New Roman"/>
          <w:sz w:val="32"/>
          <w:szCs w:val="32"/>
          <w:lang w:val="en-US" w:eastAsia="zh"/>
        </w:rPr>
        <w:t>16</w:t>
      </w:r>
      <w:r>
        <w:rPr>
          <w:rFonts w:hint="eastAsia" w:ascii="方正仿宋简体" w:hAnsi="方正仿宋简体" w:eastAsia="方正仿宋简体" w:cs="方正仿宋简体"/>
          <w:sz w:val="32"/>
          <w:szCs w:val="32"/>
          <w:lang w:val="en-US" w:eastAsia="zh"/>
        </w:rPr>
        <w:t>.</w:t>
      </w:r>
      <w:r>
        <w:rPr>
          <w:rFonts w:hint="default" w:ascii="Times New Roman" w:hAnsi="Times New Roman" w:eastAsia="方正仿宋简体" w:cs="Times New Roman"/>
          <w:sz w:val="32"/>
          <w:szCs w:val="32"/>
          <w:lang w:val="en-US" w:eastAsia="zh"/>
        </w:rPr>
        <w:t>85</w:t>
      </w:r>
      <w:r>
        <w:rPr>
          <w:rFonts w:hint="eastAsia" w:ascii="方正仿宋简体" w:hAnsi="方正仿宋简体" w:eastAsia="方正仿宋简体" w:cs="方正仿宋简体"/>
          <w:sz w:val="32"/>
          <w:szCs w:val="32"/>
          <w:lang w:val="en-US" w:eastAsia="zh"/>
        </w:rPr>
        <w:t>万元，</w:t>
      </w:r>
      <w:r>
        <w:rPr>
          <w:rFonts w:hint="default" w:ascii="Times New Roman" w:hAnsi="Times New Roman" w:eastAsia="方正仿宋简体" w:cs="Times New Roman"/>
          <w:sz w:val="32"/>
          <w:szCs w:val="32"/>
          <w:lang w:val="en-US" w:eastAsia="zh"/>
        </w:rPr>
        <w:t>2023</w:t>
      </w:r>
      <w:r>
        <w:rPr>
          <w:rFonts w:hint="eastAsia" w:ascii="方正仿宋简体" w:hAnsi="方正仿宋简体" w:eastAsia="方正仿宋简体" w:cs="方正仿宋简体"/>
          <w:sz w:val="32"/>
          <w:szCs w:val="32"/>
          <w:lang w:val="en-US" w:eastAsia="zh"/>
        </w:rPr>
        <w:t>年</w:t>
      </w:r>
      <w:r>
        <w:rPr>
          <w:rFonts w:hint="default" w:ascii="Times New Roman" w:hAnsi="Times New Roman" w:eastAsia="方正仿宋简体" w:cs="Times New Roman"/>
          <w:sz w:val="32"/>
          <w:szCs w:val="32"/>
          <w:lang w:val="en-US" w:eastAsia="zh"/>
        </w:rPr>
        <w:t>9</w:t>
      </w:r>
      <w:r>
        <w:rPr>
          <w:rFonts w:hint="eastAsia" w:ascii="方正仿宋简体" w:hAnsi="方正仿宋简体" w:eastAsia="方正仿宋简体" w:cs="方正仿宋简体"/>
          <w:sz w:val="32"/>
          <w:szCs w:val="32"/>
          <w:lang w:val="en-US" w:eastAsia="zh"/>
        </w:rPr>
        <w:t>月</w:t>
      </w:r>
      <w:r>
        <w:rPr>
          <w:rFonts w:hint="default" w:ascii="Times New Roman" w:hAnsi="Times New Roman" w:eastAsia="方正仿宋简体" w:cs="Times New Roman"/>
          <w:sz w:val="32"/>
          <w:szCs w:val="32"/>
          <w:lang w:val="en-US" w:eastAsia="zh"/>
        </w:rPr>
        <w:t>28</w:t>
      </w:r>
      <w:r>
        <w:rPr>
          <w:rFonts w:hint="eastAsia" w:ascii="方正仿宋简体" w:hAnsi="方正仿宋简体" w:eastAsia="方正仿宋简体" w:cs="方正仿宋简体"/>
          <w:sz w:val="32"/>
          <w:szCs w:val="32"/>
          <w:lang w:val="en-US" w:eastAsia="zh"/>
        </w:rPr>
        <w:t>日将该笔收入上缴泸定县政府非税收入汇缴结算专户</w:t>
      </w:r>
      <w:r>
        <w:rPr>
          <w:rFonts w:hint="eastAsia" w:ascii="方正仿宋简体" w:hAnsi="方正仿宋简体" w:eastAsia="方正仿宋简体" w:cs="方正仿宋简体"/>
          <w:sz w:val="32"/>
          <w:szCs w:val="32"/>
          <w:lang w:val="en-US" w:eastAsia="zh-CN"/>
        </w:rPr>
        <w:t>，取得非税收入未及时上缴国库。</w:t>
      </w:r>
    </w:p>
    <w:p w14:paraId="6094945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shd w:val="clear" w:color="auto" w:fill="FFFFFF"/>
        </w:rPr>
      </w:pPr>
      <w:bookmarkStart w:id="124" w:name="_Toc22968"/>
      <w:bookmarkStart w:id="125" w:name="_Toc31629"/>
      <w:bookmarkStart w:id="126" w:name="_Toc3240"/>
      <w:bookmarkStart w:id="127" w:name="_Toc15651"/>
      <w:bookmarkStart w:id="128" w:name="_Toc10426"/>
      <w:bookmarkStart w:id="129" w:name="_Toc13448"/>
      <w:r>
        <w:rPr>
          <w:rFonts w:hint="eastAsia" w:ascii="方正黑体简体" w:hAnsi="方正黑体简体" w:eastAsia="方正黑体简体" w:cs="方正黑体简体"/>
          <w:color w:val="000000"/>
          <w:kern w:val="0"/>
          <w:sz w:val="32"/>
          <w:szCs w:val="32"/>
          <w:shd w:val="clear" w:color="auto" w:fill="FFFFFF"/>
          <w:lang w:val="en-US" w:eastAsia="zh-CN"/>
        </w:rPr>
        <w:t>六</w:t>
      </w:r>
      <w:r>
        <w:rPr>
          <w:rFonts w:hint="eastAsia" w:ascii="方正黑体简体" w:hAnsi="方正黑体简体" w:eastAsia="方正黑体简体" w:cs="方正黑体简体"/>
          <w:color w:val="000000"/>
          <w:kern w:val="0"/>
          <w:sz w:val="32"/>
          <w:szCs w:val="32"/>
          <w:shd w:val="clear" w:color="auto" w:fill="FFFFFF"/>
        </w:rPr>
        <w:t>、相关措施建议</w:t>
      </w:r>
      <w:bookmarkEnd w:id="121"/>
      <w:bookmarkEnd w:id="122"/>
      <w:bookmarkEnd w:id="124"/>
      <w:bookmarkEnd w:id="125"/>
      <w:bookmarkEnd w:id="126"/>
      <w:bookmarkEnd w:id="127"/>
      <w:bookmarkEnd w:id="128"/>
      <w:bookmarkEnd w:id="129"/>
    </w:p>
    <w:p w14:paraId="7FAEB8B7">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fill="FFFFFF"/>
          <w:lang w:val="en-US" w:eastAsia="zh" w:bidi="ar-SA"/>
        </w:rPr>
      </w:pPr>
      <w:bookmarkStart w:id="130" w:name="_Toc10383"/>
      <w:bookmarkStart w:id="131" w:name="_Toc9160"/>
      <w:bookmarkStart w:id="132" w:name="_Toc10202"/>
      <w:bookmarkStart w:id="133" w:name="_Toc19759"/>
      <w:bookmarkStart w:id="134" w:name="_Toc25014"/>
      <w:bookmarkStart w:id="135" w:name="_Toc19941"/>
      <w:r>
        <w:rPr>
          <w:rFonts w:hint="eastAsia" w:ascii="方正楷体简体" w:hAnsi="方正楷体简体" w:eastAsia="方正楷体简体" w:cs="方正楷体简体"/>
          <w:color w:val="000000"/>
          <w:kern w:val="0"/>
          <w:sz w:val="32"/>
          <w:szCs w:val="32"/>
          <w:shd w:val="clear" w:fill="FFFFFF"/>
          <w:lang w:val="en-US" w:eastAsia="zh" w:bidi="ar-SA"/>
        </w:rPr>
        <w:t>（一）针对</w:t>
      </w:r>
      <w:r>
        <w:rPr>
          <w:rFonts w:hint="eastAsia" w:ascii="方正楷体简体" w:hAnsi="方正楷体简体" w:eastAsia="方正楷体简体" w:cs="方正楷体简体"/>
          <w:color w:val="000000"/>
          <w:kern w:val="0"/>
          <w:sz w:val="32"/>
          <w:szCs w:val="32"/>
          <w:shd w:val="clear" w:fill="FFFFFF"/>
          <w:lang w:val="en-US" w:eastAsia="zh-CN" w:bidi="ar-SA"/>
        </w:rPr>
        <w:t>“</w:t>
      </w:r>
      <w:r>
        <w:rPr>
          <w:rFonts w:hint="eastAsia" w:ascii="方正楷体简体" w:hAnsi="方正楷体简体" w:eastAsia="方正楷体简体" w:cs="方正楷体简体"/>
          <w:color w:val="000000"/>
          <w:kern w:val="0"/>
          <w:sz w:val="32"/>
          <w:szCs w:val="32"/>
          <w:shd w:val="clear" w:fill="FFFFFF"/>
          <w:lang w:val="en-US" w:eastAsia="zh" w:bidi="ar-SA"/>
        </w:rPr>
        <w:t>未针对问题整改情况编制结果运用报告</w:t>
      </w:r>
      <w:r>
        <w:rPr>
          <w:rFonts w:hint="eastAsia" w:ascii="方正楷体简体" w:hAnsi="方正楷体简体" w:eastAsia="方正楷体简体" w:cs="方正楷体简体"/>
          <w:color w:val="000000"/>
          <w:kern w:val="0"/>
          <w:sz w:val="32"/>
          <w:szCs w:val="32"/>
          <w:shd w:val="clear" w:fill="FFFFFF"/>
          <w:lang w:val="en-US" w:eastAsia="zh-CN" w:bidi="ar-SA"/>
        </w:rPr>
        <w:t>”</w:t>
      </w:r>
      <w:r>
        <w:rPr>
          <w:rFonts w:hint="eastAsia" w:ascii="方正楷体简体" w:hAnsi="方正楷体简体" w:eastAsia="方正楷体简体" w:cs="方正楷体简体"/>
          <w:color w:val="000000"/>
          <w:kern w:val="0"/>
          <w:sz w:val="32"/>
          <w:szCs w:val="32"/>
          <w:shd w:val="clear" w:fill="FFFFFF"/>
          <w:lang w:val="en-US" w:eastAsia="zh" w:bidi="ar-SA"/>
        </w:rPr>
        <w:t>的建议</w:t>
      </w:r>
      <w:bookmarkEnd w:id="130"/>
      <w:bookmarkEnd w:id="131"/>
      <w:bookmarkEnd w:id="132"/>
      <w:bookmarkEnd w:id="133"/>
      <w:bookmarkEnd w:id="134"/>
      <w:bookmarkEnd w:id="135"/>
    </w:p>
    <w:p w14:paraId="7014450F">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kern w:val="0"/>
          <w:sz w:val="32"/>
          <w:szCs w:val="32"/>
          <w:shd w:val="clear" w:color="auto" w:fill="FFFFFF"/>
        </w:rPr>
      </w:pPr>
      <w:bookmarkStart w:id="136" w:name="_Toc4795"/>
      <w:bookmarkStart w:id="137" w:name="_Toc2388"/>
      <w:bookmarkStart w:id="138" w:name="_Toc17354"/>
      <w:bookmarkStart w:id="139" w:name="_Toc21394"/>
      <w:bookmarkStart w:id="140" w:name="_Toc30849"/>
      <w:bookmarkStart w:id="141" w:name="_Toc26168"/>
      <w:bookmarkStart w:id="142" w:name="_Toc26842"/>
      <w:bookmarkStart w:id="143" w:name="_Toc6076"/>
      <w:bookmarkStart w:id="144" w:name="_Toc30495"/>
      <w:bookmarkStart w:id="145" w:name="_Toc7140"/>
      <w:r>
        <w:rPr>
          <w:rFonts w:hint="eastAsia" w:ascii="方正仿宋简体" w:hAnsi="方正仿宋简体" w:eastAsia="方正仿宋简体" w:cs="方正仿宋简体"/>
          <w:sz w:val="32"/>
          <w:szCs w:val="32"/>
          <w:lang w:val="en-US" w:eastAsia="zh-CN"/>
        </w:rPr>
        <w:t>建议：</w:t>
      </w:r>
      <w:r>
        <w:rPr>
          <w:rFonts w:hint="eastAsia" w:ascii="方正仿宋简体" w:hAnsi="方正仿宋简体" w:eastAsia="方正仿宋简体" w:cs="方正仿宋简体"/>
          <w:sz w:val="32"/>
          <w:szCs w:val="32"/>
          <w:lang w:eastAsia="zh-CN"/>
        </w:rPr>
        <w:t>泸定县二郎山国有林场</w:t>
      </w:r>
      <w:r>
        <w:rPr>
          <w:rFonts w:hint="eastAsia" w:ascii="方正仿宋简体" w:hAnsi="方正仿宋简体" w:eastAsia="方正仿宋简体" w:cs="方正仿宋简体"/>
          <w:sz w:val="32"/>
          <w:szCs w:val="32"/>
          <w:lang w:eastAsia="zh"/>
        </w:rPr>
        <w:t>在编制年度部门整体绩效运行监控和自评报告后，应及时向财政部门报送结果应用报告</w:t>
      </w:r>
      <w:r>
        <w:rPr>
          <w:rFonts w:hint="eastAsia" w:ascii="方正仿宋简体" w:hAnsi="方正仿宋简体" w:eastAsia="方正仿宋简体" w:cs="方正仿宋简体"/>
          <w:sz w:val="32"/>
          <w:szCs w:val="32"/>
        </w:rPr>
        <w:t>。</w:t>
      </w:r>
      <w:bookmarkEnd w:id="136"/>
      <w:bookmarkEnd w:id="137"/>
      <w:bookmarkEnd w:id="138"/>
      <w:bookmarkEnd w:id="139"/>
      <w:bookmarkEnd w:id="140"/>
      <w:bookmarkEnd w:id="141"/>
      <w:bookmarkEnd w:id="142"/>
      <w:bookmarkEnd w:id="143"/>
      <w:bookmarkEnd w:id="144"/>
      <w:bookmarkEnd w:id="145"/>
    </w:p>
    <w:p w14:paraId="4CEAD28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fill="FFFFFF"/>
          <w:lang w:val="en-US" w:eastAsia="zh" w:bidi="ar-SA"/>
        </w:rPr>
      </w:pPr>
      <w:bookmarkStart w:id="146" w:name="_Toc31667"/>
      <w:bookmarkStart w:id="147" w:name="_Toc7397"/>
      <w:bookmarkStart w:id="148" w:name="_Toc24455"/>
      <w:bookmarkStart w:id="149" w:name="_Toc7043"/>
      <w:bookmarkStart w:id="150" w:name="_Toc12805"/>
      <w:bookmarkStart w:id="151" w:name="_Toc22132"/>
      <w:r>
        <w:rPr>
          <w:rFonts w:hint="eastAsia" w:ascii="方正楷体简体" w:hAnsi="方正楷体简体" w:eastAsia="方正楷体简体" w:cs="方正楷体简体"/>
          <w:color w:val="000000"/>
          <w:kern w:val="0"/>
          <w:sz w:val="32"/>
          <w:szCs w:val="32"/>
          <w:shd w:val="clear" w:fill="FFFFFF"/>
          <w:lang w:val="en-US" w:eastAsia="zh" w:bidi="ar-SA"/>
        </w:rPr>
        <w:t>（二）针对</w:t>
      </w:r>
      <w:r>
        <w:rPr>
          <w:rFonts w:hint="eastAsia" w:ascii="方正楷体简体" w:hAnsi="方正楷体简体" w:eastAsia="方正楷体简体" w:cs="方正楷体简体"/>
          <w:color w:val="000000"/>
          <w:kern w:val="0"/>
          <w:sz w:val="32"/>
          <w:szCs w:val="32"/>
          <w:shd w:val="clear" w:fill="FFFFFF"/>
          <w:lang w:val="en-US" w:eastAsia="zh-CN" w:bidi="ar-SA"/>
        </w:rPr>
        <w:t>“</w:t>
      </w:r>
      <w:r>
        <w:rPr>
          <w:rFonts w:hint="eastAsia" w:ascii="方正楷体简体" w:hAnsi="方正楷体简体" w:eastAsia="方正楷体简体" w:cs="方正楷体简体"/>
          <w:color w:val="000000"/>
          <w:kern w:val="0"/>
          <w:sz w:val="32"/>
          <w:szCs w:val="32"/>
          <w:shd w:val="clear" w:fill="FFFFFF"/>
          <w:lang w:val="en-US" w:eastAsia="zh" w:bidi="ar-SA"/>
        </w:rPr>
        <w:t>部分部门公用经费支出偏差率较高</w:t>
      </w:r>
      <w:r>
        <w:rPr>
          <w:rFonts w:hint="eastAsia" w:ascii="方正楷体简体" w:hAnsi="方正楷体简体" w:eastAsia="方正楷体简体" w:cs="方正楷体简体"/>
          <w:color w:val="000000"/>
          <w:kern w:val="0"/>
          <w:sz w:val="32"/>
          <w:szCs w:val="32"/>
          <w:shd w:val="clear" w:fill="FFFFFF"/>
          <w:lang w:val="en-US" w:eastAsia="zh-CN" w:bidi="ar-SA"/>
        </w:rPr>
        <w:t>”</w:t>
      </w:r>
      <w:r>
        <w:rPr>
          <w:rFonts w:hint="eastAsia" w:ascii="方正楷体简体" w:hAnsi="方正楷体简体" w:eastAsia="方正楷体简体" w:cs="方正楷体简体"/>
          <w:color w:val="000000"/>
          <w:kern w:val="0"/>
          <w:sz w:val="32"/>
          <w:szCs w:val="32"/>
          <w:shd w:val="clear" w:fill="FFFFFF"/>
          <w:lang w:val="en-US" w:eastAsia="zh" w:bidi="ar-SA"/>
        </w:rPr>
        <w:t>的建议</w:t>
      </w:r>
      <w:bookmarkEnd w:id="146"/>
      <w:bookmarkEnd w:id="147"/>
      <w:bookmarkEnd w:id="148"/>
      <w:bookmarkEnd w:id="149"/>
      <w:bookmarkEnd w:id="150"/>
      <w:bookmarkEnd w:id="151"/>
    </w:p>
    <w:p w14:paraId="788333CE">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sz w:val="32"/>
          <w:szCs w:val="32"/>
          <w:shd w:val="clear" w:color="auto" w:fill="FFFFFF"/>
          <w:lang w:eastAsia="zh"/>
        </w:rPr>
      </w:pPr>
      <w:r>
        <w:rPr>
          <w:rFonts w:hint="eastAsia" w:ascii="方正仿宋简体" w:hAnsi="方正仿宋简体" w:eastAsia="方正仿宋简体" w:cs="方正仿宋简体"/>
          <w:sz w:val="32"/>
          <w:szCs w:val="32"/>
          <w:lang w:val="en-US" w:eastAsia="zh-CN"/>
        </w:rPr>
        <w:t>建议：</w:t>
      </w:r>
      <w:r>
        <w:rPr>
          <w:rFonts w:hint="eastAsia" w:ascii="方正仿宋简体" w:hAnsi="方正仿宋简体" w:eastAsia="方正仿宋简体" w:cs="方正仿宋简体"/>
          <w:sz w:val="32"/>
          <w:szCs w:val="32"/>
          <w:lang w:eastAsia="zh-CN"/>
        </w:rPr>
        <w:t>泸定县二郎山国有林场应加强</w:t>
      </w:r>
      <w:r>
        <w:rPr>
          <w:rFonts w:hint="eastAsia" w:ascii="方正仿宋简体" w:hAnsi="方正仿宋简体" w:eastAsia="方正仿宋简体" w:cs="方正仿宋简体"/>
          <w:sz w:val="32"/>
          <w:szCs w:val="32"/>
          <w:lang w:val="en-US" w:eastAsia="zh-CN"/>
        </w:rPr>
        <w:t>公用经费支出</w:t>
      </w:r>
      <w:r>
        <w:rPr>
          <w:rFonts w:hint="eastAsia" w:ascii="方正仿宋简体" w:hAnsi="方正仿宋简体" w:eastAsia="方正仿宋简体" w:cs="方正仿宋简体"/>
          <w:sz w:val="32"/>
          <w:szCs w:val="32"/>
          <w:lang w:eastAsia="zh-CN"/>
        </w:rPr>
        <w:t>年初预算编制精准性，确保财政资金得到充分利用。</w:t>
      </w:r>
    </w:p>
    <w:p w14:paraId="2752AA3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fill="FFFFFF"/>
          <w:lang w:val="en-US" w:eastAsia="zh" w:bidi="ar-SA"/>
        </w:rPr>
      </w:pPr>
      <w:bookmarkStart w:id="152" w:name="_Toc24141"/>
      <w:r>
        <w:rPr>
          <w:rFonts w:hint="eastAsia" w:ascii="方正楷体简体" w:hAnsi="方正楷体简体" w:eastAsia="方正楷体简体" w:cs="方正楷体简体"/>
          <w:color w:val="000000"/>
          <w:kern w:val="0"/>
          <w:sz w:val="32"/>
          <w:szCs w:val="32"/>
          <w:shd w:val="clear" w:fill="FFFFFF"/>
          <w:lang w:val="en-US" w:eastAsia="zh" w:bidi="ar-SA"/>
        </w:rPr>
        <w:t>（三）针对“征收非税收入未及时上缴国库”的建议</w:t>
      </w:r>
      <w:bookmarkEnd w:id="152"/>
    </w:p>
    <w:p w14:paraId="4CB0CD19">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val="en-US" w:eastAsia="zh-CN"/>
        </w:rPr>
        <w:t>建议：</w:t>
      </w:r>
      <w:r>
        <w:rPr>
          <w:rFonts w:hint="eastAsia" w:ascii="方正仿宋简体" w:hAnsi="方正仿宋简体" w:eastAsia="方正仿宋简体" w:cs="方正仿宋简体"/>
          <w:sz w:val="32"/>
          <w:szCs w:val="32"/>
          <w:lang w:eastAsia="zh-CN"/>
        </w:rPr>
        <w:t>泸定县二郎山国有林场</w:t>
      </w:r>
      <w:r>
        <w:rPr>
          <w:rFonts w:hint="eastAsia" w:ascii="方正仿宋简体" w:hAnsi="方正仿宋简体" w:eastAsia="方正仿宋简体" w:cs="方正仿宋简体"/>
          <w:sz w:val="32"/>
          <w:szCs w:val="32"/>
          <w:lang w:val="en-US" w:eastAsia="zh-CN"/>
        </w:rPr>
        <w:t>应严格按照政府非税收入管理办法的规定开展非税收入征收、上缴工作，确保非税收入及时入库</w:t>
      </w:r>
      <w:r>
        <w:rPr>
          <w:rFonts w:hint="eastAsia" w:ascii="方正仿宋简体" w:hAnsi="方正仿宋简体" w:eastAsia="方正仿宋简体" w:cs="方正仿宋简体"/>
          <w:sz w:val="32"/>
          <w:szCs w:val="32"/>
          <w:lang w:val="en-US" w:eastAsia="zh"/>
        </w:rPr>
        <w:t>。</w:t>
      </w:r>
    </w:p>
    <w:p w14:paraId="1BD304A7">
      <w:pPr>
        <w:pStyle w:val="2"/>
        <w:keepNext w:val="0"/>
        <w:keepLines w:val="0"/>
        <w:pageBreakBefore w:val="0"/>
        <w:kinsoku/>
        <w:wordWrap/>
        <w:overflowPunct/>
        <w:topLinePunct w:val="0"/>
        <w:autoSpaceDE/>
        <w:autoSpaceDN/>
        <w:bidi w:val="0"/>
        <w:spacing w:after="0" w:line="600" w:lineRule="exact"/>
        <w:ind w:left="0" w:leftChars="0" w:firstLine="0" w:firstLineChars="0"/>
        <w:rPr>
          <w:rFonts w:hint="eastAsia" w:ascii="方正仿宋简体" w:hAnsi="方正仿宋简体" w:eastAsia="方正仿宋简体" w:cs="方正仿宋简体"/>
          <w:sz w:val="32"/>
          <w:szCs w:val="32"/>
          <w:lang w:eastAsia="zh"/>
        </w:rPr>
      </w:pPr>
    </w:p>
    <w:p w14:paraId="153536EB">
      <w:pPr>
        <w:rPr>
          <w:rFonts w:hint="eastAsia"/>
          <w:lang w:eastAsia="zh"/>
        </w:rPr>
      </w:pPr>
    </w:p>
    <w:p w14:paraId="408E92AB">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000000"/>
          <w:sz w:val="32"/>
          <w:szCs w:val="32"/>
          <w:shd w:val="clear" w:color="auto" w:fill="FFFFFF"/>
        </w:rPr>
        <w:t>附件</w:t>
      </w:r>
      <w:bookmarkEnd w:id="103"/>
      <w:bookmarkEnd w:id="104"/>
      <w:r>
        <w:rPr>
          <w:rFonts w:hint="eastAsia" w:ascii="方正仿宋简体" w:hAnsi="方正仿宋简体" w:eastAsia="方正仿宋简体" w:cs="方正仿宋简体"/>
          <w:color w:val="000000"/>
          <w:sz w:val="32"/>
          <w:szCs w:val="32"/>
          <w:shd w:val="clear" w:color="auto" w:fill="FFFFFF"/>
          <w:lang w:eastAsia="zh"/>
        </w:rPr>
        <w:t>：</w:t>
      </w:r>
      <w:r>
        <w:rPr>
          <w:rFonts w:hint="eastAsia" w:ascii="方正仿宋简体" w:hAnsi="方正仿宋简体" w:eastAsia="方正仿宋简体" w:cs="方正仿宋简体"/>
          <w:sz w:val="32"/>
          <w:szCs w:val="32"/>
          <w:lang w:eastAsia="zh-CN"/>
        </w:rPr>
        <w:t>泸定县二郎山国有林场</w:t>
      </w:r>
      <w:r>
        <w:rPr>
          <w:rFonts w:hint="eastAsia" w:ascii="方正仿宋简体" w:hAnsi="方正仿宋简体" w:eastAsia="方正仿宋简体" w:cs="方正仿宋简体"/>
          <w:sz w:val="32"/>
          <w:szCs w:val="32"/>
          <w:lang w:eastAsia="zh"/>
        </w:rPr>
        <w:t>部门整体支出绩效评价指标</w:t>
      </w:r>
      <w:r>
        <w:rPr>
          <w:rFonts w:hint="eastAsia" w:ascii="方正仿宋简体" w:hAnsi="方正仿宋简体" w:eastAsia="方正仿宋简体" w:cs="方正仿宋简体"/>
          <w:sz w:val="32"/>
          <w:szCs w:val="32"/>
          <w:lang w:val="en-US" w:eastAsia="zh-CN"/>
        </w:rPr>
        <w:t>体系表（评分表）</w:t>
      </w:r>
    </w:p>
    <w:p w14:paraId="2C9C43FA">
      <w:pPr>
        <w:pStyle w:val="2"/>
        <w:rPr>
          <w:rFonts w:hint="eastAsia" w:ascii="方正仿宋简体" w:hAnsi="方正仿宋简体" w:eastAsia="方正仿宋简体" w:cs="方正仿宋简体"/>
          <w:sz w:val="32"/>
          <w:szCs w:val="32"/>
          <w:lang w:val="en-US" w:eastAsia="zh-CN"/>
        </w:rPr>
      </w:pPr>
    </w:p>
    <w:p w14:paraId="0FF3779B">
      <w:pPr>
        <w:rPr>
          <w:rFonts w:hint="eastAsia" w:ascii="方正仿宋简体" w:hAnsi="方正仿宋简体" w:eastAsia="方正仿宋简体" w:cs="方正仿宋简体"/>
          <w:sz w:val="32"/>
          <w:szCs w:val="32"/>
          <w:lang w:val="en-US" w:eastAsia="zh-CN"/>
        </w:rPr>
      </w:pPr>
    </w:p>
    <w:p w14:paraId="7B6913EB">
      <w:pPr>
        <w:pStyle w:val="2"/>
        <w:rPr>
          <w:rFonts w:hint="eastAsia"/>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val="en-US" w:eastAsia="zh-CN"/>
        </w:rPr>
      </w:pPr>
      <w:bookmarkStart w:id="153" w:name="_Toc3238"/>
      <w:r>
        <w:rPr>
          <w:rFonts w:hint="eastAsia" w:ascii="方正仿宋简体" w:hAnsi="方正仿宋简体" w:eastAsia="方正仿宋简体" w:cs="方正仿宋简体"/>
          <w:b w:val="0"/>
          <w:bCs w:val="0"/>
          <w:sz w:val="32"/>
          <w:szCs w:val="32"/>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468C4E14">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eastAsia="zh"/>
        </w:rPr>
      </w:pPr>
    </w:p>
    <w:bookmarkEnd w:id="153"/>
    <w:p w14:paraId="3188ABCF">
      <w:pPr>
        <w:keepNext w:val="0"/>
        <w:keepLines w:val="0"/>
        <w:pageBreakBefore w:val="0"/>
        <w:kinsoku/>
        <w:wordWrap/>
        <w:overflowPunct/>
        <w:topLinePunct w:val="0"/>
        <w:autoSpaceDE/>
        <w:autoSpaceDN/>
        <w:bidi w:val="0"/>
        <w:spacing w:line="600" w:lineRule="exact"/>
        <w:ind w:left="0" w:firstLine="0" w:firstLineChars="0"/>
        <w:jc w:val="right"/>
        <w:rPr>
          <w:rFonts w:hint="eastAsia" w:ascii="方正仿宋简体" w:hAnsi="方正仿宋简体" w:eastAsia="方正仿宋简体" w:cs="方正仿宋简体"/>
          <w:b/>
          <w:bCs/>
          <w:sz w:val="32"/>
          <w:szCs w:val="32"/>
        </w:rPr>
      </w:pPr>
    </w:p>
    <w:p w14:paraId="6114FF3A">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sz w:val="32"/>
          <w:szCs w:val="32"/>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embedRegular r:id="rId1" w:fontKey="{DFCEB25D-8E5C-4AB9-83C3-4366EBD5692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B8BB1F42-87F6-4B5E-9D2B-06E04ECE2197}"/>
  </w:font>
  <w:font w:name="方正小标宋简体">
    <w:panose1 w:val="03000509000000000000"/>
    <w:charset w:val="86"/>
    <w:family w:val="auto"/>
    <w:pitch w:val="default"/>
    <w:sig w:usb0="00000001" w:usb1="080E0000" w:usb2="00000000" w:usb3="00000000" w:csb0="00040000" w:csb1="00000000"/>
    <w:embedRegular r:id="rId3" w:fontKey="{1EAA492A-A706-4DE5-ACB7-5F8B6651030E}"/>
  </w:font>
  <w:font w:name="方正楷体简体">
    <w:panose1 w:val="02000000000000000000"/>
    <w:charset w:val="86"/>
    <w:family w:val="auto"/>
    <w:pitch w:val="default"/>
    <w:sig w:usb0="00000001" w:usb1="080E0000" w:usb2="00000000" w:usb3="00000000" w:csb0="00040000" w:csb1="00000000"/>
    <w:embedRegular r:id="rId4" w:fontKey="{5381ADB2-8312-4F4F-BF1A-7AE3C4C743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D8AE8">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A803D0">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CA803D0">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6942">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44395"/>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E2185D"/>
    <w:rsid w:val="074574B7"/>
    <w:rsid w:val="077F711D"/>
    <w:rsid w:val="07DC0503"/>
    <w:rsid w:val="0815093A"/>
    <w:rsid w:val="08280844"/>
    <w:rsid w:val="08321414"/>
    <w:rsid w:val="08CA0DBA"/>
    <w:rsid w:val="0AA10A64"/>
    <w:rsid w:val="0AAA2B3A"/>
    <w:rsid w:val="0BAE5EFE"/>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A50D65"/>
    <w:rsid w:val="12F71BB3"/>
    <w:rsid w:val="13445E84"/>
    <w:rsid w:val="13463C67"/>
    <w:rsid w:val="134E407D"/>
    <w:rsid w:val="136916A0"/>
    <w:rsid w:val="13D6262F"/>
    <w:rsid w:val="144B4CE8"/>
    <w:rsid w:val="14827494"/>
    <w:rsid w:val="14DA48CB"/>
    <w:rsid w:val="155B04E5"/>
    <w:rsid w:val="15762967"/>
    <w:rsid w:val="15C0420D"/>
    <w:rsid w:val="15F56EDF"/>
    <w:rsid w:val="16310CFC"/>
    <w:rsid w:val="16521418"/>
    <w:rsid w:val="167B192A"/>
    <w:rsid w:val="16BA737C"/>
    <w:rsid w:val="17404D18"/>
    <w:rsid w:val="178D5376"/>
    <w:rsid w:val="179E79D9"/>
    <w:rsid w:val="17FB2A01"/>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CC56B8"/>
    <w:rsid w:val="21F711A6"/>
    <w:rsid w:val="22460F43"/>
    <w:rsid w:val="22555009"/>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863D97"/>
    <w:rsid w:val="2DE812E1"/>
    <w:rsid w:val="2E750BE6"/>
    <w:rsid w:val="2E7B50BC"/>
    <w:rsid w:val="2EAE40F8"/>
    <w:rsid w:val="2ED1320F"/>
    <w:rsid w:val="2F040BD9"/>
    <w:rsid w:val="2F3274A5"/>
    <w:rsid w:val="2FBBA5AB"/>
    <w:rsid w:val="2FEF2A5C"/>
    <w:rsid w:val="3052247A"/>
    <w:rsid w:val="30652AAF"/>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BF54EC"/>
    <w:rsid w:val="36C17759"/>
    <w:rsid w:val="36DC449D"/>
    <w:rsid w:val="36F56951"/>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5E0DBA"/>
    <w:rsid w:val="43802285"/>
    <w:rsid w:val="43A06789"/>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F5E1C"/>
    <w:rsid w:val="47970F04"/>
    <w:rsid w:val="48D56225"/>
    <w:rsid w:val="49D23684"/>
    <w:rsid w:val="49F243D5"/>
    <w:rsid w:val="4A3F0AC3"/>
    <w:rsid w:val="4AFA2C7B"/>
    <w:rsid w:val="4B0435C5"/>
    <w:rsid w:val="4B58271A"/>
    <w:rsid w:val="4B6B11A9"/>
    <w:rsid w:val="4B9C6B82"/>
    <w:rsid w:val="4BDE4024"/>
    <w:rsid w:val="4C1635B0"/>
    <w:rsid w:val="4C907F6D"/>
    <w:rsid w:val="4CAE35BE"/>
    <w:rsid w:val="4CFC2039"/>
    <w:rsid w:val="4D5C44DB"/>
    <w:rsid w:val="4D6E449B"/>
    <w:rsid w:val="4EBB1F4E"/>
    <w:rsid w:val="4F0A34DF"/>
    <w:rsid w:val="4F5F5C7E"/>
    <w:rsid w:val="4F7241B1"/>
    <w:rsid w:val="4FCD04DF"/>
    <w:rsid w:val="4FEE9EF0"/>
    <w:rsid w:val="4FF7181A"/>
    <w:rsid w:val="4FFE309A"/>
    <w:rsid w:val="507D0BBC"/>
    <w:rsid w:val="507E6B2A"/>
    <w:rsid w:val="51290B58"/>
    <w:rsid w:val="51381763"/>
    <w:rsid w:val="51960840"/>
    <w:rsid w:val="51E2208C"/>
    <w:rsid w:val="52265F38"/>
    <w:rsid w:val="52EF2BDF"/>
    <w:rsid w:val="535B753F"/>
    <w:rsid w:val="53FF3156"/>
    <w:rsid w:val="543748C0"/>
    <w:rsid w:val="54555AC5"/>
    <w:rsid w:val="54B716A8"/>
    <w:rsid w:val="55516FE9"/>
    <w:rsid w:val="55681707"/>
    <w:rsid w:val="557A343A"/>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961470"/>
    <w:rsid w:val="59CF4D9E"/>
    <w:rsid w:val="5A57563F"/>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5C671A"/>
    <w:rsid w:val="5D7A0704"/>
    <w:rsid w:val="5D7B4679"/>
    <w:rsid w:val="5D7C3989"/>
    <w:rsid w:val="5DCDBD87"/>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AD7320"/>
    <w:rsid w:val="60F11867"/>
    <w:rsid w:val="615C16D6"/>
    <w:rsid w:val="618A3DC3"/>
    <w:rsid w:val="61C15430"/>
    <w:rsid w:val="61FF4CFE"/>
    <w:rsid w:val="62102CE3"/>
    <w:rsid w:val="62222B09"/>
    <w:rsid w:val="62311D7E"/>
    <w:rsid w:val="62350D51"/>
    <w:rsid w:val="627C5614"/>
    <w:rsid w:val="62BA758E"/>
    <w:rsid w:val="62BB6119"/>
    <w:rsid w:val="62D11B87"/>
    <w:rsid w:val="630D7F41"/>
    <w:rsid w:val="636C18B0"/>
    <w:rsid w:val="63A71F74"/>
    <w:rsid w:val="64FE5F84"/>
    <w:rsid w:val="652F1904"/>
    <w:rsid w:val="654E40B7"/>
    <w:rsid w:val="65B1095B"/>
    <w:rsid w:val="65BF660F"/>
    <w:rsid w:val="65C7404D"/>
    <w:rsid w:val="65F17436"/>
    <w:rsid w:val="667D5A64"/>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B43739A"/>
    <w:rsid w:val="6BCA6B98"/>
    <w:rsid w:val="6BFFA4D9"/>
    <w:rsid w:val="6C196A9A"/>
    <w:rsid w:val="6C75429C"/>
    <w:rsid w:val="6C7D23DE"/>
    <w:rsid w:val="6C862912"/>
    <w:rsid w:val="6CFA1652"/>
    <w:rsid w:val="6CFD7E08"/>
    <w:rsid w:val="6D0F4A6A"/>
    <w:rsid w:val="6D3D4391"/>
    <w:rsid w:val="6D7DE018"/>
    <w:rsid w:val="6D8E68B6"/>
    <w:rsid w:val="6DB91B96"/>
    <w:rsid w:val="6DCD214C"/>
    <w:rsid w:val="6E3C3302"/>
    <w:rsid w:val="6E7E0482"/>
    <w:rsid w:val="6E7F1593"/>
    <w:rsid w:val="6EC3F98A"/>
    <w:rsid w:val="6EFE7E0F"/>
    <w:rsid w:val="6F190954"/>
    <w:rsid w:val="6F5F3DDC"/>
    <w:rsid w:val="6FBF2ED5"/>
    <w:rsid w:val="6FBF4705"/>
    <w:rsid w:val="6FC06BC3"/>
    <w:rsid w:val="6FC24E02"/>
    <w:rsid w:val="6FCD2B35"/>
    <w:rsid w:val="6FEFDAF3"/>
    <w:rsid w:val="6FF658FB"/>
    <w:rsid w:val="6FFB1FF0"/>
    <w:rsid w:val="6FFEF6BD"/>
    <w:rsid w:val="70756248"/>
    <w:rsid w:val="70E817A2"/>
    <w:rsid w:val="70EF71B7"/>
    <w:rsid w:val="70FAFB2A"/>
    <w:rsid w:val="716138A0"/>
    <w:rsid w:val="71753151"/>
    <w:rsid w:val="71A73D3E"/>
    <w:rsid w:val="71D4087A"/>
    <w:rsid w:val="71E34413"/>
    <w:rsid w:val="71FE401B"/>
    <w:rsid w:val="726E4AB7"/>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7EE8E3"/>
    <w:rsid w:val="77BDFB3C"/>
    <w:rsid w:val="77BF2551"/>
    <w:rsid w:val="77CB4ADD"/>
    <w:rsid w:val="77F50D0E"/>
    <w:rsid w:val="77FCCDF3"/>
    <w:rsid w:val="77FF90C3"/>
    <w:rsid w:val="782E0A91"/>
    <w:rsid w:val="788E7EA5"/>
    <w:rsid w:val="78F74A7F"/>
    <w:rsid w:val="7922343B"/>
    <w:rsid w:val="7926388B"/>
    <w:rsid w:val="79521C10"/>
    <w:rsid w:val="795E17F1"/>
    <w:rsid w:val="795FF9E4"/>
    <w:rsid w:val="79D42C0A"/>
    <w:rsid w:val="79F0BE7E"/>
    <w:rsid w:val="79FFF26D"/>
    <w:rsid w:val="7A267238"/>
    <w:rsid w:val="7A30225F"/>
    <w:rsid w:val="7AA96AFC"/>
    <w:rsid w:val="7AD5E80B"/>
    <w:rsid w:val="7AE7FD2B"/>
    <w:rsid w:val="7AF3D7EA"/>
    <w:rsid w:val="7AFE98C0"/>
    <w:rsid w:val="7B0A37F3"/>
    <w:rsid w:val="7B2EC99E"/>
    <w:rsid w:val="7B3E4BF5"/>
    <w:rsid w:val="7B676EB1"/>
    <w:rsid w:val="7B93031C"/>
    <w:rsid w:val="7BB3345A"/>
    <w:rsid w:val="7BBDDF45"/>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64648"/>
    <w:rsid w:val="7DBBA20B"/>
    <w:rsid w:val="7DC66335"/>
    <w:rsid w:val="7DD90B6B"/>
    <w:rsid w:val="7DDEDC0D"/>
    <w:rsid w:val="7DEF7A8A"/>
    <w:rsid w:val="7DF3FD3E"/>
    <w:rsid w:val="7DF7F354"/>
    <w:rsid w:val="7DFB0575"/>
    <w:rsid w:val="7E6311F9"/>
    <w:rsid w:val="7E6B12CB"/>
    <w:rsid w:val="7E7273D9"/>
    <w:rsid w:val="7E7F81E4"/>
    <w:rsid w:val="7E8D051D"/>
    <w:rsid w:val="7EACC565"/>
    <w:rsid w:val="7EB151EC"/>
    <w:rsid w:val="7EBB205B"/>
    <w:rsid w:val="7EBF2D50"/>
    <w:rsid w:val="7ECF1D1B"/>
    <w:rsid w:val="7ED22AB7"/>
    <w:rsid w:val="7ED7E605"/>
    <w:rsid w:val="7EDB722B"/>
    <w:rsid w:val="7EDD74B9"/>
    <w:rsid w:val="7EEB6048"/>
    <w:rsid w:val="7EF62516"/>
    <w:rsid w:val="7EFFE568"/>
    <w:rsid w:val="7F4B6054"/>
    <w:rsid w:val="7F5ABD7A"/>
    <w:rsid w:val="7F5CEBBD"/>
    <w:rsid w:val="7F737C9A"/>
    <w:rsid w:val="7F7D7081"/>
    <w:rsid w:val="7F824F8C"/>
    <w:rsid w:val="7F8D9A96"/>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font11"/>
    <w:basedOn w:val="20"/>
    <w:qFormat/>
    <w:uiPriority w:val="0"/>
    <w:rPr>
      <w:rFonts w:hint="eastAsia" w:ascii="宋体" w:hAnsi="宋体" w:eastAsia="宋体" w:cs="宋体"/>
      <w:color w:val="000000"/>
      <w:sz w:val="21"/>
      <w:szCs w:val="21"/>
      <w:u w:val="none"/>
    </w:rPr>
  </w:style>
  <w:style w:type="character" w:customStyle="1" w:styleId="29">
    <w:name w:val="font01"/>
    <w:basedOn w:val="20"/>
    <w:qFormat/>
    <w:uiPriority w:val="0"/>
    <w:rPr>
      <w:rFonts w:hint="default" w:ascii="Calibri" w:hAnsi="Calibri" w:cs="Calibri"/>
      <w:color w:val="000000"/>
      <w:sz w:val="21"/>
      <w:szCs w:val="21"/>
      <w:u w:val="none"/>
    </w:rPr>
  </w:style>
  <w:style w:type="character" w:customStyle="1" w:styleId="30">
    <w:name w:val="font71"/>
    <w:basedOn w:val="20"/>
    <w:qFormat/>
    <w:uiPriority w:val="0"/>
    <w:rPr>
      <w:rFonts w:hint="eastAsia" w:ascii="仿宋" w:hAnsi="仿宋" w:eastAsia="仿宋" w:cs="仿宋"/>
      <w:b/>
      <w:color w:val="000000"/>
      <w:sz w:val="24"/>
      <w:szCs w:val="24"/>
      <w:u w:val="none"/>
    </w:rPr>
  </w:style>
  <w:style w:type="character" w:customStyle="1" w:styleId="31">
    <w:name w:val="font51"/>
    <w:basedOn w:val="20"/>
    <w:qFormat/>
    <w:uiPriority w:val="0"/>
    <w:rPr>
      <w:rFonts w:hint="eastAsia" w:ascii="仿宋" w:hAnsi="仿宋" w:eastAsia="仿宋" w:cs="仿宋"/>
      <w:color w:val="000000"/>
      <w:sz w:val="24"/>
      <w:szCs w:val="24"/>
      <w:u w:val="none"/>
    </w:rPr>
  </w:style>
  <w:style w:type="character" w:customStyle="1" w:styleId="32">
    <w:name w:val="font31"/>
    <w:basedOn w:val="20"/>
    <w:qFormat/>
    <w:uiPriority w:val="0"/>
    <w:rPr>
      <w:rFonts w:hint="eastAsia" w:ascii="宋体" w:hAnsi="宋体" w:eastAsia="宋体" w:cs="宋体"/>
      <w:b/>
      <w:color w:val="000000"/>
      <w:sz w:val="22"/>
      <w:szCs w:val="22"/>
      <w:u w:val="none"/>
    </w:rPr>
  </w:style>
  <w:style w:type="character" w:customStyle="1" w:styleId="33">
    <w:name w:val="font21"/>
    <w:basedOn w:val="20"/>
    <w:qFormat/>
    <w:uiPriority w:val="0"/>
    <w:rPr>
      <w:rFonts w:hint="eastAsia" w:ascii="宋体" w:hAnsi="宋体" w:eastAsia="宋体" w:cs="宋体"/>
      <w:color w:val="000000"/>
      <w:sz w:val="20"/>
      <w:szCs w:val="20"/>
      <w:u w:val="none"/>
    </w:rPr>
  </w:style>
  <w:style w:type="character" w:customStyle="1" w:styleId="34">
    <w:name w:val="font41"/>
    <w:basedOn w:val="20"/>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14</Pages>
  <Words>1648</Words>
  <Characters>1770</Characters>
  <Lines>1</Lines>
  <Paragraphs>1</Paragraphs>
  <TotalTime>0</TotalTime>
  <ScaleCrop>false</ScaleCrop>
  <LinksUpToDate>false</LinksUpToDate>
  <CharactersWithSpaces>1774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dcterms:modified xsi:type="dcterms:W3CDTF">2025-01-07T08:33:42Z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