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rPr>
      </w:pPr>
      <w:r>
        <w:rPr>
          <w:rFonts w:hint="eastAsia" w:ascii="方正黑体简体" w:hAnsi="方正黑体简体" w:eastAsia="方正黑体简体" w:cs="方正黑体简体"/>
          <w:color w:val="auto"/>
          <w:kern w:val="0"/>
          <w:sz w:val="44"/>
          <w:szCs w:val="44"/>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483A1C0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rPr>
      </w:pPr>
      <w:r>
        <w:rPr>
          <w:rFonts w:hint="eastAsia" w:ascii="方正仿宋简体" w:hAnsi="方正仿宋简体" w:eastAsia="方正仿宋简体" w:cs="方正仿宋简体"/>
          <w:color w:val="333333"/>
          <w:kern w:val="0"/>
          <w:sz w:val="32"/>
          <w:szCs w:val="32"/>
        </w:rPr>
        <w:t>被评价单位名称：泸定县交通运输局</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rPr>
      </w:pPr>
    </w:p>
    <w:p w14:paraId="7FB2A268">
      <w:pPr>
        <w:pStyle w:val="2"/>
        <w:rPr>
          <w:rFonts w:hint="eastAsia" w:ascii="方正仿宋简体" w:hAnsi="方正仿宋简体" w:eastAsia="方正仿宋简体" w:cs="方正仿宋简体"/>
          <w:color w:val="333333"/>
          <w:kern w:val="0"/>
          <w:sz w:val="32"/>
          <w:szCs w:val="32"/>
        </w:rPr>
      </w:pPr>
    </w:p>
    <w:p w14:paraId="412FBD71">
      <w:pPr>
        <w:rPr>
          <w:rFonts w:hint="eastAsia" w:ascii="方正仿宋简体" w:hAnsi="方正仿宋简体" w:eastAsia="方正仿宋简体" w:cs="方正仿宋简体"/>
          <w:color w:val="333333"/>
          <w:kern w:val="0"/>
          <w:sz w:val="32"/>
          <w:szCs w:val="32"/>
        </w:rPr>
      </w:pPr>
    </w:p>
    <w:p w14:paraId="706F1296">
      <w:pPr>
        <w:pStyle w:val="2"/>
        <w:rPr>
          <w:rFonts w:hint="eastAsia" w:ascii="方正仿宋简体" w:hAnsi="方正仿宋简体" w:eastAsia="方正仿宋简体" w:cs="方正仿宋简体"/>
          <w:color w:val="333333"/>
          <w:kern w:val="0"/>
          <w:sz w:val="32"/>
          <w:szCs w:val="32"/>
        </w:rPr>
      </w:pPr>
    </w:p>
    <w:p w14:paraId="150CB067">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062C928D">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47CF95F4">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泸定县交通运输局</w:t>
      </w:r>
    </w:p>
    <w:p w14:paraId="55DD2393">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rPr>
      </w:pPr>
      <w:bookmarkStart w:id="0" w:name="_Toc27398"/>
      <w:r>
        <w:rPr>
          <w:rFonts w:hint="default" w:ascii="Times New Roman" w:hAnsi="Times New Roman" w:eastAsia="方正小标宋简体" w:cs="Times New Roman"/>
          <w:sz w:val="44"/>
          <w:szCs w:val="44"/>
          <w:lang w:eastAsia="zh"/>
        </w:rPr>
        <w:t>2023</w:t>
      </w:r>
      <w:r>
        <w:rPr>
          <w:rFonts w:hint="eastAsia" w:ascii="方正小标宋简体" w:hAnsi="方正小标宋简体" w:eastAsia="方正小标宋简体" w:cs="方正小标宋简体"/>
          <w:sz w:val="44"/>
          <w:szCs w:val="44"/>
        </w:rPr>
        <w:t>年部门整体支出绩效评价报告</w:t>
      </w:r>
      <w:bookmarkEnd w:id="0"/>
    </w:p>
    <w:p w14:paraId="39A64A32">
      <w:pPr>
        <w:pStyle w:val="17"/>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lang w:val="fr-FR"/>
        </w:rPr>
      </w:pPr>
    </w:p>
    <w:p w14:paraId="5CFC9AB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pPr>
      <w:bookmarkStart w:id="1" w:name="_Toc26210"/>
      <w:bookmarkStart w:id="2" w:name="_Toc6252"/>
      <w:bookmarkStart w:id="3" w:name="_Toc8938"/>
    </w:p>
    <w:p w14:paraId="23B3807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泸定县交通运输局</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年部门整体支出进行</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绩效评价。</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泸定县交通运输局</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2018</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34</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、《中共四川省委 四川省人民政府关于全面实施预算绩效管理的实施意见》（川委发〔</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8</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、《中共甘孜州委办公室 甘孜州人民政府办公室关于印发</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甘孜州全面实施预算绩效管理工作实施方案</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的通知》（甘委办〔</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120</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）和《泸定县财政局</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关于开展</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年度部门整体绩效评价工作的通知</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泸财〔</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文件要求，结合</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泸定县交通运输局</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的实际情况，对</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进行绩效评价，并出具绩效评价报告，现将相关情况报告如下：</w:t>
      </w:r>
      <w:bookmarkEnd w:id="1"/>
      <w:bookmarkEnd w:id="2"/>
      <w:bookmarkEnd w:id="3"/>
      <w:bookmarkStart w:id="4" w:name="_Toc12185"/>
      <w:bookmarkStart w:id="5" w:name="_Toc8555"/>
      <w:bookmarkStart w:id="6" w:name="_Toc109483833"/>
    </w:p>
    <w:p w14:paraId="6B6000B0">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shd w:val="clear" w:color="auto" w:fill="FFFFFF"/>
          <w:lang w:eastAsia="zh-CN"/>
        </w:rPr>
      </w:pPr>
      <w:bookmarkStart w:id="7" w:name="_Toc26009"/>
      <w:bookmarkStart w:id="8" w:name="_Toc799907804"/>
      <w:bookmarkStart w:id="9" w:name="_Toc10147"/>
      <w:bookmarkStart w:id="10" w:name="_Toc8753"/>
      <w:bookmarkStart w:id="11" w:name="_Toc21381"/>
      <w:bookmarkStart w:id="12" w:name="_Toc18579"/>
      <w:bookmarkStart w:id="13" w:name="_Toc12546"/>
      <w:r>
        <w:rPr>
          <w:rFonts w:hint="eastAsia" w:ascii="方正黑体简体" w:hAnsi="方正黑体简体" w:eastAsia="方正黑体简体" w:cs="方正黑体简体"/>
          <w:color w:val="000000"/>
          <w:kern w:val="0"/>
          <w:sz w:val="32"/>
          <w:szCs w:val="32"/>
          <w:shd w:val="clear" w:color="auto" w:fill="FFFFFF"/>
        </w:rPr>
        <w:t>一、</w:t>
      </w:r>
      <w:bookmarkEnd w:id="4"/>
      <w:bookmarkEnd w:id="5"/>
      <w:r>
        <w:rPr>
          <w:rFonts w:hint="eastAsia" w:ascii="方正黑体简体" w:hAnsi="方正黑体简体" w:eastAsia="方正黑体简体" w:cs="方正黑体简体"/>
          <w:color w:val="000000"/>
          <w:kern w:val="0"/>
          <w:sz w:val="32"/>
          <w:szCs w:val="32"/>
          <w:shd w:val="clear" w:color="auto" w:fill="FFFFFF"/>
        </w:rPr>
        <w:t>部门</w:t>
      </w:r>
      <w:bookmarkEnd w:id="6"/>
      <w:bookmarkEnd w:id="7"/>
      <w:bookmarkEnd w:id="8"/>
      <w:bookmarkStart w:id="14" w:name="_Toc30550"/>
      <w:bookmarkStart w:id="15" w:name="_Toc16549"/>
      <w:bookmarkStart w:id="16" w:name="_Toc109483834"/>
      <w:r>
        <w:rPr>
          <w:rFonts w:hint="eastAsia" w:ascii="方正黑体简体" w:hAnsi="方正黑体简体" w:eastAsia="方正黑体简体" w:cs="方正黑体简体"/>
          <w:color w:val="000000"/>
          <w:kern w:val="0"/>
          <w:sz w:val="32"/>
          <w:szCs w:val="32"/>
          <w:shd w:val="clear" w:color="auto" w:fill="FFFFFF"/>
          <w:lang w:val="en-US" w:eastAsia="zh-CN"/>
        </w:rPr>
        <w:t>概况</w:t>
      </w:r>
      <w:bookmarkEnd w:id="9"/>
      <w:bookmarkEnd w:id="10"/>
      <w:bookmarkEnd w:id="11"/>
      <w:bookmarkEnd w:id="12"/>
      <w:bookmarkEnd w:id="13"/>
    </w:p>
    <w:p w14:paraId="6D77547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kern w:val="2"/>
          <w:sz w:val="32"/>
          <w:szCs w:val="32"/>
          <w:shd w:val="clear"/>
          <w:lang w:val="zh-CN" w:eastAsia="zh-CN"/>
        </w:rPr>
      </w:pPr>
      <w:bookmarkStart w:id="17" w:name="_Toc7513"/>
      <w:bookmarkStart w:id="18" w:name="_Toc419097264"/>
      <w:bookmarkStart w:id="19" w:name="_Toc19162"/>
      <w:bookmarkStart w:id="20" w:name="_Toc20865"/>
      <w:bookmarkStart w:id="21" w:name="_Toc2337"/>
      <w:bookmarkStart w:id="22" w:name="_Toc15436"/>
      <w:bookmarkStart w:id="23" w:name="_Toc24161"/>
      <w:r>
        <w:rPr>
          <w:rFonts w:hint="eastAsia" w:ascii="方正楷体简体" w:hAnsi="方正楷体简体" w:eastAsia="方正楷体简体" w:cs="方正楷体简体"/>
          <w:kern w:val="2"/>
          <w:sz w:val="32"/>
          <w:szCs w:val="32"/>
          <w:shd w:val="clear"/>
          <w:lang w:val="zh-CN"/>
        </w:rPr>
        <w:t>（一</w:t>
      </w:r>
      <w:bookmarkEnd w:id="14"/>
      <w:bookmarkEnd w:id="15"/>
      <w:bookmarkEnd w:id="16"/>
      <w:bookmarkEnd w:id="17"/>
      <w:bookmarkEnd w:id="18"/>
      <w:r>
        <w:rPr>
          <w:rFonts w:hint="eastAsia" w:ascii="方正楷体简体" w:hAnsi="方正楷体简体" w:eastAsia="方正楷体简体" w:cs="方正楷体简体"/>
          <w:kern w:val="2"/>
          <w:sz w:val="32"/>
          <w:szCs w:val="32"/>
          <w:shd w:val="clear"/>
        </w:rPr>
        <w:t>）</w:t>
      </w:r>
      <w:r>
        <w:rPr>
          <w:rFonts w:hint="eastAsia" w:ascii="方正楷体简体" w:hAnsi="方正楷体简体" w:eastAsia="方正楷体简体" w:cs="方正楷体简体"/>
          <w:kern w:val="2"/>
          <w:sz w:val="32"/>
          <w:szCs w:val="32"/>
          <w:shd w:val="clear"/>
          <w:lang w:val="zh-CN" w:eastAsia="zh-CN"/>
        </w:rPr>
        <w:t>部门基本情况</w:t>
      </w:r>
      <w:bookmarkEnd w:id="19"/>
      <w:bookmarkEnd w:id="20"/>
      <w:bookmarkEnd w:id="21"/>
      <w:bookmarkEnd w:id="22"/>
      <w:bookmarkEnd w:id="23"/>
    </w:p>
    <w:p w14:paraId="73575EC3">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firstLine="560"/>
        <w:jc w:val="both"/>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24" w:name="_Toc109483835"/>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泸定县交通运输局，属财政资金全额保障的一级预算单位，单位性质：机关；单位负责人：邓知泽里；统一社会信用代码：</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11513322008978353A</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；单位所在地：泸定县泸桥镇田坝村</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组</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38</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 xml:space="preserve"> </w:t>
      </w:r>
    </w:p>
    <w:p w14:paraId="1382032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kern w:val="2"/>
          <w:sz w:val="32"/>
          <w:szCs w:val="32"/>
          <w:shd w:val="clear"/>
          <w:lang w:val="zh-CN" w:eastAsia="zh"/>
        </w:rPr>
      </w:pPr>
      <w:bookmarkStart w:id="25" w:name="_Toc1278"/>
      <w:bookmarkStart w:id="26" w:name="_Toc31223"/>
      <w:bookmarkStart w:id="27" w:name="_Toc17750"/>
      <w:bookmarkStart w:id="28" w:name="_Toc6306"/>
      <w:bookmarkStart w:id="29" w:name="_Toc20272"/>
      <w:r>
        <w:rPr>
          <w:rFonts w:hint="eastAsia" w:ascii="方正楷体简体" w:hAnsi="方正楷体简体" w:eastAsia="方正楷体简体" w:cs="方正楷体简体"/>
          <w:kern w:val="2"/>
          <w:sz w:val="32"/>
          <w:szCs w:val="32"/>
          <w:shd w:val="clear"/>
          <w:lang w:val="zh-CN" w:eastAsia="zh-CN"/>
        </w:rPr>
        <w:t>（二）部门</w:t>
      </w:r>
      <w:bookmarkEnd w:id="25"/>
      <w:bookmarkEnd w:id="26"/>
      <w:bookmarkEnd w:id="27"/>
      <w:r>
        <w:rPr>
          <w:rFonts w:hint="eastAsia" w:ascii="方正楷体简体" w:hAnsi="方正楷体简体" w:eastAsia="方正楷体简体" w:cs="方正楷体简体"/>
          <w:kern w:val="2"/>
          <w:sz w:val="32"/>
          <w:szCs w:val="32"/>
          <w:shd w:val="clear"/>
          <w:lang w:val="zh-CN" w:eastAsia="zh"/>
        </w:rPr>
        <w:t>内设机构及人员概况</w:t>
      </w:r>
      <w:bookmarkEnd w:id="28"/>
      <w:bookmarkEnd w:id="29"/>
    </w:p>
    <w:p w14:paraId="429FD781">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firstLine="560"/>
        <w:jc w:val="both"/>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泸定县交通运输局内设办公室、财务股、规划建设质量监督股、安全运输应急管理股（海事与航务管理股）、泸定县交通战备办公室（泸定县保护通信线路安全办公室）。截至</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w:t>
      </w:r>
      <w:r>
        <w:rPr>
          <w:rFonts w:hint="default" w:ascii="Times New Roman" w:hAnsi="Times New Roman" w:eastAsia="方正仿宋简体" w:cs="Times New Roman"/>
          <w:color w:val="000000" w:themeColor="text1"/>
          <w:sz w:val="32"/>
          <w:szCs w:val="32"/>
          <w14:textFill>
            <w14:solidFill>
              <w14:schemeClr w14:val="tx1"/>
            </w14:solidFill>
          </w14:textFill>
        </w:rPr>
        <w:t>12</w:t>
      </w:r>
      <w:r>
        <w:rPr>
          <w:rFonts w:hint="eastAsia" w:ascii="方正仿宋简体" w:hAnsi="方正仿宋简体" w:eastAsia="方正仿宋简体" w:cs="方正仿宋简体"/>
          <w:color w:val="000000" w:themeColor="text1"/>
          <w:sz w:val="32"/>
          <w:szCs w:val="32"/>
          <w14:textFill>
            <w14:solidFill>
              <w14:schemeClr w14:val="tx1"/>
            </w14:solidFill>
          </w14:textFill>
        </w:rPr>
        <w:t>月</w:t>
      </w:r>
      <w:r>
        <w:rPr>
          <w:rFonts w:hint="default" w:ascii="Times New Roman" w:hAnsi="Times New Roman" w:eastAsia="方正仿宋简体" w:cs="Times New Roman"/>
          <w:color w:val="000000" w:themeColor="text1"/>
          <w:sz w:val="32"/>
          <w:szCs w:val="32"/>
          <w14:textFill>
            <w14:solidFill>
              <w14:schemeClr w14:val="tx1"/>
            </w14:solidFill>
          </w14:textFill>
        </w:rPr>
        <w:t>31</w:t>
      </w:r>
      <w:r>
        <w:rPr>
          <w:rFonts w:hint="eastAsia" w:ascii="方正仿宋简体" w:hAnsi="方正仿宋简体" w:eastAsia="方正仿宋简体" w:cs="方正仿宋简体"/>
          <w:color w:val="000000" w:themeColor="text1"/>
          <w:sz w:val="32"/>
          <w:szCs w:val="32"/>
          <w14:textFill>
            <w14:solidFill>
              <w14:schemeClr w14:val="tx1"/>
            </w14:solidFill>
          </w14:textFill>
        </w:rPr>
        <w:t>日，泸定县交通运输局实有行政人员</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14:textFill>
            <w14:solidFill>
              <w14:schemeClr w14:val="tx1"/>
            </w14:solidFill>
          </w14:textFill>
        </w:rPr>
        <w:t>人</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其中公务员</w:t>
      </w:r>
      <w:r>
        <w:rPr>
          <w:rFonts w:hint="default" w:ascii="Times New Roman" w:hAnsi="Times New Roman" w:eastAsia="方正仿宋简体" w:cs="Times New Roman"/>
          <w:color w:val="000000" w:themeColor="text1"/>
          <w:sz w:val="32"/>
          <w:szCs w:val="32"/>
          <w14:textFill>
            <w14:solidFill>
              <w14:schemeClr w14:val="tx1"/>
            </w14:solidFill>
          </w14:textFill>
        </w:rPr>
        <w:t>7</w:t>
      </w:r>
      <w:r>
        <w:rPr>
          <w:rFonts w:hint="eastAsia" w:ascii="方正仿宋简体" w:hAnsi="方正仿宋简体" w:eastAsia="方正仿宋简体" w:cs="方正仿宋简体"/>
          <w:color w:val="000000" w:themeColor="text1"/>
          <w:sz w:val="32"/>
          <w:szCs w:val="32"/>
          <w14:textFill>
            <w14:solidFill>
              <w14:schemeClr w14:val="tx1"/>
            </w14:solidFill>
          </w14:textFill>
        </w:rPr>
        <w:t>名</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行政工勤人员</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人</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，退休人员</w:t>
      </w:r>
      <w:r>
        <w:rPr>
          <w:rFonts w:hint="default" w:ascii="Times New Roman" w:hAnsi="Times New Roman" w:eastAsia="方正仿宋简体" w:cs="Times New Roman"/>
          <w:color w:val="000000" w:themeColor="text1"/>
          <w:sz w:val="32"/>
          <w:szCs w:val="32"/>
          <w14:textFill>
            <w14:solidFill>
              <w14:schemeClr w14:val="tx1"/>
            </w14:solidFill>
          </w14:textFill>
        </w:rPr>
        <w:t>10</w:t>
      </w:r>
      <w:r>
        <w:rPr>
          <w:rFonts w:hint="eastAsia" w:ascii="方正仿宋简体" w:hAnsi="方正仿宋简体" w:eastAsia="方正仿宋简体" w:cs="方正仿宋简体"/>
          <w:color w:val="000000" w:themeColor="text1"/>
          <w:sz w:val="32"/>
          <w:szCs w:val="32"/>
          <w14:textFill>
            <w14:solidFill>
              <w14:schemeClr w14:val="tx1"/>
            </w14:solidFill>
          </w14:textFill>
        </w:rPr>
        <w:t>人，</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遗嘱</w:t>
      </w:r>
      <w:r>
        <w:rPr>
          <w:rFonts w:hint="eastAsia" w:ascii="方正仿宋简体" w:hAnsi="方正仿宋简体" w:eastAsia="方正仿宋简体" w:cs="方正仿宋简体"/>
          <w:color w:val="000000" w:themeColor="text1"/>
          <w:sz w:val="32"/>
          <w:szCs w:val="32"/>
          <w14:textFill>
            <w14:solidFill>
              <w14:schemeClr w14:val="tx1"/>
            </w14:solidFill>
          </w14:textFill>
        </w:rPr>
        <w:t>人员</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人。</w:t>
      </w:r>
    </w:p>
    <w:p w14:paraId="756AE54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kern w:val="2"/>
          <w:sz w:val="32"/>
          <w:szCs w:val="32"/>
          <w:shd w:val="clear"/>
          <w:lang w:val="zh-CN" w:eastAsia="zh-CN"/>
        </w:rPr>
      </w:pPr>
      <w:bookmarkStart w:id="30" w:name="_Toc568184988"/>
      <w:bookmarkStart w:id="31" w:name="_Toc16978"/>
      <w:bookmarkStart w:id="32" w:name="_Toc10649"/>
      <w:bookmarkStart w:id="33" w:name="_Toc22604"/>
      <w:bookmarkStart w:id="34" w:name="_Toc4442"/>
      <w:r>
        <w:rPr>
          <w:rFonts w:hint="eastAsia" w:ascii="方正楷体简体" w:hAnsi="方正楷体简体" w:eastAsia="方正楷体简体" w:cs="方正楷体简体"/>
          <w:kern w:val="2"/>
          <w:sz w:val="32"/>
          <w:szCs w:val="32"/>
          <w:shd w:val="clear"/>
          <w:lang w:val="zh-CN"/>
        </w:rPr>
        <w:t>（</w:t>
      </w:r>
      <w:r>
        <w:rPr>
          <w:rFonts w:hint="eastAsia" w:ascii="方正楷体简体" w:hAnsi="方正楷体简体" w:eastAsia="方正楷体简体" w:cs="方正楷体简体"/>
          <w:kern w:val="2"/>
          <w:sz w:val="32"/>
          <w:szCs w:val="32"/>
          <w:shd w:val="clear"/>
          <w:lang w:val="zh-CN" w:eastAsia="zh-CN"/>
        </w:rPr>
        <w:t>三</w:t>
      </w:r>
      <w:bookmarkEnd w:id="24"/>
      <w:bookmarkEnd w:id="30"/>
      <w:bookmarkEnd w:id="31"/>
      <w:r>
        <w:rPr>
          <w:rFonts w:hint="eastAsia" w:ascii="方正楷体简体" w:hAnsi="方正楷体简体" w:eastAsia="方正楷体简体" w:cs="方正楷体简体"/>
          <w:kern w:val="2"/>
          <w:sz w:val="32"/>
          <w:szCs w:val="32"/>
          <w:shd w:val="clear"/>
          <w:lang w:val="zh-CN"/>
        </w:rPr>
        <w:t>）</w:t>
      </w:r>
      <w:r>
        <w:rPr>
          <w:rFonts w:hint="eastAsia" w:ascii="方正楷体简体" w:hAnsi="方正楷体简体" w:eastAsia="方正楷体简体" w:cs="方正楷体简体"/>
          <w:kern w:val="2"/>
          <w:sz w:val="32"/>
          <w:szCs w:val="32"/>
          <w:shd w:val="clear"/>
          <w:lang w:val="zh-CN" w:eastAsia="zh-CN"/>
        </w:rPr>
        <w:t>部门职能职责</w:t>
      </w:r>
      <w:bookmarkEnd w:id="32"/>
      <w:bookmarkEnd w:id="33"/>
      <w:bookmarkEnd w:id="34"/>
    </w:p>
    <w:p w14:paraId="08BB196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35" w:name="_Toc109483836"/>
      <w:bookmarkStart w:id="36" w:name="_Toc33"/>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一是</w:t>
      </w:r>
      <w:r>
        <w:rPr>
          <w:rFonts w:hint="eastAsia" w:ascii="方正仿宋简体" w:hAnsi="方正仿宋简体" w:eastAsia="方正仿宋简体" w:cs="方正仿宋简体"/>
          <w:color w:val="000000" w:themeColor="text1"/>
          <w:sz w:val="32"/>
          <w:szCs w:val="32"/>
          <w14:textFill>
            <w14:solidFill>
              <w14:schemeClr w14:val="tx1"/>
            </w14:solidFill>
          </w14:textFill>
        </w:rPr>
        <w:t>贯彻执行国家、省、州、县有关交通运输行业和民用航空的方针，政策和</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法律法规</w:t>
      </w:r>
      <w:r>
        <w:rPr>
          <w:rFonts w:hint="eastAsia" w:ascii="方正仿宋简体" w:hAnsi="方正仿宋简体" w:eastAsia="方正仿宋简体" w:cs="方正仿宋简体"/>
          <w:color w:val="000000" w:themeColor="text1"/>
          <w:sz w:val="32"/>
          <w:szCs w:val="32"/>
          <w14:textFill>
            <w14:solidFill>
              <w14:schemeClr w14:val="tx1"/>
            </w14:solidFill>
          </w14:textFill>
        </w:rPr>
        <w:t>。组织拟订并监督实施公路、水路等行业发展规划，会同有关部门编制全县综合运输体系规划，参与拟订全县物流业发展战略和规划。</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二是</w:t>
      </w:r>
      <w:r>
        <w:rPr>
          <w:rFonts w:hint="eastAsia" w:ascii="方正仿宋简体" w:hAnsi="方正仿宋简体" w:eastAsia="方正仿宋简体" w:cs="方正仿宋简体"/>
          <w:color w:val="000000" w:themeColor="text1"/>
          <w:sz w:val="32"/>
          <w:szCs w:val="32"/>
          <w14:textFill>
            <w14:solidFill>
              <w14:schemeClr w14:val="tx1"/>
            </w14:solidFill>
          </w14:textFill>
        </w:rPr>
        <w:t>拟订全县交通运输地方性规章草案，负责本系统、本部门依法行政工作，落实行政执法</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或监督管理</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责任制，指导全县交通公路、水路行业有关体制改革工作。</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三是</w:t>
      </w:r>
      <w:r>
        <w:rPr>
          <w:rFonts w:hint="eastAsia" w:ascii="方正仿宋简体" w:hAnsi="方正仿宋简体" w:eastAsia="方正仿宋简体" w:cs="方正仿宋简体"/>
          <w:color w:val="000000" w:themeColor="text1"/>
          <w:sz w:val="32"/>
          <w:szCs w:val="32"/>
          <w14:textFill>
            <w14:solidFill>
              <w14:schemeClr w14:val="tx1"/>
            </w14:solidFill>
          </w14:textFill>
        </w:rPr>
        <w:t>承担道路、水路等运输市场监督管理职责，组织制定道路、水路等运输有关政策和运营规范并监督实施。指导城乡客运和出租汽车管理工作，会同有关部门制定运输价格。</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四是</w:t>
      </w:r>
      <w:r>
        <w:rPr>
          <w:rFonts w:hint="eastAsia" w:ascii="方正仿宋简体" w:hAnsi="方正仿宋简体" w:eastAsia="方正仿宋简体" w:cs="方正仿宋简体"/>
          <w:color w:val="000000" w:themeColor="text1"/>
          <w:sz w:val="32"/>
          <w:szCs w:val="32"/>
          <w14:textFill>
            <w14:solidFill>
              <w14:schemeClr w14:val="tx1"/>
            </w14:solidFill>
          </w14:textFill>
        </w:rPr>
        <w:t>承担全县水路交通发展规划编制，承担水路运输与水上交通安全监督管理、船舶监督管理职责。负责水上交通管制、运输船舶及相关水上设施检验、登记和防止污染、通讯导航、危险品运输的监督管理工作，负责船员管理相关工作。指导水上交通安全事故、船舶及相关水上设施污染事故的应急处置，依法组织或参与重大事故调查处理工作。承担渔船检验和监督管理职责。</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五是</w:t>
      </w:r>
      <w:r>
        <w:rPr>
          <w:rFonts w:hint="eastAsia" w:ascii="方正仿宋简体" w:hAnsi="方正仿宋简体" w:eastAsia="方正仿宋简体" w:cs="方正仿宋简体"/>
          <w:color w:val="000000" w:themeColor="text1"/>
          <w:sz w:val="32"/>
          <w:szCs w:val="32"/>
          <w14:textFill>
            <w14:solidFill>
              <w14:schemeClr w14:val="tx1"/>
            </w14:solidFill>
          </w14:textFill>
        </w:rPr>
        <w:t>负责提出公路、水路运输行业固定资产投资规模和方向、县财政性资金安排建议，按照规定权限审批、核准国家、省、州、县规划内和年度计划规模内固定资产投资项目。提出有关财政、土地、价格等改革建议。负责交通运输行业审计工作。</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六是</w:t>
      </w:r>
      <w:r>
        <w:rPr>
          <w:rFonts w:hint="eastAsia" w:ascii="方正仿宋简体" w:hAnsi="方正仿宋简体" w:eastAsia="方正仿宋简体" w:cs="方正仿宋简体"/>
          <w:color w:val="000000" w:themeColor="text1"/>
          <w:sz w:val="32"/>
          <w:szCs w:val="32"/>
          <w14:textFill>
            <w14:solidFill>
              <w14:schemeClr w14:val="tx1"/>
            </w14:solidFill>
          </w14:textFill>
        </w:rPr>
        <w:t>承担公路、水路建设领域监管责任。拟订公路、水路工程建设相关政策、制度并监督实施。负责全县公路、水路工程质量、工程造价、安全生产监督管理工作，组织协调公路、水路有关重点工程建设。负责对交通行业和产业项目的招标投标活动的监督执法。指导交通运输基础设施管理和维护，承担有关重要设施的管理和维护。按规定负责港口规划和港口岸线使用管理工作，指导交通运输行业特许经营管理，会同有关部门组织实施交通运输行业职业资格管理工作。协助全县高速公路管理的有关工作。</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七是</w:t>
      </w:r>
      <w:r>
        <w:rPr>
          <w:rFonts w:hint="eastAsia" w:ascii="方正仿宋简体" w:hAnsi="方正仿宋简体" w:eastAsia="方正仿宋简体" w:cs="方正仿宋简体"/>
          <w:color w:val="000000" w:themeColor="text1"/>
          <w:sz w:val="32"/>
          <w:szCs w:val="32"/>
          <w14:textFill>
            <w14:solidFill>
              <w14:schemeClr w14:val="tx1"/>
            </w14:solidFill>
          </w14:textFill>
        </w:rPr>
        <w:t>指导公路、水路等行业安全生产和应急管理工作。组织协调国家、省、州、县重点物资和紧急客货运输，负责全县权限范围内公路及水路运行监测和协调。组织协调地方交通战备工作，承担国防动员有关工作。</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八是</w:t>
      </w:r>
      <w:r>
        <w:rPr>
          <w:rFonts w:hint="eastAsia" w:ascii="方正仿宋简体" w:hAnsi="方正仿宋简体" w:eastAsia="方正仿宋简体" w:cs="方正仿宋简体"/>
          <w:color w:val="000000" w:themeColor="text1"/>
          <w:sz w:val="32"/>
          <w:szCs w:val="32"/>
          <w14:textFill>
            <w14:solidFill>
              <w14:schemeClr w14:val="tx1"/>
            </w14:solidFill>
          </w14:textFill>
        </w:rPr>
        <w:t>贯彻国家、省、州、县交通运输科技政策并监督实施，组织科技开发。指导全县交通运输信息化建设，监测分析运行情况，开展相关统计工作，发布有关信息。指导交通行业环境保护和节能减排工作。</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九是</w:t>
      </w:r>
      <w:r>
        <w:rPr>
          <w:rFonts w:hint="eastAsia" w:ascii="方正仿宋简体" w:hAnsi="方正仿宋简体" w:eastAsia="方正仿宋简体" w:cs="方正仿宋简体"/>
          <w:color w:val="000000" w:themeColor="text1"/>
          <w:sz w:val="32"/>
          <w:szCs w:val="32"/>
          <w14:textFill>
            <w14:solidFill>
              <w14:schemeClr w14:val="tx1"/>
            </w14:solidFill>
          </w14:textFill>
        </w:rPr>
        <w:t>指导全县交通运输行业招商引资工作。</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十是</w:t>
      </w:r>
      <w:r>
        <w:rPr>
          <w:rFonts w:hint="eastAsia" w:ascii="方正仿宋简体" w:hAnsi="方正仿宋简体" w:eastAsia="方正仿宋简体" w:cs="方正仿宋简体"/>
          <w:color w:val="000000" w:themeColor="text1"/>
          <w:sz w:val="32"/>
          <w:szCs w:val="32"/>
          <w14:textFill>
            <w14:solidFill>
              <w14:schemeClr w14:val="tx1"/>
            </w14:solidFill>
          </w14:textFill>
        </w:rPr>
        <w:t>承担全县权限范围内公路养护、收费、运营服务路政监督管理和公路超限运输许可等职责。承担港口、航道建设养护等监督管理。十一</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是</w:t>
      </w:r>
      <w:r>
        <w:rPr>
          <w:rFonts w:hint="eastAsia" w:ascii="方正仿宋简体" w:hAnsi="方正仿宋简体" w:eastAsia="方正仿宋简体" w:cs="方正仿宋简体"/>
          <w:color w:val="000000" w:themeColor="text1"/>
          <w:sz w:val="32"/>
          <w:szCs w:val="32"/>
          <w14:textFill>
            <w14:solidFill>
              <w14:schemeClr w14:val="tx1"/>
            </w14:solidFill>
          </w14:textFill>
        </w:rPr>
        <w:t>负责指导交通运输综合执法和队伍建设有关工作。十二</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是</w:t>
      </w:r>
      <w:r>
        <w:rPr>
          <w:rFonts w:hint="eastAsia" w:ascii="方正仿宋简体" w:hAnsi="方正仿宋简体" w:eastAsia="方正仿宋简体" w:cs="方正仿宋简体"/>
          <w:color w:val="000000" w:themeColor="text1"/>
          <w:sz w:val="32"/>
          <w:szCs w:val="32"/>
          <w14:textFill>
            <w14:solidFill>
              <w14:schemeClr w14:val="tx1"/>
            </w14:solidFill>
          </w14:textFill>
        </w:rPr>
        <w:t>承担县政府公布的有关行政审批事项。</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十三是</w:t>
      </w:r>
      <w:r>
        <w:rPr>
          <w:rFonts w:hint="eastAsia" w:ascii="方正仿宋简体" w:hAnsi="方正仿宋简体" w:eastAsia="方正仿宋简体" w:cs="方正仿宋简体"/>
          <w:color w:val="000000" w:themeColor="text1"/>
          <w:sz w:val="32"/>
          <w:szCs w:val="32"/>
          <w14:textFill>
            <w14:solidFill>
              <w14:schemeClr w14:val="tx1"/>
            </w14:solidFill>
          </w14:textFill>
        </w:rPr>
        <w:t>完成县委、县政府交办的其他任务。</w:t>
      </w:r>
    </w:p>
    <w:p w14:paraId="4FA1FBF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shd w:val="clear" w:color="auto" w:fill="FFFFFF"/>
          <w:lang w:val="zh-CN"/>
        </w:rPr>
      </w:pPr>
      <w:bookmarkStart w:id="37" w:name="_Toc12492"/>
      <w:bookmarkStart w:id="38" w:name="_Toc16871"/>
      <w:bookmarkStart w:id="39" w:name="_Toc22594"/>
      <w:bookmarkStart w:id="40" w:name="_Toc14896"/>
      <w:bookmarkStart w:id="41" w:name="_Toc5368"/>
      <w:bookmarkStart w:id="42" w:name="_Toc1218480988"/>
      <w:bookmarkStart w:id="43" w:name="_Toc13707"/>
      <w:r>
        <w:rPr>
          <w:rFonts w:hint="eastAsia" w:ascii="方正黑体简体" w:hAnsi="方正黑体简体" w:eastAsia="方正黑体简体" w:cs="方正黑体简体"/>
          <w:color w:val="000000"/>
          <w:kern w:val="0"/>
          <w:sz w:val="32"/>
          <w:szCs w:val="32"/>
          <w:shd w:val="clear" w:color="auto" w:fill="FFFFFF"/>
          <w:lang w:val="zh-CN"/>
        </w:rPr>
        <w:t>二、资金来源及使用情况</w:t>
      </w:r>
      <w:bookmarkEnd w:id="35"/>
      <w:bookmarkEnd w:id="36"/>
      <w:bookmarkEnd w:id="37"/>
      <w:bookmarkEnd w:id="38"/>
      <w:bookmarkEnd w:id="39"/>
      <w:bookmarkEnd w:id="40"/>
      <w:bookmarkEnd w:id="41"/>
      <w:bookmarkEnd w:id="42"/>
      <w:bookmarkEnd w:id="43"/>
      <w:bookmarkStart w:id="44" w:name="_Toc2659"/>
      <w:bookmarkStart w:id="45" w:name="_Toc109483837"/>
    </w:p>
    <w:bookmarkEnd w:id="44"/>
    <w:bookmarkEnd w:id="45"/>
    <w:p w14:paraId="4237A57C">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kern w:val="2"/>
          <w:sz w:val="32"/>
          <w:szCs w:val="32"/>
          <w:shd w:val="clear"/>
          <w:lang w:val="zh-CN"/>
        </w:rPr>
      </w:pPr>
      <w:bookmarkStart w:id="46" w:name="_Toc15359"/>
      <w:bookmarkStart w:id="47" w:name="_Toc15898"/>
      <w:bookmarkStart w:id="48" w:name="_Toc1949541301"/>
      <w:bookmarkStart w:id="49" w:name="_Toc29180"/>
      <w:bookmarkStart w:id="50" w:name="_Toc2374"/>
      <w:bookmarkStart w:id="51" w:name="_Toc25866"/>
      <w:bookmarkStart w:id="52" w:name="_Toc12762"/>
      <w:r>
        <w:rPr>
          <w:rFonts w:hint="eastAsia" w:ascii="方正楷体简体" w:hAnsi="方正楷体简体" w:eastAsia="方正楷体简体" w:cs="方正楷体简体"/>
          <w:kern w:val="2"/>
          <w:sz w:val="32"/>
          <w:szCs w:val="32"/>
          <w:shd w:val="clear"/>
          <w:lang w:val="zh-CN"/>
        </w:rPr>
        <w:t>（一）部门资金收入决算情况</w:t>
      </w:r>
      <w:bookmarkEnd w:id="46"/>
      <w:bookmarkEnd w:id="47"/>
      <w:bookmarkEnd w:id="48"/>
      <w:bookmarkEnd w:id="49"/>
      <w:bookmarkEnd w:id="50"/>
      <w:bookmarkEnd w:id="51"/>
      <w:bookmarkEnd w:id="52"/>
      <w:bookmarkStart w:id="53" w:name="_Toc19132"/>
    </w:p>
    <w:bookmarkEnd w:id="53"/>
    <w:p w14:paraId="2EE6080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54" w:name="_Toc27073"/>
      <w:bookmarkStart w:id="55" w:name="_Toc109483838"/>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年泸定县交通运输局</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收入总计</w:t>
      </w:r>
      <w:r>
        <w:rPr>
          <w:rFonts w:hint="default" w:ascii="Times New Roman" w:hAnsi="Times New Roman" w:eastAsia="方正仿宋简体" w:cs="Times New Roman"/>
          <w:color w:val="000000" w:themeColor="text1"/>
          <w:sz w:val="32"/>
          <w:szCs w:val="32"/>
          <w14:textFill>
            <w14:solidFill>
              <w14:schemeClr w14:val="tx1"/>
            </w14:solidFill>
          </w14:textFill>
        </w:rPr>
        <w:t>15</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266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66</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万元，其中：一般公共预算财政拨款收入</w:t>
      </w:r>
      <w:r>
        <w:rPr>
          <w:rFonts w:hint="default" w:ascii="Times New Roman" w:hAnsi="Times New Roman" w:eastAsia="方正仿宋简体" w:cs="Times New Roman"/>
          <w:color w:val="000000" w:themeColor="text1"/>
          <w:sz w:val="32"/>
          <w:szCs w:val="32"/>
          <w14:textFill>
            <w14:solidFill>
              <w14:schemeClr w14:val="tx1"/>
            </w14:solidFill>
          </w14:textFill>
        </w:rPr>
        <w:t>14</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774</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25</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万元，其他收入</w:t>
      </w:r>
      <w:r>
        <w:rPr>
          <w:rFonts w:hint="default" w:ascii="Times New Roman" w:hAnsi="Times New Roman" w:eastAsia="方正仿宋简体" w:cs="Times New Roman"/>
          <w:color w:val="000000" w:themeColor="text1"/>
          <w:sz w:val="32"/>
          <w:szCs w:val="32"/>
          <w14:textFill>
            <w14:solidFill>
              <w14:schemeClr w14:val="tx1"/>
            </w14:solidFill>
          </w14:textFill>
        </w:rPr>
        <w:t>214</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81</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w:t>
      </w:r>
    </w:p>
    <w:p w14:paraId="72AC6D3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kern w:val="2"/>
          <w:sz w:val="32"/>
          <w:szCs w:val="32"/>
          <w:shd w:val="clear"/>
          <w:lang w:val="zh-CN"/>
        </w:rPr>
      </w:pPr>
      <w:bookmarkStart w:id="56" w:name="_Toc19326"/>
      <w:bookmarkStart w:id="57" w:name="_Toc7404"/>
      <w:bookmarkStart w:id="58" w:name="_Toc17751"/>
      <w:bookmarkStart w:id="59" w:name="_Toc21171"/>
      <w:bookmarkStart w:id="60" w:name="_Toc349786989"/>
      <w:bookmarkStart w:id="61" w:name="_Toc27782"/>
      <w:bookmarkStart w:id="62" w:name="_Toc32695"/>
      <w:r>
        <w:rPr>
          <w:rFonts w:hint="eastAsia" w:ascii="方正楷体简体" w:hAnsi="方正楷体简体" w:eastAsia="方正楷体简体" w:cs="方正楷体简体"/>
          <w:kern w:val="2"/>
          <w:sz w:val="32"/>
          <w:szCs w:val="32"/>
          <w:shd w:val="clear"/>
          <w:lang w:val="zh-CN"/>
        </w:rPr>
        <w:t>（二）部门资金支出决算情况</w:t>
      </w:r>
      <w:bookmarkEnd w:id="54"/>
      <w:bookmarkEnd w:id="55"/>
      <w:bookmarkEnd w:id="56"/>
      <w:bookmarkEnd w:id="57"/>
      <w:bookmarkEnd w:id="58"/>
      <w:bookmarkEnd w:id="59"/>
      <w:bookmarkEnd w:id="60"/>
      <w:bookmarkEnd w:id="61"/>
      <w:bookmarkEnd w:id="62"/>
    </w:p>
    <w:p w14:paraId="000EE33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bookmarkStart w:id="63" w:name="_Toc10837"/>
      <w:bookmarkStart w:id="64" w:name="_Toc24721"/>
      <w:bookmarkStart w:id="65" w:name="_Toc18390"/>
      <w:bookmarkStart w:id="66" w:name="_Toc109483839"/>
      <w:bookmarkStart w:id="67" w:name="_Toc13841"/>
      <w:bookmarkStart w:id="68" w:name="_Toc809"/>
      <w:bookmarkStart w:id="69" w:name="_Toc1457008154"/>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年泸定县交通运输局</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支出总计</w:t>
      </w:r>
      <w:r>
        <w:rPr>
          <w:rFonts w:hint="default" w:ascii="Times New Roman" w:hAnsi="Times New Roman" w:eastAsia="方正仿宋简体" w:cs="Times New Roman"/>
          <w:color w:val="000000" w:themeColor="text1"/>
          <w:sz w:val="32"/>
          <w:szCs w:val="32"/>
          <w14:textFill>
            <w14:solidFill>
              <w14:schemeClr w14:val="tx1"/>
            </w14:solidFill>
          </w14:textFill>
        </w:rPr>
        <w:t>15</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266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66</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万元，其中：基本支出</w:t>
      </w:r>
      <w:r>
        <w:rPr>
          <w:rFonts w:hint="default" w:ascii="Times New Roman" w:hAnsi="Times New Roman" w:eastAsia="方正仿宋简体" w:cs="Times New Roman"/>
          <w:color w:val="000000" w:themeColor="text1"/>
          <w:sz w:val="32"/>
          <w:szCs w:val="32"/>
          <w14:textFill>
            <w14:solidFill>
              <w14:schemeClr w14:val="tx1"/>
            </w14:solidFill>
          </w14:textFill>
        </w:rPr>
        <w:t>507</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28</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人员经费支出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456</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99</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万元、公用经费支出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50</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29</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，项目支出</w:t>
      </w:r>
      <w:r>
        <w:rPr>
          <w:rFonts w:hint="default" w:ascii="Times New Roman" w:hAnsi="Times New Roman" w:eastAsia="方正仿宋简体" w:cs="Times New Roman"/>
          <w:color w:val="000000" w:themeColor="text1"/>
          <w:sz w:val="32"/>
          <w:szCs w:val="32"/>
          <w14:textFill>
            <w14:solidFill>
              <w14:schemeClr w14:val="tx1"/>
            </w14:solidFill>
          </w14:textFill>
        </w:rPr>
        <w:t>14</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759</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38</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期末结余结转</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万元。</w:t>
      </w:r>
    </w:p>
    <w:p w14:paraId="3FD8497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shd w:val="clear" w:color="auto" w:fill="FFFFFF"/>
          <w:lang w:val="en-US" w:eastAsia="zh-CN"/>
        </w:rPr>
      </w:pPr>
      <w:bookmarkStart w:id="70" w:name="_Toc14963"/>
      <w:bookmarkStart w:id="71" w:name="_Toc24279"/>
      <w:r>
        <w:rPr>
          <w:rFonts w:hint="eastAsia" w:ascii="方正黑体简体" w:hAnsi="方正黑体简体" w:eastAsia="方正黑体简体" w:cs="方正黑体简体"/>
          <w:color w:val="000000"/>
          <w:kern w:val="0"/>
          <w:sz w:val="32"/>
          <w:szCs w:val="32"/>
          <w:shd w:val="clear" w:color="auto" w:fill="FFFFFF"/>
        </w:rPr>
        <w:t>三、</w:t>
      </w:r>
      <w:r>
        <w:rPr>
          <w:rFonts w:hint="eastAsia" w:ascii="方正黑体简体" w:hAnsi="方正黑体简体" w:eastAsia="方正黑体简体" w:cs="方正黑体简体"/>
          <w:color w:val="000000"/>
          <w:kern w:val="0"/>
          <w:sz w:val="32"/>
          <w:szCs w:val="32"/>
          <w:shd w:val="clear" w:color="auto" w:fill="FFFFFF"/>
          <w:lang w:val="en-US" w:eastAsia="zh-CN"/>
        </w:rPr>
        <w:t>部门目标实现情况</w:t>
      </w:r>
      <w:bookmarkEnd w:id="63"/>
      <w:bookmarkEnd w:id="64"/>
      <w:bookmarkEnd w:id="65"/>
      <w:bookmarkEnd w:id="70"/>
      <w:bookmarkEnd w:id="71"/>
    </w:p>
    <w:p w14:paraId="0B017BD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kern w:val="2"/>
          <w:sz w:val="32"/>
          <w:szCs w:val="32"/>
          <w:shd w:val="clear"/>
          <w:lang w:val="zh-CN" w:eastAsia="zh-CN"/>
        </w:rPr>
      </w:pPr>
      <w:bookmarkStart w:id="72" w:name="_Toc3573"/>
      <w:bookmarkStart w:id="73" w:name="_Toc1418"/>
      <w:bookmarkStart w:id="74" w:name="_Toc2393"/>
      <w:bookmarkStart w:id="75" w:name="_Toc28011"/>
      <w:bookmarkStart w:id="76" w:name="_Toc1169"/>
      <w:r>
        <w:rPr>
          <w:rFonts w:hint="eastAsia" w:ascii="方正楷体简体" w:hAnsi="方正楷体简体" w:eastAsia="方正楷体简体" w:cs="方正楷体简体"/>
          <w:kern w:val="2"/>
          <w:sz w:val="32"/>
          <w:szCs w:val="32"/>
          <w:shd w:val="clear"/>
          <w:lang w:val="zh-CN" w:eastAsia="zh-CN"/>
        </w:rPr>
        <w:t>（一）总体目标</w:t>
      </w:r>
      <w:bookmarkEnd w:id="72"/>
      <w:bookmarkEnd w:id="73"/>
      <w:bookmarkEnd w:id="74"/>
      <w:bookmarkEnd w:id="75"/>
      <w:bookmarkEnd w:id="76"/>
    </w:p>
    <w:p w14:paraId="314F4B3B">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jc w:val="both"/>
        <w:rPr>
          <w:rFonts w:hint="eastAsia" w:ascii="方正仿宋简体" w:hAnsi="方正仿宋简体" w:eastAsia="方正仿宋简体" w:cs="方正仿宋简体"/>
          <w:color w:val="000000" w:themeColor="text1"/>
          <w:kern w:val="2"/>
          <w:sz w:val="32"/>
          <w:szCs w:val="32"/>
          <w:lang w:val="zh-CN"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快速推进全县交通基础设施建设，提升公路养护、交通运输秩序规范化管理能力；完成泸石旅游快速路改造、雅康高速泸定互通连接线二期、加郡德威联合客运中心建设并投用；稳步推进</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泸</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石高速公路征拆、建设工作；运用“大数据+”和网格化路网管理机制实现农村公路“建、管、养、运”智能化管理。公交运输车辆更换为新能源，城乡客运公交化。</w:t>
      </w:r>
    </w:p>
    <w:p w14:paraId="1522CBA7">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kern w:val="2"/>
          <w:sz w:val="32"/>
          <w:szCs w:val="32"/>
          <w:shd w:val="clear"/>
          <w:lang w:val="zh-CN" w:eastAsia="zh-CN"/>
        </w:rPr>
      </w:pPr>
      <w:bookmarkStart w:id="77" w:name="_Toc132"/>
      <w:bookmarkStart w:id="78" w:name="_Toc17479"/>
      <w:bookmarkStart w:id="79" w:name="_Toc6957"/>
      <w:bookmarkStart w:id="80" w:name="_Toc11959"/>
      <w:bookmarkStart w:id="81" w:name="_Toc24652"/>
      <w:r>
        <w:rPr>
          <w:rFonts w:hint="eastAsia" w:ascii="方正楷体简体" w:hAnsi="方正楷体简体" w:eastAsia="方正楷体简体" w:cs="方正楷体简体"/>
          <w:kern w:val="2"/>
          <w:sz w:val="32"/>
          <w:szCs w:val="32"/>
          <w:shd w:val="clear"/>
          <w:lang w:val="zh-CN" w:eastAsia="zh-CN"/>
        </w:rPr>
        <w:t>（二）具体目标</w:t>
      </w:r>
      <w:bookmarkEnd w:id="77"/>
      <w:bookmarkEnd w:id="78"/>
      <w:bookmarkEnd w:id="79"/>
      <w:bookmarkEnd w:id="80"/>
      <w:bookmarkEnd w:id="81"/>
    </w:p>
    <w:p w14:paraId="108233A2">
      <w:pPr>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lang w:val="en-US" w:eastAsia="zh-CN"/>
        </w:rPr>
        <w:t>一是</w:t>
      </w:r>
      <w:r>
        <w:rPr>
          <w:rFonts w:hint="eastAsia" w:ascii="方正仿宋简体" w:hAnsi="方正仿宋简体" w:eastAsia="方正仿宋简体" w:cs="方正仿宋简体"/>
          <w:sz w:val="32"/>
          <w:szCs w:val="32"/>
          <w:lang w:val="en-US" w:eastAsia="zh-CN"/>
        </w:rPr>
        <w:t>根据《“十四五”综合交通运输发展规划》《幸福美丽乡村路实施方案（</w:t>
      </w:r>
      <w:r>
        <w:rPr>
          <w:rFonts w:hint="default" w:ascii="Times New Roman" w:hAnsi="Times New Roman" w:eastAsia="方正仿宋简体" w:cs="Times New Roman"/>
          <w:sz w:val="32"/>
          <w:szCs w:val="32"/>
          <w:lang w:val="en-US" w:eastAsia="zh-CN"/>
        </w:rPr>
        <w:t>2022</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2025</w:t>
      </w:r>
      <w:r>
        <w:rPr>
          <w:rFonts w:hint="eastAsia" w:ascii="方正仿宋简体" w:hAnsi="方正仿宋简体" w:eastAsia="方正仿宋简体" w:cs="方正仿宋简体"/>
          <w:sz w:val="32"/>
          <w:szCs w:val="32"/>
          <w:lang w:val="en-US" w:eastAsia="zh-CN"/>
        </w:rPr>
        <w:t>）》，打造泸定桥景区至牛背山景区、樱桃谷景区至食用菌现代农业园等乡村旅游精品旅游环线，打造“快旅漫游”的交通体系，培育壮大全域旅游产业。</w:t>
      </w:r>
      <w:r>
        <w:rPr>
          <w:rFonts w:hint="eastAsia" w:ascii="方正仿宋简体" w:hAnsi="方正仿宋简体" w:eastAsia="方正仿宋简体" w:cs="方正仿宋简体"/>
          <w:b/>
          <w:bCs/>
          <w:sz w:val="32"/>
          <w:szCs w:val="32"/>
          <w:lang w:val="en-US" w:eastAsia="zh-CN"/>
        </w:rPr>
        <w:t>二是</w:t>
      </w:r>
      <w:r>
        <w:rPr>
          <w:rFonts w:hint="eastAsia" w:ascii="方正仿宋简体" w:hAnsi="方正仿宋简体" w:eastAsia="方正仿宋简体" w:cs="方正仿宋简体"/>
          <w:sz w:val="32"/>
          <w:szCs w:val="32"/>
          <w:lang w:val="en-US" w:eastAsia="zh-CN"/>
        </w:rPr>
        <w:t>完善政策保障机制，整合筹集各类资金</w:t>
      </w:r>
      <w:r>
        <w:rPr>
          <w:rFonts w:hint="default" w:ascii="Times New Roman" w:hAnsi="Times New Roman" w:eastAsia="方正仿宋简体" w:cs="Times New Roman"/>
          <w:sz w:val="32"/>
          <w:szCs w:val="32"/>
          <w:lang w:val="en-US" w:eastAsia="zh-CN"/>
        </w:rPr>
        <w:t>13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208</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90</w:t>
      </w:r>
      <w:r>
        <w:rPr>
          <w:rFonts w:hint="eastAsia" w:ascii="方正仿宋简体" w:hAnsi="方正仿宋简体" w:eastAsia="方正仿宋简体" w:cs="方正仿宋简体"/>
          <w:sz w:val="32"/>
          <w:szCs w:val="32"/>
          <w:lang w:val="en-US" w:eastAsia="zh-CN"/>
        </w:rPr>
        <w:t>万元支持“</w:t>
      </w: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5</w:t>
      </w:r>
      <w:r>
        <w:rPr>
          <w:rFonts w:hint="eastAsia" w:ascii="方正仿宋简体" w:hAnsi="方正仿宋简体" w:eastAsia="方正仿宋简体" w:cs="方正仿宋简体"/>
          <w:sz w:val="32"/>
          <w:szCs w:val="32"/>
          <w:lang w:val="en-US" w:eastAsia="zh-CN"/>
        </w:rPr>
        <w:t>”灾后重建工程建设。</w:t>
      </w:r>
      <w:r>
        <w:rPr>
          <w:rFonts w:hint="eastAsia" w:ascii="方正仿宋简体" w:hAnsi="方正仿宋简体" w:eastAsia="方正仿宋简体" w:cs="方正仿宋简体"/>
          <w:b/>
          <w:bCs/>
          <w:sz w:val="32"/>
          <w:szCs w:val="32"/>
          <w:lang w:val="en-US" w:eastAsia="zh-CN"/>
        </w:rPr>
        <w:t>三是</w:t>
      </w:r>
      <w:r>
        <w:rPr>
          <w:rFonts w:hint="eastAsia" w:ascii="方正仿宋简体" w:hAnsi="方正仿宋简体" w:eastAsia="方正仿宋简体" w:cs="方正仿宋简体"/>
          <w:sz w:val="32"/>
          <w:szCs w:val="32"/>
          <w:lang w:val="en-US" w:eastAsia="zh-CN"/>
        </w:rPr>
        <w:t>建立健全“三三制”的路网网格化管理机制，构建“大数据+”信息化综合管理平台，实现管理流程规范化、路产身份化、在建工地可视化、边坡地质灾害检测变形数字化智能化管理，提升农村公路管理、客运运输、公路养护管理水平。</w:t>
      </w:r>
      <w:r>
        <w:rPr>
          <w:rFonts w:hint="eastAsia" w:ascii="方正仿宋简体" w:hAnsi="方正仿宋简体" w:eastAsia="方正仿宋简体" w:cs="方正仿宋简体"/>
          <w:b/>
          <w:bCs/>
          <w:sz w:val="32"/>
          <w:szCs w:val="32"/>
          <w:lang w:val="en-US" w:eastAsia="zh-CN"/>
        </w:rPr>
        <w:t>四是</w:t>
      </w:r>
      <w:r>
        <w:rPr>
          <w:rFonts w:hint="eastAsia" w:ascii="方正仿宋简体" w:hAnsi="方正仿宋简体" w:eastAsia="方正仿宋简体" w:cs="方正仿宋简体"/>
          <w:sz w:val="32"/>
          <w:szCs w:val="32"/>
          <w:lang w:val="en-US" w:eastAsia="zh-CN"/>
        </w:rPr>
        <w:t>建立交运、公安、综合执法、应急等部门联合执法机制，探索出了“路联管、路全管、路共管、路常管”的农村公路管理新路子，提升了路政管理能力和执法能力。</w:t>
      </w:r>
      <w:r>
        <w:rPr>
          <w:rFonts w:hint="eastAsia" w:ascii="方正仿宋简体" w:hAnsi="方正仿宋简体" w:eastAsia="方正仿宋简体" w:cs="方正仿宋简体"/>
          <w:b/>
          <w:bCs/>
          <w:sz w:val="32"/>
          <w:szCs w:val="32"/>
          <w:lang w:val="en-US" w:eastAsia="zh-CN"/>
        </w:rPr>
        <w:t>五是</w:t>
      </w:r>
      <w:r>
        <w:rPr>
          <w:rFonts w:hint="eastAsia" w:ascii="方正仿宋简体" w:hAnsi="方正仿宋简体" w:eastAsia="方正仿宋简体" w:cs="方正仿宋简体"/>
          <w:sz w:val="32"/>
          <w:szCs w:val="32"/>
          <w:lang w:val="en-US" w:eastAsia="zh-CN"/>
        </w:rPr>
        <w:t>将所有公交车更换为新能源车，大力实施农村客运公交化改造，建立“一中心，两片区”县乡客运体系，群众出行更便捷。</w:t>
      </w:r>
      <w:r>
        <w:rPr>
          <w:rFonts w:hint="eastAsia" w:ascii="方正仿宋简体" w:hAnsi="方正仿宋简体" w:eastAsia="方正仿宋简体" w:cs="方正仿宋简体"/>
          <w:b/>
          <w:bCs/>
          <w:sz w:val="32"/>
          <w:szCs w:val="32"/>
          <w:lang w:val="en-US" w:eastAsia="zh-CN"/>
        </w:rPr>
        <w:t>六是</w:t>
      </w:r>
      <w:r>
        <w:rPr>
          <w:rFonts w:hint="eastAsia" w:ascii="方正仿宋简体" w:hAnsi="方正仿宋简体" w:eastAsia="方正仿宋简体" w:cs="方正仿宋简体"/>
          <w:sz w:val="32"/>
          <w:szCs w:val="32"/>
          <w:lang w:val="en-US" w:eastAsia="zh-CN"/>
        </w:rPr>
        <w:t>在项目建设方面，配合推进川藏铁路配套农村公路交工检测；有序开展泸石高速公路交通基础设施项目协调服务工作和“</w:t>
      </w: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5</w:t>
      </w:r>
      <w:r>
        <w:rPr>
          <w:rFonts w:hint="eastAsia" w:ascii="方正仿宋简体" w:hAnsi="方正仿宋简体" w:eastAsia="方正仿宋简体" w:cs="方正仿宋简体"/>
          <w:sz w:val="32"/>
          <w:szCs w:val="32"/>
          <w:lang w:val="en-US" w:eastAsia="zh-CN"/>
        </w:rPr>
        <w:t>”灾后重建工作；加快生命防护工程，提高群众出行安全；积极推进美丽乡村路和S</w:t>
      </w:r>
      <w:r>
        <w:rPr>
          <w:rFonts w:hint="default" w:ascii="Times New Roman" w:hAnsi="Times New Roman" w:eastAsia="方正仿宋简体" w:cs="Times New Roman"/>
          <w:sz w:val="32"/>
          <w:szCs w:val="32"/>
          <w:lang w:val="en-US" w:eastAsia="zh-CN"/>
        </w:rPr>
        <w:t>435</w:t>
      </w:r>
      <w:r>
        <w:rPr>
          <w:rFonts w:hint="eastAsia" w:ascii="方正仿宋简体" w:hAnsi="方正仿宋简体" w:eastAsia="方正仿宋简体" w:cs="方正仿宋简体"/>
          <w:sz w:val="32"/>
          <w:szCs w:val="32"/>
          <w:lang w:val="en-US" w:eastAsia="zh-CN"/>
        </w:rPr>
        <w:t>泸定县兴隆镇至汉源县三交乡改建工程建设工作。</w:t>
      </w:r>
    </w:p>
    <w:p w14:paraId="53BFE3A3">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shd w:val="clear" w:color="auto" w:fill="FFFFFF"/>
        </w:rPr>
      </w:pPr>
      <w:bookmarkStart w:id="82" w:name="_Toc19276"/>
      <w:bookmarkStart w:id="83" w:name="_Toc17536"/>
      <w:bookmarkStart w:id="84" w:name="_Toc17379"/>
      <w:bookmarkStart w:id="85" w:name="_Toc24081"/>
      <w:bookmarkStart w:id="86" w:name="_Toc6491"/>
      <w:r>
        <w:rPr>
          <w:rFonts w:hint="eastAsia" w:ascii="方正黑体简体" w:hAnsi="方正黑体简体" w:eastAsia="方正黑体简体" w:cs="方正黑体简体"/>
          <w:color w:val="000000"/>
          <w:kern w:val="0"/>
          <w:sz w:val="32"/>
          <w:szCs w:val="32"/>
          <w:shd w:val="clear" w:color="auto" w:fill="FFFFFF"/>
          <w:lang w:val="en-US" w:eastAsia="zh-CN"/>
        </w:rPr>
        <w:t>四、</w:t>
      </w:r>
      <w:r>
        <w:rPr>
          <w:rFonts w:hint="eastAsia" w:ascii="方正黑体简体" w:hAnsi="方正黑体简体" w:eastAsia="方正黑体简体" w:cs="方正黑体简体"/>
          <w:color w:val="000000"/>
          <w:kern w:val="0"/>
          <w:sz w:val="32"/>
          <w:szCs w:val="32"/>
          <w:shd w:val="clear" w:color="auto" w:fill="FFFFFF"/>
        </w:rPr>
        <w:t>部门整体支出</w:t>
      </w:r>
      <w:r>
        <w:rPr>
          <w:rFonts w:hint="eastAsia" w:ascii="方正黑体简体" w:hAnsi="方正黑体简体" w:eastAsia="方正黑体简体" w:cs="方正黑体简体"/>
          <w:color w:val="000000"/>
          <w:kern w:val="0"/>
          <w:sz w:val="32"/>
          <w:szCs w:val="32"/>
          <w:shd w:val="clear" w:color="auto" w:fill="FFFFFF"/>
          <w:lang w:val="zh-CN"/>
        </w:rPr>
        <w:t>绩效评价</w:t>
      </w:r>
      <w:r>
        <w:rPr>
          <w:rFonts w:hint="eastAsia" w:ascii="方正黑体简体" w:hAnsi="方正黑体简体" w:eastAsia="方正黑体简体" w:cs="方正黑体简体"/>
          <w:color w:val="000000"/>
          <w:kern w:val="0"/>
          <w:sz w:val="32"/>
          <w:szCs w:val="32"/>
          <w:shd w:val="clear" w:color="auto" w:fill="FFFFFF"/>
        </w:rPr>
        <w:t>情况</w:t>
      </w:r>
      <w:bookmarkEnd w:id="66"/>
      <w:bookmarkEnd w:id="67"/>
      <w:bookmarkEnd w:id="68"/>
      <w:bookmarkEnd w:id="69"/>
      <w:bookmarkEnd w:id="82"/>
      <w:bookmarkEnd w:id="83"/>
      <w:bookmarkEnd w:id="84"/>
      <w:bookmarkEnd w:id="85"/>
      <w:bookmarkEnd w:id="86"/>
    </w:p>
    <w:p w14:paraId="73864E11">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kern w:val="2"/>
          <w:sz w:val="32"/>
          <w:szCs w:val="32"/>
          <w:shd w:val="clear"/>
          <w:lang w:val="zh-CN" w:eastAsia="zh-CN"/>
        </w:rPr>
      </w:pPr>
      <w:bookmarkStart w:id="87" w:name="_Toc24977"/>
      <w:bookmarkStart w:id="88" w:name="_Toc11694"/>
      <w:bookmarkStart w:id="89" w:name="_Toc9867"/>
      <w:bookmarkStart w:id="90" w:name="_Toc29571"/>
      <w:bookmarkStart w:id="91" w:name="_Toc21634"/>
      <w:bookmarkStart w:id="92" w:name="_Toc8903"/>
      <w:bookmarkStart w:id="93" w:name="_Toc428273082"/>
      <w:bookmarkStart w:id="94" w:name="_Toc4199"/>
      <w:bookmarkStart w:id="95" w:name="_Toc109483840"/>
      <w:bookmarkStart w:id="96" w:name="_Toc27305"/>
      <w:r>
        <w:rPr>
          <w:rFonts w:hint="eastAsia" w:ascii="方正楷体简体" w:hAnsi="方正楷体简体" w:eastAsia="方正楷体简体" w:cs="方正楷体简体"/>
          <w:kern w:val="2"/>
          <w:sz w:val="32"/>
          <w:szCs w:val="32"/>
          <w:shd w:val="clear"/>
          <w:lang w:val="zh-CN"/>
        </w:rPr>
        <w:t>（一）</w:t>
      </w:r>
      <w:r>
        <w:rPr>
          <w:rFonts w:hint="eastAsia" w:ascii="方正楷体简体" w:hAnsi="方正楷体简体" w:eastAsia="方正楷体简体" w:cs="方正楷体简体"/>
          <w:kern w:val="2"/>
          <w:sz w:val="32"/>
          <w:szCs w:val="32"/>
          <w:shd w:val="clear"/>
          <w:lang w:val="zh-CN" w:eastAsia="zh-CN"/>
        </w:rPr>
        <w:t>绩效评价实施过程</w:t>
      </w:r>
      <w:bookmarkEnd w:id="87"/>
      <w:bookmarkEnd w:id="88"/>
      <w:bookmarkEnd w:id="89"/>
      <w:bookmarkEnd w:id="90"/>
      <w:bookmarkEnd w:id="91"/>
    </w:p>
    <w:p w14:paraId="6949BD8D">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lang w:val="zh-CN" w:bidi="ar"/>
        </w:rPr>
      </w:pPr>
      <w:r>
        <w:rPr>
          <w:rFonts w:hint="eastAsia" w:ascii="方正仿宋简体" w:hAnsi="方正仿宋简体" w:eastAsia="方正仿宋简体" w:cs="方正仿宋简体"/>
          <w:kern w:val="0"/>
          <w:sz w:val="32"/>
          <w:szCs w:val="32"/>
          <w:lang w:val="zh-CN" w:bidi="ar"/>
        </w:rPr>
        <w:t>评价小组按照评价日程安排，对</w:t>
      </w:r>
      <w:r>
        <w:rPr>
          <w:rFonts w:hint="eastAsia" w:ascii="方正仿宋简体" w:hAnsi="方正仿宋简体" w:eastAsia="方正仿宋简体" w:cs="方正仿宋简体"/>
          <w:kern w:val="0"/>
          <w:sz w:val="32"/>
          <w:szCs w:val="32"/>
          <w:lang w:eastAsia="zh-CN" w:bidi="ar"/>
        </w:rPr>
        <w:t>泸定县交通运输局</w:t>
      </w:r>
      <w:r>
        <w:rPr>
          <w:rFonts w:hint="eastAsia" w:ascii="方正仿宋简体" w:hAnsi="方正仿宋简体" w:eastAsia="方正仿宋简体" w:cs="方正仿宋简体"/>
          <w:kern w:val="0"/>
          <w:sz w:val="32"/>
          <w:szCs w:val="32"/>
          <w:lang w:val="zh-CN" w:bidi="ar"/>
        </w:rPr>
        <w:t>提交的评价资料进行认真梳理，测算分析各项指标，汇总评分并形成评价报告。</w:t>
      </w:r>
    </w:p>
    <w:p w14:paraId="0747DA75">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1</w:t>
      </w:r>
      <w:r>
        <w:rPr>
          <w:rFonts w:hint="eastAsia" w:ascii="方正仿宋简体" w:hAnsi="方正仿宋简体" w:eastAsia="方正仿宋简体" w:cs="方正仿宋简体"/>
          <w:kern w:val="0"/>
          <w:sz w:val="32"/>
          <w:szCs w:val="32"/>
          <w:lang w:val="zh-CN" w:bidi="ar"/>
        </w:rPr>
        <w:t>.对相关资料进行研读，对整体评价有基本的把握和了解，归纳出进一步评价所需的信息供下一步取数参考。</w:t>
      </w:r>
    </w:p>
    <w:p w14:paraId="5F2D740E">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2</w:t>
      </w:r>
      <w:r>
        <w:rPr>
          <w:rFonts w:hint="eastAsia" w:ascii="方正仿宋简体" w:hAnsi="方正仿宋简体" w:eastAsia="方正仿宋简体" w:cs="方正仿宋简体"/>
          <w:kern w:val="0"/>
          <w:sz w:val="32"/>
          <w:szCs w:val="32"/>
          <w:lang w:val="zh-CN" w:bidi="ar"/>
        </w:rPr>
        <w:t>.集中对各个评价指标逐一进行分析，以保证取数的准确性。</w:t>
      </w:r>
    </w:p>
    <w:p w14:paraId="60580EB3">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3</w:t>
      </w:r>
      <w:r>
        <w:rPr>
          <w:rFonts w:hint="eastAsia" w:ascii="方正仿宋简体" w:hAnsi="方正仿宋简体" w:eastAsia="方正仿宋简体" w:cs="方正仿宋简体"/>
          <w:kern w:val="0"/>
          <w:sz w:val="32"/>
          <w:szCs w:val="32"/>
          <w:lang w:val="zh-CN" w:bidi="ar"/>
        </w:rPr>
        <w:t>.评价小组汇总分析评价过程中发现的问题并对存在问题进行讨论，根据取得的数据分别计算各评价指标所得分数，形成评价结果。</w:t>
      </w:r>
    </w:p>
    <w:p w14:paraId="30E699E0">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4</w:t>
      </w:r>
      <w:r>
        <w:rPr>
          <w:rFonts w:hint="eastAsia" w:ascii="方正仿宋简体" w:hAnsi="方正仿宋简体" w:eastAsia="方正仿宋简体" w:cs="方正仿宋简体"/>
          <w:kern w:val="0"/>
          <w:sz w:val="32"/>
          <w:szCs w:val="32"/>
          <w:lang w:val="zh-CN" w:bidi="ar"/>
        </w:rPr>
        <w:t>.根据评价结果，撰写评价报告。</w:t>
      </w:r>
    </w:p>
    <w:p w14:paraId="3FEF902D">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5</w:t>
      </w:r>
      <w:r>
        <w:rPr>
          <w:rFonts w:hint="eastAsia" w:ascii="方正仿宋简体" w:hAnsi="方正仿宋简体" w:eastAsia="方正仿宋简体" w:cs="方正仿宋简体"/>
          <w:kern w:val="0"/>
          <w:sz w:val="32"/>
          <w:szCs w:val="32"/>
          <w:lang w:val="zh-CN" w:bidi="ar"/>
        </w:rPr>
        <w:t>.与绩效评价相关者沟通，完善并形成绩效评价报告终稿。</w:t>
      </w:r>
    </w:p>
    <w:p w14:paraId="3C50CCB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kern w:val="2"/>
          <w:sz w:val="32"/>
          <w:szCs w:val="32"/>
          <w:shd w:val="clear"/>
          <w:lang w:val="en-US" w:eastAsia="zh-CN"/>
        </w:rPr>
      </w:pPr>
      <w:bookmarkStart w:id="97" w:name="_Toc15532"/>
      <w:bookmarkStart w:id="98" w:name="_Toc30977"/>
      <w:bookmarkStart w:id="99" w:name="_Toc23900"/>
      <w:bookmarkStart w:id="100" w:name="_Toc16416"/>
      <w:bookmarkStart w:id="101" w:name="_Toc20798"/>
      <w:r>
        <w:rPr>
          <w:rFonts w:hint="eastAsia" w:ascii="方正楷体简体" w:hAnsi="方正楷体简体" w:eastAsia="方正楷体简体" w:cs="方正楷体简体"/>
          <w:kern w:val="2"/>
          <w:sz w:val="32"/>
          <w:szCs w:val="32"/>
          <w:shd w:val="clear"/>
          <w:lang w:val="zh-CN" w:eastAsia="zh-CN"/>
        </w:rPr>
        <w:t>（</w:t>
      </w:r>
      <w:r>
        <w:rPr>
          <w:rFonts w:hint="eastAsia" w:ascii="方正楷体简体" w:hAnsi="方正楷体简体" w:eastAsia="方正楷体简体" w:cs="方正楷体简体"/>
          <w:kern w:val="2"/>
          <w:sz w:val="32"/>
          <w:szCs w:val="32"/>
          <w:shd w:val="clear"/>
          <w:lang w:val="en-US" w:eastAsia="zh-CN"/>
        </w:rPr>
        <w:t>二</w:t>
      </w:r>
      <w:bookmarkEnd w:id="92"/>
      <w:bookmarkEnd w:id="93"/>
      <w:r>
        <w:rPr>
          <w:rFonts w:hint="eastAsia" w:ascii="方正楷体简体" w:hAnsi="方正楷体简体" w:eastAsia="方正楷体简体" w:cs="方正楷体简体"/>
          <w:kern w:val="2"/>
          <w:sz w:val="32"/>
          <w:szCs w:val="32"/>
          <w:shd w:val="clear"/>
          <w:lang w:val="zh-CN" w:eastAsia="zh-CN"/>
        </w:rPr>
        <w:t>）</w:t>
      </w:r>
      <w:r>
        <w:rPr>
          <w:rFonts w:hint="eastAsia" w:ascii="方正楷体简体" w:hAnsi="方正楷体简体" w:eastAsia="方正楷体简体" w:cs="方正楷体简体"/>
          <w:kern w:val="2"/>
          <w:sz w:val="32"/>
          <w:szCs w:val="32"/>
          <w:shd w:val="clear"/>
          <w:lang w:val="en-US" w:eastAsia="zh-CN"/>
        </w:rPr>
        <w:t>评价结论</w:t>
      </w:r>
      <w:bookmarkEnd w:id="97"/>
      <w:bookmarkEnd w:id="98"/>
      <w:bookmarkEnd w:id="99"/>
      <w:bookmarkEnd w:id="100"/>
      <w:bookmarkEnd w:id="101"/>
    </w:p>
    <w:bookmarkEnd w:id="94"/>
    <w:bookmarkEnd w:id="95"/>
    <w:bookmarkEnd w:id="96"/>
    <w:p w14:paraId="7BDBAB5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泸定县交通运输局</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在县委县政府坚强领导下，</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年打造乡村精品旅游环线，构建外联内通的交通运输网络，打造“快旅慢游”交通体系。多元化筹资，用于保障“</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5</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地震灾后重建工作。建立健全“三三制”专群结合管理机制，实行网格化管理格局。构建“大数据+”的智慧交通管理模式，实现数字化管理。统筹各方力量，推动路产路权联动化管理。城乡客运公交化，让群众出行更便捷。在项目建设方面，配合推进川藏铁路配套农村公路交工检测；加快开展泸石高速公路交通基础设施项目协调服务工作；有序推进“</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5</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”灾后重建工作；加快生命防护工程建设；推进美丽乡村路和S</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435</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泸定县兴隆镇至汉源县三交乡改建工程建设工作。</w:t>
      </w:r>
    </w:p>
    <w:p w14:paraId="0C40538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综上所述，</w:t>
      </w:r>
      <w:r>
        <w:rPr>
          <w:rFonts w:hint="eastAsia" w:ascii="方正仿宋简体" w:hAnsi="方正仿宋简体" w:eastAsia="方正仿宋简体" w:cs="方正仿宋简体"/>
          <w:kern w:val="0"/>
          <w:sz w:val="32"/>
          <w:szCs w:val="32"/>
          <w:lang w:eastAsia="zh-CN" w:bidi="ar"/>
        </w:rPr>
        <w:t>泸定县交通运输局</w:t>
      </w:r>
      <w:r>
        <w:rPr>
          <w:rFonts w:hint="eastAsia" w:ascii="方正仿宋简体" w:hAnsi="方正仿宋简体" w:eastAsia="方正仿宋简体" w:cs="方正仿宋简体"/>
          <w:kern w:val="0"/>
          <w:sz w:val="32"/>
          <w:szCs w:val="32"/>
          <w:lang w:bidi="ar"/>
        </w:rPr>
        <w:t>在维持部门运转的基础上，完成了部门职责范围内的各项工作，部门履职情况较好。</w:t>
      </w:r>
    </w:p>
    <w:p w14:paraId="2E13C33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lang w:bidi="ar"/>
        </w:rPr>
        <w:t>按照设定的评价指标体系，通过对</w:t>
      </w:r>
      <w:r>
        <w:rPr>
          <w:rFonts w:hint="eastAsia" w:ascii="方正仿宋简体" w:hAnsi="方正仿宋简体" w:eastAsia="方正仿宋简体" w:cs="方正仿宋简体"/>
          <w:kern w:val="0"/>
          <w:sz w:val="32"/>
          <w:szCs w:val="32"/>
          <w:lang w:eastAsia="zh-CN" w:bidi="ar"/>
        </w:rPr>
        <w:t>泸定县交通运输局</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bidi="ar"/>
        </w:rPr>
        <w:t>年度部门整体支出情况在预算编制、预算执行、完成结果、项目自评报告编制</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bidi="ar"/>
        </w:rPr>
        <w:t>信息公开、整改反馈、自评质量方面进行综合评价，</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bidi="ar"/>
        </w:rPr>
        <w:t>年度</w:t>
      </w:r>
      <w:r>
        <w:rPr>
          <w:rFonts w:hint="eastAsia" w:ascii="方正仿宋简体" w:hAnsi="方正仿宋简体" w:eastAsia="方正仿宋简体" w:cs="方正仿宋简体"/>
          <w:kern w:val="0"/>
          <w:sz w:val="32"/>
          <w:szCs w:val="32"/>
          <w:lang w:eastAsia="zh-CN" w:bidi="ar"/>
        </w:rPr>
        <w:t>泸定县交通运输局</w:t>
      </w:r>
      <w:r>
        <w:rPr>
          <w:rFonts w:hint="eastAsia" w:ascii="方正仿宋简体" w:hAnsi="方正仿宋简体" w:eastAsia="方正仿宋简体" w:cs="方正仿宋简体"/>
          <w:kern w:val="0"/>
          <w:sz w:val="32"/>
          <w:szCs w:val="32"/>
          <w:lang w:bidi="ar"/>
        </w:rPr>
        <w:t>部门整体支出</w:t>
      </w:r>
      <w:r>
        <w:rPr>
          <w:rFonts w:hint="eastAsia" w:ascii="方正仿宋简体" w:hAnsi="方正仿宋简体" w:eastAsia="方正仿宋简体" w:cs="方正仿宋简体"/>
          <w:sz w:val="32"/>
          <w:szCs w:val="32"/>
        </w:rPr>
        <w:t>绩效评价指标分</w:t>
      </w:r>
      <w:r>
        <w:rPr>
          <w:rFonts w:hint="default" w:ascii="Times New Roman" w:hAnsi="Times New Roman" w:eastAsia="方正仿宋简体" w:cs="Times New Roman"/>
          <w:sz w:val="32"/>
          <w:szCs w:val="32"/>
          <w:lang w:eastAsia="zh"/>
        </w:rPr>
        <w:t>100</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00</w:t>
      </w:r>
      <w:r>
        <w:rPr>
          <w:rFonts w:hint="eastAsia" w:ascii="方正仿宋简体" w:hAnsi="方正仿宋简体" w:eastAsia="方正仿宋简体" w:cs="方正仿宋简体"/>
          <w:sz w:val="32"/>
          <w:szCs w:val="32"/>
        </w:rPr>
        <w:t>分，得分</w:t>
      </w:r>
      <w:r>
        <w:rPr>
          <w:rFonts w:hint="default" w:ascii="Times New Roman" w:hAnsi="Times New Roman" w:eastAsia="方正仿宋简体" w:cs="Times New Roman"/>
          <w:sz w:val="32"/>
          <w:szCs w:val="32"/>
          <w:lang w:val="en-US" w:eastAsia="zh-CN"/>
        </w:rPr>
        <w:t>85</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25</w:t>
      </w:r>
      <w:r>
        <w:rPr>
          <w:rFonts w:hint="eastAsia" w:ascii="方正仿宋简体" w:hAnsi="方正仿宋简体" w:eastAsia="方正仿宋简体" w:cs="方正仿宋简体"/>
          <w:sz w:val="32"/>
          <w:szCs w:val="32"/>
        </w:rPr>
        <w:t>分。详见下表：</w:t>
      </w:r>
    </w:p>
    <w:p w14:paraId="43F8EA02">
      <w:pPr>
        <w:keepNext w:val="0"/>
        <w:keepLines w:val="0"/>
        <w:pageBreakBefore w:val="0"/>
        <w:kinsoku/>
        <w:wordWrap/>
        <w:overflowPunct/>
        <w:topLinePunct w:val="0"/>
        <w:autoSpaceDE/>
        <w:autoSpaceDN/>
        <w:bidi w:val="0"/>
        <w:spacing w:line="600" w:lineRule="exact"/>
        <w:ind w:left="0" w:leftChars="0" w:right="0" w:rightChars="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泸定县交通运输局</w:t>
      </w:r>
      <w:r>
        <w:rPr>
          <w:rFonts w:hint="default" w:ascii="Times New Roman" w:hAnsi="Times New Roman" w:eastAsia="方正仿宋简体" w:cs="Times New Roman"/>
          <w:sz w:val="32"/>
          <w:szCs w:val="32"/>
          <w:lang w:eastAsia="zh"/>
        </w:rPr>
        <w:t>2023</w:t>
      </w:r>
      <w:r>
        <w:rPr>
          <w:rFonts w:hint="eastAsia" w:ascii="方正仿宋简体" w:hAnsi="方正仿宋简体" w:eastAsia="方正仿宋简体" w:cs="方正仿宋简体"/>
          <w:sz w:val="32"/>
          <w:szCs w:val="32"/>
        </w:rPr>
        <w:t>年部门整体支出绩效评价评分表</w:t>
      </w:r>
    </w:p>
    <w:tbl>
      <w:tblPr>
        <w:tblStyle w:val="18"/>
        <w:tblW w:w="4998" w:type="pct"/>
        <w:jc w:val="center"/>
        <w:tblLayout w:type="fixed"/>
        <w:tblCellMar>
          <w:top w:w="0" w:type="dxa"/>
          <w:left w:w="108" w:type="dxa"/>
          <w:bottom w:w="0" w:type="dxa"/>
          <w:right w:w="108" w:type="dxa"/>
        </w:tblCellMar>
      </w:tblPr>
      <w:tblGrid>
        <w:gridCol w:w="1523"/>
        <w:gridCol w:w="1851"/>
        <w:gridCol w:w="1702"/>
        <w:gridCol w:w="1415"/>
        <w:gridCol w:w="1308"/>
        <w:gridCol w:w="1256"/>
      </w:tblGrid>
      <w:tr w14:paraId="35F47D42">
        <w:tblPrEx>
          <w:tblCellMar>
            <w:top w:w="0" w:type="dxa"/>
            <w:left w:w="108" w:type="dxa"/>
            <w:bottom w:w="0" w:type="dxa"/>
            <w:right w:w="108" w:type="dxa"/>
          </w:tblCellMar>
        </w:tblPrEx>
        <w:trPr>
          <w:trHeight w:val="680" w:hRule="atLeast"/>
          <w:jc w:val="center"/>
        </w:trPr>
        <w:tc>
          <w:tcPr>
            <w:tcW w:w="8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369E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一级指标</w:t>
            </w:r>
          </w:p>
        </w:tc>
        <w:tc>
          <w:tcPr>
            <w:tcW w:w="10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F671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二级指标</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16E6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三级指标</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1961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分值</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6063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扣分</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EC1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得分</w:t>
            </w:r>
          </w:p>
        </w:tc>
      </w:tr>
      <w:tr w14:paraId="682266F1">
        <w:tblPrEx>
          <w:tblCellMar>
            <w:top w:w="0" w:type="dxa"/>
            <w:left w:w="108" w:type="dxa"/>
            <w:bottom w:w="0" w:type="dxa"/>
            <w:right w:w="108" w:type="dxa"/>
          </w:tblCellMar>
        </w:tblPrEx>
        <w:trPr>
          <w:trHeight w:val="680" w:hRule="atLeast"/>
          <w:jc w:val="center"/>
        </w:trPr>
        <w:tc>
          <w:tcPr>
            <w:tcW w:w="8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E376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部门预算管理（</w:t>
            </w:r>
            <w:r>
              <w:rPr>
                <w:rFonts w:hint="default" w:ascii="Times New Roman" w:hAnsi="Times New Roman" w:eastAsia="方正仿宋简体" w:cs="Times New Roman"/>
                <w:kern w:val="0"/>
                <w:sz w:val="32"/>
                <w:szCs w:val="32"/>
                <w:lang w:val="en-US" w:eastAsia="zh-CN"/>
              </w:rPr>
              <w:t>6</w:t>
            </w: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分）</w:t>
            </w: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849F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预算编制</w:t>
            </w:r>
          </w:p>
          <w:p w14:paraId="755F5D3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lang w:val="en-US" w:eastAsia="zh-CN"/>
              </w:rPr>
              <w:t>24</w:t>
            </w:r>
            <w:r>
              <w:rPr>
                <w:rFonts w:hint="eastAsia" w:ascii="方正仿宋简体" w:hAnsi="方正仿宋简体" w:eastAsia="方正仿宋简体" w:cs="方正仿宋简体"/>
                <w:kern w:val="0"/>
                <w:sz w:val="32"/>
                <w:szCs w:val="32"/>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F6C2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目标制定</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FB36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8</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3009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20</w:t>
            </w:r>
            <w:r>
              <w:rPr>
                <w:rFonts w:hint="eastAsia" w:ascii="方正仿宋简体" w:hAnsi="方正仿宋简体" w:eastAsia="方正仿宋简体" w:cs="方正仿宋简体"/>
                <w:kern w:val="0"/>
                <w:sz w:val="32"/>
                <w:szCs w:val="32"/>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C07D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6</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80</w:t>
            </w:r>
            <w:r>
              <w:rPr>
                <w:rFonts w:hint="eastAsia" w:ascii="方正仿宋简体" w:hAnsi="方正仿宋简体" w:eastAsia="方正仿宋简体" w:cs="方正仿宋简体"/>
                <w:kern w:val="0"/>
                <w:sz w:val="32"/>
                <w:szCs w:val="32"/>
                <w:lang w:val="en-US" w:eastAsia="zh-CN"/>
              </w:rPr>
              <w:t xml:space="preserve"> </w:t>
            </w:r>
          </w:p>
        </w:tc>
      </w:tr>
      <w:tr w14:paraId="3F7B7BD3">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BF5C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BD44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4B44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目标实现</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928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8</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0A5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563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8</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63FFFB06">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33A9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A5A3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46F3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编制准确</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13DB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8</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22A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5</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75</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AC91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2</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25</w:t>
            </w:r>
          </w:p>
        </w:tc>
      </w:tr>
      <w:tr w14:paraId="1BB1CD40">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D053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BA2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预算执行</w:t>
            </w:r>
          </w:p>
          <w:p w14:paraId="357E9DEB">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6D53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支出控制</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22F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6</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9D0F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80</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84D3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5</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20</w:t>
            </w:r>
          </w:p>
        </w:tc>
      </w:tr>
      <w:tr w14:paraId="7F5D7795">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37FA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D7DB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E2F5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动态调整</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6E25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8</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BD21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955D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8</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3D6CD9BA">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8C1F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lang w:eastAsia="zh"/>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C29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BEA9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执行进度</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3B01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6</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6C37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A9CF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6</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32810911">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62496">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lang w:eastAsia="zh"/>
              </w:rPr>
            </w:pP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5A8E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完成结果</w:t>
            </w:r>
          </w:p>
          <w:p w14:paraId="7CF2888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lang w:val="en-US" w:eastAsia="zh-CN"/>
              </w:rPr>
              <w:t>16</w:t>
            </w:r>
            <w:r>
              <w:rPr>
                <w:rFonts w:hint="eastAsia" w:ascii="方正仿宋简体" w:hAnsi="方正仿宋简体" w:eastAsia="方正仿宋简体" w:cs="方正仿宋简体"/>
                <w:sz w:val="32"/>
                <w:szCs w:val="32"/>
                <w:lang w:val="en-US" w:eastAsia="zh-CN"/>
              </w:rPr>
              <w:t>分</w:t>
            </w:r>
            <w:r>
              <w:rPr>
                <w:rFonts w:hint="eastAsia" w:ascii="方正仿宋简体" w:hAnsi="方正仿宋简体" w:eastAsia="方正仿宋简体" w:cs="方正仿宋简体"/>
                <w:sz w:val="32"/>
                <w:szCs w:val="32"/>
              </w:rPr>
              <w:t>）</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9020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预算完成</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A70E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8</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64FE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D5F8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8</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51D7781F">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4BA1E7F">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lang w:eastAsia="zh"/>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8A59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66FA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违规记录</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FEE2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8</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A97E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F1C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8</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51321D88">
        <w:tblPrEx>
          <w:tblCellMar>
            <w:top w:w="0" w:type="dxa"/>
            <w:left w:w="108" w:type="dxa"/>
            <w:bottom w:w="0" w:type="dxa"/>
            <w:right w:w="108" w:type="dxa"/>
          </w:tblCellMar>
        </w:tblPrEx>
        <w:trPr>
          <w:trHeight w:val="680" w:hRule="atLeast"/>
          <w:jc w:val="center"/>
        </w:trPr>
        <w:tc>
          <w:tcPr>
            <w:tcW w:w="841" w:type="pct"/>
            <w:vMerge w:val="restart"/>
            <w:tcBorders>
              <w:top w:val="single" w:color="000000" w:sz="4" w:space="0"/>
              <w:left w:val="single" w:color="000000" w:sz="4" w:space="0"/>
              <w:right w:val="single" w:color="000000" w:sz="4" w:space="0"/>
            </w:tcBorders>
            <w:shd w:val="clear" w:color="auto" w:fill="auto"/>
            <w:vAlign w:val="center"/>
          </w:tcPr>
          <w:p w14:paraId="2C06D326">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lang w:eastAsia="zh"/>
              </w:rPr>
            </w:pPr>
            <w:r>
              <w:rPr>
                <w:rFonts w:hint="eastAsia" w:ascii="方正仿宋简体" w:hAnsi="方正仿宋简体" w:eastAsia="方正仿宋简体" w:cs="方正仿宋简体"/>
                <w:sz w:val="32"/>
                <w:szCs w:val="32"/>
                <w:lang w:eastAsia="zh"/>
              </w:rPr>
              <w:t>专项预算管理（</w:t>
            </w:r>
            <w:r>
              <w:rPr>
                <w:rFonts w:hint="default" w:ascii="Times New Roman" w:hAnsi="Times New Roman" w:eastAsia="方正仿宋简体" w:cs="Times New Roman"/>
                <w:sz w:val="32"/>
                <w:szCs w:val="32"/>
                <w:lang w:eastAsia="zh"/>
              </w:rPr>
              <w:t>20</w:t>
            </w:r>
            <w:r>
              <w:rPr>
                <w:rFonts w:hint="eastAsia" w:ascii="方正仿宋简体" w:hAnsi="方正仿宋简体" w:eastAsia="方正仿宋简体" w:cs="方正仿宋简体"/>
                <w:sz w:val="32"/>
                <w:szCs w:val="32"/>
                <w:lang w:eastAsia="zh"/>
              </w:rPr>
              <w:t>分）</w:t>
            </w:r>
          </w:p>
        </w:tc>
        <w:tc>
          <w:tcPr>
            <w:tcW w:w="1021" w:type="pct"/>
            <w:vMerge w:val="restart"/>
            <w:tcBorders>
              <w:top w:val="single" w:color="000000" w:sz="4" w:space="0"/>
              <w:left w:val="single" w:color="000000" w:sz="4" w:space="0"/>
              <w:right w:val="single" w:color="000000" w:sz="4" w:space="0"/>
            </w:tcBorders>
            <w:shd w:val="clear" w:color="auto" w:fill="auto"/>
            <w:noWrap/>
            <w:vAlign w:val="center"/>
          </w:tcPr>
          <w:p w14:paraId="4C305C7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项目自评报告编制（</w:t>
            </w:r>
            <w:r>
              <w:rPr>
                <w:rFonts w:hint="default" w:ascii="Times New Roman" w:hAnsi="Times New Roman" w:eastAsia="方正仿宋简体" w:cs="Times New Roman"/>
                <w:sz w:val="32"/>
                <w:szCs w:val="32"/>
              </w:rPr>
              <w:t>20</w:t>
            </w:r>
            <w:r>
              <w:rPr>
                <w:rFonts w:hint="eastAsia" w:ascii="方正仿宋简体" w:hAnsi="方正仿宋简体" w:eastAsia="方正仿宋简体" w:cs="方正仿宋简体"/>
                <w:sz w:val="32"/>
                <w:szCs w:val="32"/>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AB8DD">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项目自评报告编制完整性</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4428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E832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70F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1A3913E3">
        <w:tblPrEx>
          <w:tblCellMar>
            <w:top w:w="0" w:type="dxa"/>
            <w:left w:w="108" w:type="dxa"/>
            <w:bottom w:w="0" w:type="dxa"/>
            <w:right w:w="108" w:type="dxa"/>
          </w:tblCellMar>
        </w:tblPrEx>
        <w:trPr>
          <w:trHeight w:val="680" w:hRule="atLeast"/>
          <w:jc w:val="center"/>
        </w:trPr>
        <w:tc>
          <w:tcPr>
            <w:tcW w:w="841" w:type="pct"/>
            <w:vMerge w:val="continue"/>
            <w:tcBorders>
              <w:left w:val="single" w:color="000000" w:sz="4" w:space="0"/>
              <w:bottom w:val="single" w:color="auto" w:sz="4" w:space="0"/>
              <w:right w:val="single" w:color="000000" w:sz="4" w:space="0"/>
            </w:tcBorders>
            <w:shd w:val="clear" w:color="auto" w:fill="auto"/>
            <w:vAlign w:val="center"/>
          </w:tcPr>
          <w:p w14:paraId="1BEDA52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lang w:eastAsia="zh"/>
              </w:rPr>
            </w:pPr>
          </w:p>
        </w:tc>
        <w:tc>
          <w:tcPr>
            <w:tcW w:w="1021" w:type="pct"/>
            <w:vMerge w:val="continue"/>
            <w:tcBorders>
              <w:left w:val="single" w:color="000000" w:sz="4" w:space="0"/>
              <w:bottom w:val="single" w:color="000000" w:sz="4" w:space="0"/>
              <w:right w:val="single" w:color="000000" w:sz="4" w:space="0"/>
            </w:tcBorders>
            <w:shd w:val="clear" w:color="auto" w:fill="auto"/>
            <w:noWrap/>
            <w:vAlign w:val="center"/>
          </w:tcPr>
          <w:p w14:paraId="1430A19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9E81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项目自评报告编制质量</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43F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38AB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8639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9</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5E9AAFB5">
        <w:tblPrEx>
          <w:tblCellMar>
            <w:top w:w="0" w:type="dxa"/>
            <w:left w:w="108" w:type="dxa"/>
            <w:bottom w:w="0" w:type="dxa"/>
            <w:right w:w="108" w:type="dxa"/>
          </w:tblCellMar>
        </w:tblPrEx>
        <w:trPr>
          <w:trHeight w:val="680" w:hRule="atLeast"/>
          <w:jc w:val="center"/>
        </w:trPr>
        <w:tc>
          <w:tcPr>
            <w:tcW w:w="84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00323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绩效结果应用（</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102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64AB7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信息公开</w:t>
            </w:r>
          </w:p>
          <w:p w14:paraId="01B79BB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2</w:t>
            </w:r>
            <w:r>
              <w:rPr>
                <w:rFonts w:hint="eastAsia" w:ascii="方正仿宋简体" w:hAnsi="方正仿宋简体" w:eastAsia="方正仿宋简体" w:cs="方正仿宋简体"/>
                <w:kern w:val="0"/>
                <w:sz w:val="32"/>
                <w:szCs w:val="32"/>
              </w:rPr>
              <w:t>分）</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712326E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自评公开</w:t>
            </w:r>
          </w:p>
        </w:tc>
        <w:tc>
          <w:tcPr>
            <w:tcW w:w="781"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C62540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2</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639B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880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2</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6232BD51">
        <w:tblPrEx>
          <w:tblCellMar>
            <w:top w:w="0" w:type="dxa"/>
            <w:left w:w="108" w:type="dxa"/>
            <w:bottom w:w="0" w:type="dxa"/>
            <w:right w:w="108" w:type="dxa"/>
          </w:tblCellMar>
        </w:tblPrEx>
        <w:trPr>
          <w:trHeight w:val="680" w:hRule="atLeast"/>
          <w:jc w:val="center"/>
        </w:trPr>
        <w:tc>
          <w:tcPr>
            <w:tcW w:w="84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CFC6D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102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626A1D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整改反馈</w:t>
            </w:r>
          </w:p>
          <w:p w14:paraId="7C0C829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8</w:t>
            </w:r>
            <w:r>
              <w:rPr>
                <w:rFonts w:hint="eastAsia" w:ascii="方正仿宋简体" w:hAnsi="方正仿宋简体" w:eastAsia="方正仿宋简体" w:cs="方正仿宋简体"/>
                <w:sz w:val="32"/>
                <w:szCs w:val="32"/>
              </w:rPr>
              <w:t>分）</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0F6EB3A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结果整改</w:t>
            </w:r>
          </w:p>
        </w:tc>
        <w:tc>
          <w:tcPr>
            <w:tcW w:w="781"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6180660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4</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734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BD3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4</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2C4392D5">
        <w:tblPrEx>
          <w:tblCellMar>
            <w:top w:w="0" w:type="dxa"/>
            <w:left w:w="108" w:type="dxa"/>
            <w:bottom w:w="0" w:type="dxa"/>
            <w:right w:w="108" w:type="dxa"/>
          </w:tblCellMar>
        </w:tblPrEx>
        <w:trPr>
          <w:trHeight w:val="680" w:hRule="atLeast"/>
          <w:jc w:val="center"/>
        </w:trPr>
        <w:tc>
          <w:tcPr>
            <w:tcW w:w="84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9DA25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102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3EDAF8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0BFB81F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应用反馈</w:t>
            </w:r>
          </w:p>
        </w:tc>
        <w:tc>
          <w:tcPr>
            <w:tcW w:w="781"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0C5CF2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4</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D60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2</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C8F6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2</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0D4043B1">
        <w:tblPrEx>
          <w:tblCellMar>
            <w:top w:w="0" w:type="dxa"/>
            <w:left w:w="108" w:type="dxa"/>
            <w:bottom w:w="0" w:type="dxa"/>
            <w:right w:w="108" w:type="dxa"/>
          </w:tblCellMar>
        </w:tblPrEx>
        <w:trPr>
          <w:trHeight w:val="680" w:hRule="atLeast"/>
          <w:jc w:val="center"/>
        </w:trPr>
        <w:tc>
          <w:tcPr>
            <w:tcW w:w="841" w:type="pct"/>
            <w:tcBorders>
              <w:top w:val="single" w:color="auto" w:sz="4" w:space="0"/>
              <w:left w:val="single" w:color="000000" w:sz="4" w:space="0"/>
              <w:bottom w:val="single" w:color="000000" w:sz="4" w:space="0"/>
              <w:right w:val="single" w:color="000000" w:sz="4" w:space="0"/>
            </w:tcBorders>
            <w:shd w:val="clear" w:color="auto" w:fill="auto"/>
            <w:vAlign w:val="center"/>
          </w:tcPr>
          <w:p w14:paraId="6B4B043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自评质量</w:t>
            </w:r>
          </w:p>
          <w:p w14:paraId="78F6934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102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722C964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自评质量</w:t>
            </w:r>
          </w:p>
          <w:p w14:paraId="1E1F301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939" w:type="pct"/>
            <w:tcBorders>
              <w:top w:val="single" w:color="auto" w:sz="4" w:space="0"/>
              <w:left w:val="nil"/>
              <w:bottom w:val="single" w:color="000000" w:sz="4" w:space="0"/>
              <w:right w:val="single" w:color="000000" w:sz="4" w:space="0"/>
            </w:tcBorders>
            <w:shd w:val="clear" w:color="auto" w:fill="auto"/>
            <w:vAlign w:val="center"/>
          </w:tcPr>
          <w:p w14:paraId="39C9A4A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自评准确</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FC2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99F2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4</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7AE7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6</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6FD3C728">
        <w:tblPrEx>
          <w:tblCellMar>
            <w:top w:w="0" w:type="dxa"/>
            <w:left w:w="108" w:type="dxa"/>
            <w:bottom w:w="0" w:type="dxa"/>
            <w:right w:w="108" w:type="dxa"/>
          </w:tblCellMar>
        </w:tblPrEx>
        <w:trPr>
          <w:trHeight w:val="680" w:hRule="atLeast"/>
          <w:jc w:val="center"/>
        </w:trPr>
        <w:tc>
          <w:tcPr>
            <w:tcW w:w="280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51B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合计</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8E85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rPr>
              <w:t>100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05C9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14</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75</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8E6D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85</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25</w:t>
            </w:r>
          </w:p>
        </w:tc>
      </w:tr>
    </w:tbl>
    <w:p w14:paraId="46601DEB">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sz w:val="32"/>
          <w:szCs w:val="32"/>
          <w14:textFill>
            <w14:solidFill>
              <w14:schemeClr w14:val="tx1"/>
            </w14:solidFill>
          </w14:textFill>
        </w:rPr>
      </w:pPr>
      <w:bookmarkStart w:id="102" w:name="_Toc669"/>
      <w:bookmarkStart w:id="103" w:name="_Toc30832"/>
      <w:bookmarkStart w:id="104" w:name="_Toc31945"/>
      <w:bookmarkStart w:id="105" w:name="_Toc24818"/>
      <w:bookmarkStart w:id="106" w:name="_Toc28266"/>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（三）</w:t>
      </w:r>
      <w:r>
        <w:rPr>
          <w:rFonts w:hint="eastAsia" w:ascii="方正楷体简体" w:hAnsi="方正楷体简体" w:eastAsia="方正楷体简体" w:cs="方正楷体简体"/>
          <w:color w:val="000000" w:themeColor="text1"/>
          <w:sz w:val="32"/>
          <w:szCs w:val="32"/>
          <w14:textFill>
            <w14:solidFill>
              <w14:schemeClr w14:val="tx1"/>
            </w14:solidFill>
          </w14:textFill>
        </w:rPr>
        <w:t>绩效结果应用</w:t>
      </w:r>
      <w:bookmarkEnd w:id="102"/>
    </w:p>
    <w:p w14:paraId="2B14DAAC">
      <w:pPr>
        <w:keepNext w:val="0"/>
        <w:keepLines w:val="0"/>
        <w:pageBreakBefore w:val="0"/>
        <w:numPr>
          <w:ilvl w:val="0"/>
          <w:numId w:val="0"/>
        </w:numPr>
        <w:kinsoku/>
        <w:wordWrap/>
        <w:overflowPunct/>
        <w:topLinePunct w:val="0"/>
        <w:autoSpaceDE/>
        <w:autoSpaceDN/>
        <w:bidi w:val="0"/>
        <w:spacing w:line="600" w:lineRule="exact"/>
        <w:ind w:left="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泸定县交通运输局以服务人民为中心</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重点开展城乡客运公交化，让群众出行更便捷；持续投入打造乡村精品旅游环线，同乡村振兴有效衔接。配合推进川藏铁路配套农村公路交工检测；加快开展泸石高速公路交通基础设施项目协调服务工作。通过评价组对泸定县交通运输局进行事后评价，泸定县交通运输局绩效评价等级为“良”。秉承科学公正、统筹兼顾、激励约束和公开透明财政绩效原则。我单位建议泸定县财政局针对部门预算绩效管理，要求泸定县交通运输局应进一步提高预算编制的精细化水平，及时将绩效管理过程的结果应用报送财政局，同时，应当关注固定资产的后续管理。</w:t>
      </w:r>
    </w:p>
    <w:p w14:paraId="5FFC264F">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pPr>
      <w:bookmarkStart w:id="107" w:name="_Toc22531"/>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（四）评价分析</w:t>
      </w:r>
      <w:bookmarkEnd w:id="103"/>
      <w:bookmarkEnd w:id="104"/>
      <w:bookmarkEnd w:id="105"/>
      <w:bookmarkEnd w:id="106"/>
      <w:bookmarkEnd w:id="107"/>
    </w:p>
    <w:p w14:paraId="4655011D">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.预算编制</w:t>
      </w:r>
    </w:p>
    <w:p w14:paraId="666DBB1A">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预算编制</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下设三个三级指标分别为：</w:t>
      </w:r>
      <w:r>
        <w:rPr>
          <w:rFonts w:hint="eastAsia" w:ascii="方正仿宋简体" w:hAnsi="方正仿宋简体" w:eastAsia="方正仿宋简体" w:cs="方正仿宋简体"/>
          <w:sz w:val="32"/>
          <w:szCs w:val="32"/>
        </w:rPr>
        <w:t>目标制定</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sz w:val="32"/>
          <w:szCs w:val="32"/>
        </w:rPr>
        <w:t>目标实现</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sz w:val="32"/>
          <w:szCs w:val="32"/>
        </w:rPr>
        <w:t>编制准确</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p>
    <w:p w14:paraId="163748C8">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kern w:val="2"/>
          <w:sz w:val="32"/>
          <w:szCs w:val="32"/>
          <w:lang w:val="en-US" w:eastAsia="zh-CN" w:bidi="ar-SA"/>
        </w:rPr>
        <w:t>（1）</w:t>
      </w:r>
      <w:r>
        <w:rPr>
          <w:rFonts w:hint="eastAsia" w:ascii="方正仿宋简体" w:hAnsi="方正仿宋简体" w:eastAsia="方正仿宋简体" w:cs="方正仿宋简体"/>
          <w:sz w:val="32"/>
          <w:szCs w:val="32"/>
        </w:rPr>
        <w:t>目标制定</w:t>
      </w:r>
    </w:p>
    <w:p w14:paraId="12D4CC0B">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val="en-US" w:eastAsia="zh-CN" w:bidi="ar"/>
        </w:rPr>
      </w:pPr>
      <w:r>
        <w:rPr>
          <w:rFonts w:hint="eastAsia" w:ascii="方正仿宋简体" w:hAnsi="方正仿宋简体" w:eastAsia="方正仿宋简体" w:cs="方正仿宋简体"/>
          <w:kern w:val="0"/>
          <w:sz w:val="32"/>
          <w:szCs w:val="32"/>
          <w:lang w:eastAsia="zh" w:bidi="ar"/>
        </w:rPr>
        <w:t>根据泸定县交通运输局</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年公交车运营特殊人群优惠补助资金、公路运输管理经费和得妥镇湾东村一组麻柳树混凝土桥梁建设项目、兴隆镇</w:t>
      </w:r>
      <w:r>
        <w:rPr>
          <w:rFonts w:hint="default" w:ascii="Times New Roman" w:hAnsi="Times New Roman" w:eastAsia="方正仿宋简体" w:cs="Times New Roman"/>
          <w:kern w:val="0"/>
          <w:sz w:val="32"/>
          <w:szCs w:val="32"/>
          <w:lang w:eastAsia="zh" w:bidi="ar"/>
        </w:rPr>
        <w:t>2020</w:t>
      </w:r>
      <w:r>
        <w:rPr>
          <w:rFonts w:hint="eastAsia" w:ascii="方正仿宋简体" w:hAnsi="方正仿宋简体" w:eastAsia="方正仿宋简体" w:cs="方正仿宋简体"/>
          <w:kern w:val="0"/>
          <w:sz w:val="32"/>
          <w:szCs w:val="32"/>
          <w:lang w:eastAsia="zh" w:bidi="ar"/>
        </w:rPr>
        <w:t>年大坪村通村公路路面整治维修工程等</w:t>
      </w:r>
      <w:r>
        <w:rPr>
          <w:rFonts w:hint="default" w:ascii="Times New Roman" w:hAnsi="Times New Roman" w:eastAsia="方正仿宋简体" w:cs="Times New Roman"/>
          <w:kern w:val="0"/>
          <w:sz w:val="32"/>
          <w:szCs w:val="32"/>
          <w:lang w:eastAsia="zh" w:bidi="ar"/>
        </w:rPr>
        <w:t>11</w:t>
      </w:r>
      <w:r>
        <w:rPr>
          <w:rFonts w:hint="eastAsia" w:ascii="方正仿宋简体" w:hAnsi="方正仿宋简体" w:eastAsia="方正仿宋简体" w:cs="方正仿宋简体"/>
          <w:kern w:val="0"/>
          <w:sz w:val="32"/>
          <w:szCs w:val="32"/>
          <w:lang w:eastAsia="zh" w:bidi="ar"/>
        </w:rPr>
        <w:t>个部门项目绩效目标申报表显示，大部分项目设定了数量指标、质量指标、时效指标、成本指标和效益指标，</w:t>
      </w:r>
      <w:r>
        <w:rPr>
          <w:rFonts w:hint="eastAsia" w:ascii="方正仿宋简体" w:hAnsi="方正仿宋简体" w:eastAsia="方正仿宋简体" w:cs="方正仿宋简体"/>
          <w:kern w:val="0"/>
          <w:sz w:val="32"/>
          <w:szCs w:val="32"/>
          <w:lang w:val="en-US" w:eastAsia="zh-CN" w:bidi="ar"/>
        </w:rPr>
        <w:t>也存在</w:t>
      </w:r>
      <w:r>
        <w:rPr>
          <w:rFonts w:hint="eastAsia" w:ascii="方正仿宋简体" w:hAnsi="方正仿宋简体" w:eastAsia="方正仿宋简体" w:cs="方正仿宋简体"/>
          <w:kern w:val="0"/>
          <w:sz w:val="32"/>
          <w:szCs w:val="32"/>
          <w:lang w:eastAsia="zh" w:bidi="ar"/>
        </w:rPr>
        <w:t>项目指标设定不完整、不细化量化的情况，如：</w:t>
      </w:r>
      <w:r>
        <w:rPr>
          <w:rFonts w:hint="eastAsia" w:ascii="方正仿宋简体" w:hAnsi="方正仿宋简体" w:eastAsia="方正仿宋简体" w:cs="方正仿宋简体"/>
          <w:kern w:val="0"/>
          <w:sz w:val="32"/>
          <w:szCs w:val="32"/>
          <w:lang w:val="en-US" w:eastAsia="zh-CN" w:bidi="ar"/>
        </w:rPr>
        <w:t>①指标设置</w:t>
      </w:r>
      <w:r>
        <w:rPr>
          <w:rFonts w:hint="eastAsia" w:ascii="方正仿宋简体" w:hAnsi="方正仿宋简体" w:eastAsia="方正仿宋简体" w:cs="方正仿宋简体"/>
          <w:kern w:val="0"/>
          <w:sz w:val="32"/>
          <w:szCs w:val="32"/>
          <w:lang w:eastAsia="zh" w:bidi="ar"/>
        </w:rPr>
        <w:t>不完整。公路运输管理经费未设立时效指标。</w:t>
      </w:r>
      <w:r>
        <w:rPr>
          <w:rFonts w:hint="eastAsia" w:ascii="方正仿宋简体" w:hAnsi="方正仿宋简体" w:eastAsia="方正仿宋简体" w:cs="方正仿宋简体"/>
          <w:kern w:val="0"/>
          <w:sz w:val="32"/>
          <w:szCs w:val="32"/>
          <w:lang w:val="en-US" w:eastAsia="zh-CN" w:bidi="ar"/>
        </w:rPr>
        <w:t>②</w:t>
      </w:r>
      <w:r>
        <w:rPr>
          <w:rFonts w:hint="eastAsia" w:ascii="方正仿宋简体" w:hAnsi="方正仿宋简体" w:eastAsia="方正仿宋简体" w:cs="方正仿宋简体"/>
          <w:kern w:val="0"/>
          <w:sz w:val="32"/>
          <w:szCs w:val="32"/>
          <w:lang w:eastAsia="zh" w:bidi="ar"/>
        </w:rPr>
        <w:t>指标未细化</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eastAsia="zh" w:bidi="ar"/>
        </w:rPr>
        <w:t>量化。公路运输管理经费项目社会效益指标的指标值为优良中低差，指标值未细化</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eastAsia="zh" w:bidi="ar"/>
        </w:rPr>
        <w:t>量化</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导致该指标无具体衡量标准</w:t>
      </w:r>
      <w:r>
        <w:rPr>
          <w:rFonts w:hint="eastAsia" w:ascii="方正仿宋简体" w:hAnsi="方正仿宋简体" w:eastAsia="方正仿宋简体" w:cs="方正仿宋简体"/>
          <w:kern w:val="0"/>
          <w:sz w:val="32"/>
          <w:szCs w:val="32"/>
          <w:lang w:eastAsia="zh" w:bidi="ar"/>
        </w:rPr>
        <w:t>。</w:t>
      </w:r>
      <w:r>
        <w:rPr>
          <w:rFonts w:hint="eastAsia" w:ascii="方正仿宋简体" w:hAnsi="方正仿宋简体" w:eastAsia="方正仿宋简体" w:cs="方正仿宋简体"/>
          <w:kern w:val="0"/>
          <w:sz w:val="32"/>
          <w:szCs w:val="32"/>
          <w:lang w:val="en-US" w:eastAsia="zh-CN" w:bidi="ar"/>
        </w:rPr>
        <w:t>③</w:t>
      </w:r>
      <w:r>
        <w:rPr>
          <w:rFonts w:hint="eastAsia" w:ascii="方正仿宋简体" w:hAnsi="方正仿宋简体" w:eastAsia="方正仿宋简体" w:cs="方正仿宋简体"/>
          <w:kern w:val="0"/>
          <w:sz w:val="32"/>
          <w:szCs w:val="32"/>
          <w:lang w:eastAsia="zh" w:bidi="ar"/>
        </w:rPr>
        <w:t>指标</w:t>
      </w:r>
      <w:r>
        <w:rPr>
          <w:rFonts w:hint="eastAsia" w:ascii="方正仿宋简体" w:hAnsi="方正仿宋简体" w:eastAsia="方正仿宋简体" w:cs="方正仿宋简体"/>
          <w:kern w:val="0"/>
          <w:sz w:val="32"/>
          <w:szCs w:val="32"/>
          <w:lang w:val="en-US" w:eastAsia="zh-CN" w:bidi="ar"/>
        </w:rPr>
        <w:t>设置</w:t>
      </w:r>
      <w:r>
        <w:rPr>
          <w:rFonts w:hint="eastAsia" w:ascii="方正仿宋简体" w:hAnsi="方正仿宋简体" w:eastAsia="方正仿宋简体" w:cs="方正仿宋简体"/>
          <w:kern w:val="0"/>
          <w:sz w:val="32"/>
          <w:szCs w:val="32"/>
          <w:lang w:eastAsia="zh" w:bidi="ar"/>
        </w:rPr>
        <w:t>不准确。得妥镇湾东村一组麻柳树混凝土桥梁建设项目预算总额</w:t>
      </w:r>
      <w:r>
        <w:rPr>
          <w:rFonts w:hint="default" w:ascii="Times New Roman" w:hAnsi="Times New Roman" w:eastAsia="方正仿宋简体" w:cs="Times New Roman"/>
          <w:kern w:val="0"/>
          <w:sz w:val="32"/>
          <w:szCs w:val="32"/>
          <w:lang w:eastAsia="zh" w:bidi="ar"/>
        </w:rPr>
        <w:t>153</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969</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eastAsia="zh" w:bidi="ar"/>
        </w:rPr>
        <w:t>元，经济成本指标值为≤</w:t>
      </w:r>
      <w:r>
        <w:rPr>
          <w:rFonts w:hint="default" w:ascii="Times New Roman" w:hAnsi="Times New Roman" w:eastAsia="方正仿宋简体" w:cs="Times New Roman"/>
          <w:kern w:val="0"/>
          <w:sz w:val="32"/>
          <w:szCs w:val="32"/>
          <w:lang w:eastAsia="zh" w:bidi="ar"/>
        </w:rPr>
        <w:t>100</w:t>
      </w:r>
      <w:r>
        <w:rPr>
          <w:rFonts w:hint="eastAsia" w:ascii="方正仿宋简体" w:hAnsi="方正仿宋简体" w:eastAsia="方正仿宋简体" w:cs="方正仿宋简体"/>
          <w:kern w:val="0"/>
          <w:sz w:val="32"/>
          <w:szCs w:val="32"/>
          <w:lang w:eastAsia="zh" w:bidi="ar"/>
        </w:rPr>
        <w:t>万元</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指标值应为</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153</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969</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val="en-US" w:eastAsia="zh-CN" w:bidi="ar"/>
        </w:rPr>
        <w:t>元</w:t>
      </w:r>
      <w:r>
        <w:rPr>
          <w:rFonts w:hint="eastAsia" w:ascii="方正仿宋简体" w:hAnsi="方正仿宋简体" w:eastAsia="方正仿宋简体" w:cs="方正仿宋简体"/>
          <w:kern w:val="0"/>
          <w:sz w:val="32"/>
          <w:szCs w:val="32"/>
          <w:lang w:eastAsia="zh" w:bidi="ar"/>
        </w:rPr>
        <w:t>。兴隆镇</w:t>
      </w:r>
      <w:r>
        <w:rPr>
          <w:rFonts w:hint="default" w:ascii="Times New Roman" w:hAnsi="Times New Roman" w:eastAsia="方正仿宋简体" w:cs="Times New Roman"/>
          <w:kern w:val="0"/>
          <w:sz w:val="32"/>
          <w:szCs w:val="32"/>
          <w:lang w:eastAsia="zh" w:bidi="ar"/>
        </w:rPr>
        <w:t>2020</w:t>
      </w:r>
      <w:r>
        <w:rPr>
          <w:rFonts w:hint="eastAsia" w:ascii="方正仿宋简体" w:hAnsi="方正仿宋简体" w:eastAsia="方正仿宋简体" w:cs="方正仿宋简体"/>
          <w:kern w:val="0"/>
          <w:sz w:val="32"/>
          <w:szCs w:val="32"/>
          <w:lang w:eastAsia="zh" w:bidi="ar"/>
        </w:rPr>
        <w:t>年大坪村通村公路路面整治维修工程预算总额</w:t>
      </w:r>
      <w:r>
        <w:rPr>
          <w:rFonts w:hint="default" w:ascii="Times New Roman" w:hAnsi="Times New Roman" w:eastAsia="方正仿宋简体" w:cs="Times New Roman"/>
          <w:kern w:val="0"/>
          <w:sz w:val="32"/>
          <w:szCs w:val="32"/>
          <w:lang w:eastAsia="zh" w:bidi="ar"/>
        </w:rPr>
        <w:t>3</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eastAsia="zh" w:bidi="ar"/>
        </w:rPr>
        <w:t>元，经济成本指标值为≤</w:t>
      </w:r>
      <w:r>
        <w:rPr>
          <w:rFonts w:hint="default" w:ascii="Times New Roman" w:hAnsi="Times New Roman" w:eastAsia="方正仿宋简体" w:cs="Times New Roman"/>
          <w:kern w:val="0"/>
          <w:sz w:val="32"/>
          <w:szCs w:val="32"/>
          <w:lang w:eastAsia="zh" w:bidi="ar"/>
        </w:rPr>
        <w:t>36</w:t>
      </w:r>
      <w:r>
        <w:rPr>
          <w:rFonts w:hint="eastAsia" w:ascii="方正仿宋简体" w:hAnsi="方正仿宋简体" w:eastAsia="方正仿宋简体" w:cs="方正仿宋简体"/>
          <w:kern w:val="0"/>
          <w:sz w:val="32"/>
          <w:szCs w:val="32"/>
          <w:lang w:eastAsia="zh" w:bidi="ar"/>
        </w:rPr>
        <w:t>万元</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指标值应为</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w:t>
      </w:r>
      <w:r>
        <w:rPr>
          <w:rFonts w:hint="default" w:ascii="Times New Roman" w:hAnsi="Times New Roman" w:eastAsia="方正仿宋简体" w:cs="Times New Roman"/>
          <w:kern w:val="0"/>
          <w:sz w:val="32"/>
          <w:szCs w:val="32"/>
          <w:lang w:val="en-US" w:eastAsia="zh-CN" w:bidi="ar"/>
        </w:rPr>
        <w:t>000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val="en-US" w:eastAsia="zh-CN" w:bidi="ar"/>
        </w:rPr>
        <w:t>元</w:t>
      </w:r>
      <w:r>
        <w:rPr>
          <w:rFonts w:hint="eastAsia" w:ascii="方正仿宋简体" w:hAnsi="方正仿宋简体" w:eastAsia="方正仿宋简体" w:cs="方正仿宋简体"/>
          <w:kern w:val="0"/>
          <w:sz w:val="32"/>
          <w:szCs w:val="32"/>
          <w:lang w:eastAsia="zh" w:bidi="ar"/>
        </w:rPr>
        <w:t>。兴隆镇</w:t>
      </w:r>
      <w:r>
        <w:rPr>
          <w:rFonts w:hint="default" w:ascii="Times New Roman" w:hAnsi="Times New Roman" w:eastAsia="方正仿宋简体" w:cs="Times New Roman"/>
          <w:kern w:val="0"/>
          <w:sz w:val="32"/>
          <w:szCs w:val="32"/>
          <w:lang w:eastAsia="zh" w:bidi="ar"/>
        </w:rPr>
        <w:t>2020</w:t>
      </w:r>
      <w:r>
        <w:rPr>
          <w:rFonts w:hint="eastAsia" w:ascii="方正仿宋简体" w:hAnsi="方正仿宋简体" w:eastAsia="方正仿宋简体" w:cs="方正仿宋简体"/>
          <w:kern w:val="0"/>
          <w:sz w:val="32"/>
          <w:szCs w:val="32"/>
          <w:lang w:eastAsia="zh" w:bidi="ar"/>
        </w:rPr>
        <w:t>年盐水溪村通村公路整治维修工程预算总额</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307</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34</w:t>
      </w:r>
      <w:r>
        <w:rPr>
          <w:rFonts w:hint="eastAsia" w:ascii="方正仿宋简体" w:hAnsi="方正仿宋简体" w:eastAsia="方正仿宋简体" w:cs="方正仿宋简体"/>
          <w:kern w:val="0"/>
          <w:sz w:val="32"/>
          <w:szCs w:val="32"/>
          <w:lang w:eastAsia="zh" w:bidi="ar"/>
        </w:rPr>
        <w:t>元，经济成本指标值为≤</w:t>
      </w:r>
      <w:r>
        <w:rPr>
          <w:rFonts w:hint="default" w:ascii="Times New Roman" w:hAnsi="Times New Roman" w:eastAsia="方正仿宋简体" w:cs="Times New Roman"/>
          <w:kern w:val="0"/>
          <w:sz w:val="32"/>
          <w:szCs w:val="32"/>
          <w:lang w:eastAsia="zh" w:bidi="ar"/>
        </w:rPr>
        <w:t>45</w:t>
      </w:r>
      <w:r>
        <w:rPr>
          <w:rFonts w:hint="eastAsia" w:ascii="方正仿宋简体" w:hAnsi="方正仿宋简体" w:eastAsia="方正仿宋简体" w:cs="方正仿宋简体"/>
          <w:kern w:val="0"/>
          <w:sz w:val="32"/>
          <w:szCs w:val="32"/>
          <w:lang w:eastAsia="zh" w:bidi="ar"/>
        </w:rPr>
        <w:t>万元</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指标值应为</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307</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34</w:t>
      </w:r>
      <w:r>
        <w:rPr>
          <w:rFonts w:hint="eastAsia" w:ascii="方正仿宋简体" w:hAnsi="方正仿宋简体" w:eastAsia="方正仿宋简体" w:cs="方正仿宋简体"/>
          <w:kern w:val="0"/>
          <w:sz w:val="32"/>
          <w:szCs w:val="32"/>
          <w:lang w:val="en-US" w:eastAsia="zh-CN" w:bidi="ar"/>
        </w:rPr>
        <w:t>元</w:t>
      </w:r>
      <w:r>
        <w:rPr>
          <w:rFonts w:hint="eastAsia" w:ascii="方正仿宋简体" w:hAnsi="方正仿宋简体" w:eastAsia="方正仿宋简体" w:cs="方正仿宋简体"/>
          <w:kern w:val="0"/>
          <w:sz w:val="32"/>
          <w:szCs w:val="32"/>
          <w:lang w:eastAsia="zh" w:bidi="ar"/>
        </w:rPr>
        <w:t>。兴隆镇</w:t>
      </w:r>
      <w:r>
        <w:rPr>
          <w:rFonts w:hint="default" w:ascii="Times New Roman" w:hAnsi="Times New Roman" w:eastAsia="方正仿宋简体" w:cs="Times New Roman"/>
          <w:kern w:val="0"/>
          <w:sz w:val="32"/>
          <w:szCs w:val="32"/>
          <w:lang w:eastAsia="zh" w:bidi="ar"/>
        </w:rPr>
        <w:t>2020</w:t>
      </w:r>
      <w:r>
        <w:rPr>
          <w:rFonts w:hint="eastAsia" w:ascii="方正仿宋简体" w:hAnsi="方正仿宋简体" w:eastAsia="方正仿宋简体" w:cs="方正仿宋简体"/>
          <w:kern w:val="0"/>
          <w:sz w:val="32"/>
          <w:szCs w:val="32"/>
          <w:lang w:eastAsia="zh" w:bidi="ar"/>
        </w:rPr>
        <w:t>年马桑坡村通村公路路面整治维修工程预算总额</w:t>
      </w:r>
      <w:r>
        <w:rPr>
          <w:rFonts w:hint="default" w:ascii="Times New Roman" w:hAnsi="Times New Roman" w:eastAsia="方正仿宋简体" w:cs="Times New Roman"/>
          <w:kern w:val="0"/>
          <w:sz w:val="32"/>
          <w:szCs w:val="32"/>
          <w:lang w:eastAsia="zh" w:bidi="ar"/>
        </w:rPr>
        <w:t>3</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eastAsia="zh" w:bidi="ar"/>
        </w:rPr>
        <w:t>元，经济成本指标值为≤</w:t>
      </w:r>
      <w:r>
        <w:rPr>
          <w:rFonts w:hint="default" w:ascii="Times New Roman" w:hAnsi="Times New Roman" w:eastAsia="方正仿宋简体" w:cs="Times New Roman"/>
          <w:kern w:val="0"/>
          <w:sz w:val="32"/>
          <w:szCs w:val="32"/>
          <w:lang w:eastAsia="zh" w:bidi="ar"/>
        </w:rPr>
        <w:t>36</w:t>
      </w:r>
      <w:r>
        <w:rPr>
          <w:rFonts w:hint="eastAsia" w:ascii="方正仿宋简体" w:hAnsi="方正仿宋简体" w:eastAsia="方正仿宋简体" w:cs="方正仿宋简体"/>
          <w:kern w:val="0"/>
          <w:sz w:val="32"/>
          <w:szCs w:val="32"/>
          <w:lang w:eastAsia="zh" w:bidi="ar"/>
        </w:rPr>
        <w:t>万元</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指标值应为</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val="en-US" w:eastAsia="zh-CN" w:bidi="ar"/>
        </w:rPr>
        <w:t>3000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val="en-US" w:eastAsia="zh-CN" w:bidi="ar"/>
        </w:rPr>
        <w:t>元。</w:t>
      </w:r>
    </w:p>
    <w:p w14:paraId="1C2D073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val="en-US" w:eastAsia="zh-CN" w:bidi="ar"/>
        </w:rPr>
        <w:t>1</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val="en-US" w:eastAsia="zh-CN" w:bidi="ar"/>
        </w:rPr>
        <w:t>2</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6</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8</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分。</w:t>
      </w:r>
    </w:p>
    <w:p w14:paraId="17AF38E1">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）目标实现</w:t>
      </w:r>
    </w:p>
    <w:p w14:paraId="3F244A5D">
      <w:pPr>
        <w:keepNext w:val="0"/>
        <w:keepLines w:val="0"/>
        <w:pageBreakBefore w:val="0"/>
        <w:kinsoku/>
        <w:wordWrap/>
        <w:overflowPunct/>
        <w:topLinePunct w:val="0"/>
        <w:autoSpaceDE/>
        <w:autoSpaceDN/>
        <w:bidi w:val="0"/>
        <w:spacing w:line="600" w:lineRule="exact"/>
        <w:ind w:left="0" w:firstLine="529"/>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w w:val="95"/>
          <w:kern w:val="0"/>
          <w:sz w:val="32"/>
          <w:szCs w:val="32"/>
          <w:lang w:bidi="ar"/>
        </w:rPr>
        <w:t>评价组</w:t>
      </w:r>
      <w:r>
        <w:rPr>
          <w:rFonts w:hint="eastAsia" w:ascii="方正仿宋简体" w:hAnsi="方正仿宋简体" w:eastAsia="方正仿宋简体" w:cs="方正仿宋简体"/>
          <w:w w:val="95"/>
          <w:kern w:val="0"/>
          <w:sz w:val="32"/>
          <w:szCs w:val="32"/>
          <w:lang w:eastAsia="zh" w:bidi="ar"/>
        </w:rPr>
        <w:t>检查</w:t>
      </w:r>
      <w:r>
        <w:rPr>
          <w:rFonts w:hint="eastAsia" w:ascii="方正仿宋简体" w:hAnsi="方正仿宋简体" w:eastAsia="方正仿宋简体" w:cs="方正仿宋简体"/>
          <w:w w:val="95"/>
          <w:kern w:val="0"/>
          <w:sz w:val="32"/>
          <w:szCs w:val="32"/>
          <w:lang w:bidi="ar"/>
        </w:rPr>
        <w:t>了</w:t>
      </w:r>
      <w:r>
        <w:rPr>
          <w:rFonts w:hint="eastAsia" w:ascii="方正仿宋简体" w:hAnsi="方正仿宋简体" w:eastAsia="方正仿宋简体" w:cs="方正仿宋简体"/>
          <w:w w:val="95"/>
          <w:kern w:val="0"/>
          <w:sz w:val="32"/>
          <w:szCs w:val="32"/>
          <w:lang w:eastAsia="zh-CN" w:bidi="ar"/>
        </w:rPr>
        <w:t>泸定县交通运输局</w:t>
      </w:r>
      <w:r>
        <w:rPr>
          <w:rFonts w:hint="default" w:ascii="Times New Roman" w:hAnsi="Times New Roman" w:eastAsia="方正仿宋简体" w:cs="Times New Roman"/>
          <w:w w:val="95"/>
          <w:kern w:val="0"/>
          <w:sz w:val="32"/>
          <w:szCs w:val="32"/>
          <w:lang w:val="en-US" w:eastAsia="zh-CN" w:bidi="ar"/>
        </w:rPr>
        <w:t>11</w:t>
      </w:r>
      <w:r>
        <w:rPr>
          <w:rFonts w:hint="eastAsia" w:ascii="方正仿宋简体" w:hAnsi="方正仿宋简体" w:eastAsia="方正仿宋简体" w:cs="方正仿宋简体"/>
          <w:w w:val="95"/>
          <w:kern w:val="0"/>
          <w:sz w:val="32"/>
          <w:szCs w:val="32"/>
          <w:lang w:val="en-US" w:eastAsia="zh-CN" w:bidi="ar"/>
        </w:rPr>
        <w:t>个部门预算项目完成情况</w:t>
      </w:r>
      <w:r>
        <w:rPr>
          <w:rFonts w:hint="eastAsia" w:ascii="方正仿宋简体" w:hAnsi="方正仿宋简体" w:eastAsia="方正仿宋简体" w:cs="方正仿宋简体"/>
          <w:w w:val="95"/>
          <w:kern w:val="0"/>
          <w:sz w:val="32"/>
          <w:szCs w:val="32"/>
          <w:lang w:bidi="ar"/>
        </w:rPr>
        <w:t>，一共设定</w:t>
      </w:r>
      <w:r>
        <w:rPr>
          <w:rFonts w:hint="default" w:ascii="Times New Roman" w:hAnsi="Times New Roman" w:eastAsia="方正仿宋简体" w:cs="Times New Roman"/>
          <w:w w:val="95"/>
          <w:kern w:val="0"/>
          <w:sz w:val="32"/>
          <w:szCs w:val="32"/>
          <w:lang w:val="en-US" w:eastAsia="zh-CN" w:bidi="ar"/>
        </w:rPr>
        <w:t>15</w:t>
      </w:r>
      <w:r>
        <w:rPr>
          <w:rFonts w:hint="eastAsia" w:ascii="方正仿宋简体" w:hAnsi="方正仿宋简体" w:eastAsia="方正仿宋简体" w:cs="方正仿宋简体"/>
          <w:w w:val="95"/>
          <w:kern w:val="0"/>
          <w:sz w:val="32"/>
          <w:szCs w:val="32"/>
          <w:lang w:bidi="ar"/>
        </w:rPr>
        <w:t>个数量指标，已全部完成。</w:t>
      </w:r>
    </w:p>
    <w:p w14:paraId="6A31558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2C4897E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）编制准确</w:t>
      </w:r>
    </w:p>
    <w:p w14:paraId="6B97E1F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eastAsia="zh" w:bidi="ar"/>
        </w:rPr>
      </w:pPr>
      <w:r>
        <w:rPr>
          <w:rFonts w:hint="eastAsia" w:ascii="方正仿宋简体" w:hAnsi="方正仿宋简体" w:eastAsia="方正仿宋简体" w:cs="方正仿宋简体"/>
          <w:kern w:val="0"/>
          <w:sz w:val="32"/>
          <w:szCs w:val="32"/>
          <w:lang w:eastAsia="zh-CN" w:bidi="ar"/>
        </w:rPr>
        <w:t>泸定县交通运输局</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年部门全年预算调剂金额为</w:t>
      </w:r>
      <w:r>
        <w:rPr>
          <w:rFonts w:hint="default" w:ascii="Times New Roman" w:hAnsi="Times New Roman" w:eastAsia="方正仿宋简体" w:cs="Times New Roman"/>
          <w:kern w:val="0"/>
          <w:sz w:val="32"/>
          <w:szCs w:val="32"/>
          <w:lang w:val="en-US" w:eastAsia="zh-CN" w:bidi="ar"/>
        </w:rPr>
        <w:t>68</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21</w:t>
      </w:r>
      <w:r>
        <w:rPr>
          <w:rFonts w:hint="eastAsia" w:ascii="方正仿宋简体" w:hAnsi="方正仿宋简体" w:eastAsia="方正仿宋简体" w:cs="方正仿宋简体"/>
          <w:kern w:val="0"/>
          <w:sz w:val="32"/>
          <w:szCs w:val="32"/>
          <w:lang w:bidi="ar"/>
        </w:rPr>
        <w:t>万元，年初部门预算数为</w:t>
      </w:r>
      <w:r>
        <w:rPr>
          <w:rFonts w:hint="default" w:ascii="Times New Roman" w:hAnsi="Times New Roman" w:eastAsia="方正仿宋简体" w:cs="Times New Roman"/>
          <w:kern w:val="0"/>
          <w:sz w:val="32"/>
          <w:szCs w:val="32"/>
          <w:lang w:val="en-US" w:eastAsia="zh-CN" w:bidi="ar"/>
        </w:rPr>
        <w:t>948</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73</w:t>
      </w:r>
      <w:r>
        <w:rPr>
          <w:rFonts w:hint="eastAsia" w:ascii="方正仿宋简体" w:hAnsi="方正仿宋简体" w:eastAsia="方正仿宋简体" w:cs="方正仿宋简体"/>
          <w:kern w:val="0"/>
          <w:sz w:val="32"/>
          <w:szCs w:val="32"/>
          <w:lang w:bidi="ar"/>
        </w:rPr>
        <w:t>万元，预算调剂率为</w:t>
      </w:r>
      <w:r>
        <w:rPr>
          <w:rFonts w:hint="default" w:ascii="Times New Roman" w:hAnsi="Times New Roman" w:eastAsia="方正仿宋简体" w:cs="Times New Roman"/>
          <w:kern w:val="0"/>
          <w:sz w:val="32"/>
          <w:szCs w:val="32"/>
          <w:lang w:val="en-US" w:eastAsia="zh-CN" w:bidi="ar"/>
        </w:rPr>
        <w:t>7</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19%</w:t>
      </w:r>
      <w:r>
        <w:rPr>
          <w:rFonts w:hint="eastAsia" w:ascii="方正仿宋简体" w:hAnsi="方正仿宋简体" w:eastAsia="方正仿宋简体" w:cs="方正仿宋简体"/>
          <w:kern w:val="0"/>
          <w:sz w:val="32"/>
          <w:szCs w:val="32"/>
          <w:lang w:val="en-US" w:eastAsia="zh-CN" w:bidi="ar"/>
        </w:rPr>
        <w:t>，</w:t>
      </w:r>
      <w:r>
        <w:rPr>
          <w:rFonts w:hint="eastAsia" w:ascii="方正仿宋简体" w:hAnsi="方正仿宋简体" w:eastAsia="方正仿宋简体" w:cs="方正仿宋简体"/>
          <w:kern w:val="0"/>
          <w:sz w:val="32"/>
          <w:szCs w:val="32"/>
          <w:lang w:bidi="ar"/>
        </w:rPr>
        <w:t>指标得分=（</w:t>
      </w:r>
      <w:r>
        <w:rPr>
          <w:rFonts w:hint="default" w:ascii="Times New Roman" w:hAnsi="Times New Roman" w:eastAsia="方正仿宋简体" w:cs="Times New Roman"/>
          <w:kern w:val="0"/>
          <w:sz w:val="32"/>
          <w:szCs w:val="32"/>
          <w:lang w:bidi="ar"/>
        </w:rPr>
        <w:t>1</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7</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19%</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2</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25</w:t>
      </w:r>
      <w:r>
        <w:rPr>
          <w:rFonts w:hint="eastAsia" w:ascii="方正仿宋简体" w:hAnsi="方正仿宋简体" w:eastAsia="方正仿宋简体" w:cs="方正仿宋简体"/>
          <w:kern w:val="0"/>
          <w:sz w:val="32"/>
          <w:szCs w:val="32"/>
          <w:lang w:bidi="ar"/>
        </w:rPr>
        <w:t>分</w:t>
      </w:r>
      <w:r>
        <w:rPr>
          <w:rFonts w:hint="eastAsia" w:ascii="方正仿宋简体" w:hAnsi="方正仿宋简体" w:eastAsia="方正仿宋简体" w:cs="方正仿宋简体"/>
          <w:b w:val="0"/>
          <w:bCs w:val="0"/>
          <w:kern w:val="0"/>
          <w:sz w:val="32"/>
          <w:szCs w:val="32"/>
          <w:lang w:eastAsia="zh" w:bidi="ar"/>
        </w:rPr>
        <w:t>。</w:t>
      </w:r>
    </w:p>
    <w:p w14:paraId="0374887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val="en-US" w:eastAsia="zh-CN" w:bidi="ar"/>
        </w:rPr>
        <w:t>5</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75</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2</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25</w:t>
      </w:r>
      <w:r>
        <w:rPr>
          <w:rFonts w:hint="eastAsia" w:ascii="方正仿宋简体" w:hAnsi="方正仿宋简体" w:eastAsia="方正仿宋简体" w:cs="方正仿宋简体"/>
          <w:kern w:val="0"/>
          <w:sz w:val="32"/>
          <w:szCs w:val="32"/>
          <w:lang w:bidi="ar"/>
        </w:rPr>
        <w:t>分。</w:t>
      </w:r>
    </w:p>
    <w:p w14:paraId="046921C0">
      <w:pPr>
        <w:keepNext w:val="0"/>
        <w:keepLines w:val="0"/>
        <w:pageBreakBefore w:val="0"/>
        <w:kinsoku/>
        <w:wordWrap/>
        <w:overflowPunct/>
        <w:topLinePunct w:val="0"/>
        <w:autoSpaceDE/>
        <w:autoSpaceDN/>
        <w:bidi w:val="0"/>
        <w:spacing w:line="600" w:lineRule="exact"/>
        <w:ind w:left="0" w:firstLine="0"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 xml:space="preserve">    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预算编制</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val="en-US" w:eastAsia="zh-CN"/>
        </w:rPr>
        <w:t>24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val="en-US" w:eastAsia="zh-CN"/>
        </w:rPr>
        <w:t>6</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95</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17</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05</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66A8C44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.预算执行</w:t>
      </w:r>
    </w:p>
    <w:p w14:paraId="30C02276">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预算执行</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下设三个三级指标分别为：支出控制、动态调整和执行进度。</w:t>
      </w:r>
    </w:p>
    <w:p w14:paraId="54CB9B0B">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）支出控制</w:t>
      </w:r>
    </w:p>
    <w:p w14:paraId="0767390F">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泸定县交通运输局</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年部门项目和部门公用经费支出一共</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15</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个科目，其中：</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个科目年初预算数与决算数偏差率超过</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个科目年初预算数与决算数偏差率在</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之间，</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12</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个科目年初预算数与决算数偏差率在</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以内，指标得分=（</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12</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15</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分</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p>
    <w:p w14:paraId="11B19D2D">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6</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val="en-US" w:eastAsia="zh-CN" w:bidi="ar"/>
        </w:rPr>
        <w:t>0</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80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5</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20</w:t>
      </w:r>
      <w:r>
        <w:rPr>
          <w:rFonts w:hint="eastAsia" w:ascii="方正仿宋简体" w:hAnsi="方正仿宋简体" w:eastAsia="方正仿宋简体" w:cs="方正仿宋简体"/>
          <w:kern w:val="0"/>
          <w:sz w:val="32"/>
          <w:szCs w:val="32"/>
          <w:lang w:bidi="ar"/>
        </w:rPr>
        <w:t>分。</w:t>
      </w:r>
    </w:p>
    <w:p w14:paraId="41DA0694">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）动态调整</w:t>
      </w:r>
    </w:p>
    <w:p w14:paraId="35D6D9C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lang w:eastAsia="zh-CN" w:bidi="ar-SA"/>
          <w14:textFill>
            <w14:solidFill>
              <w14:schemeClr w14:val="tx1"/>
            </w14:solidFill>
          </w14:textFill>
        </w:rPr>
        <w:t>泸定县交通运输局</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年部门绩效监控调整取消额为</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，根据可执行指标执行情况表显示当年年度预算总额为</w:t>
      </w: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016</w:t>
      </w:r>
      <w:r>
        <w:rPr>
          <w:rFonts w:hint="eastAsia" w:ascii="方正仿宋简体" w:hAnsi="方正仿宋简体" w:eastAsia="方正仿宋简体" w:cs="方正仿宋简体"/>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91</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万元，年末未使用完指标结余注销金额（县级预算）为</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万元。指标得分=</w:t>
      </w:r>
      <w:r>
        <w:rPr>
          <w:rFonts w:hint="eastAsia" w:ascii="方正仿宋简体" w:hAnsi="方正仿宋简体" w:eastAsia="方正仿宋简体" w:cs="方正仿宋简体"/>
          <w:color w:val="000000" w:themeColor="text1"/>
          <w:kern w:val="2"/>
          <w:sz w:val="32"/>
          <w:szCs w:val="32"/>
          <w:lang w:eastAsia="zh"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10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016</w:t>
      </w:r>
      <w:r>
        <w:rPr>
          <w:rFonts w:hint="eastAsia" w:ascii="方正仿宋简体" w:hAnsi="方正仿宋简体" w:eastAsia="方正仿宋简体" w:cs="方正仿宋简体"/>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91</w:t>
      </w:r>
      <w:r>
        <w:rPr>
          <w:rFonts w:hint="eastAsia" w:ascii="方正仿宋简体" w:hAnsi="方正仿宋简体" w:eastAsia="方正仿宋简体" w:cs="方正仿宋简体"/>
          <w:color w:val="000000" w:themeColor="text1"/>
          <w:kern w:val="2"/>
          <w:sz w:val="32"/>
          <w:szCs w:val="32"/>
          <w:lang w:eastAsia="zh" w:bidi="ar-SA"/>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分。</w:t>
      </w:r>
    </w:p>
    <w:p w14:paraId="4184D79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5DE487B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）执行进度</w:t>
      </w:r>
    </w:p>
    <w:p w14:paraId="5BCA2686">
      <w:pPr>
        <w:keepNext w:val="0"/>
        <w:keepLines w:val="0"/>
        <w:pageBreakBefore w:val="0"/>
        <w:kinsoku/>
        <w:wordWrap/>
        <w:overflowPunct/>
        <w:topLinePunct w:val="0"/>
        <w:autoSpaceDE/>
        <w:autoSpaceDN/>
        <w:bidi w:val="0"/>
        <w:spacing w:line="600" w:lineRule="exact"/>
        <w:ind w:left="0" w:firstLine="521"/>
        <w:jc w:val="left"/>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eastAsia="zh" w:bidi="ar"/>
        </w:rPr>
        <w:t>根据</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eastAsia="zh" w:bidi="ar"/>
        </w:rPr>
        <w:t>月可执行指标执行情况表显示支出金额为</w:t>
      </w:r>
      <w:r>
        <w:rPr>
          <w:rFonts w:hint="default" w:ascii="Times New Roman" w:hAnsi="Times New Roman" w:eastAsia="方正仿宋简体" w:cs="Times New Roman"/>
          <w:kern w:val="0"/>
          <w:sz w:val="32"/>
          <w:szCs w:val="32"/>
          <w:lang w:eastAsia="zh" w:bidi="ar"/>
        </w:rPr>
        <w:t>774</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67</w:t>
      </w:r>
      <w:r>
        <w:rPr>
          <w:rFonts w:hint="eastAsia" w:ascii="方正仿宋简体" w:hAnsi="方正仿宋简体" w:eastAsia="方正仿宋简体" w:cs="方正仿宋简体"/>
          <w:kern w:val="0"/>
          <w:sz w:val="32"/>
          <w:szCs w:val="32"/>
          <w:lang w:eastAsia="zh" w:bidi="ar"/>
        </w:rPr>
        <w:t>万元，根据</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w:t>
      </w:r>
      <w:r>
        <w:rPr>
          <w:rFonts w:hint="eastAsia" w:ascii="方正仿宋简体" w:hAnsi="方正仿宋简体" w:eastAsia="方正仿宋简体" w:cs="方正仿宋简体"/>
          <w:kern w:val="0"/>
          <w:sz w:val="32"/>
          <w:szCs w:val="32"/>
          <w:lang w:eastAsia="zh" w:bidi="ar"/>
        </w:rPr>
        <w:t>月可执行指标执行情况表显示支出金额</w:t>
      </w:r>
      <w:r>
        <w:rPr>
          <w:rFonts w:hint="default" w:ascii="Times New Roman" w:hAnsi="Times New Roman" w:eastAsia="方正仿宋简体" w:cs="Times New Roman"/>
          <w:kern w:val="0"/>
          <w:sz w:val="32"/>
          <w:szCs w:val="32"/>
          <w:lang w:eastAsia="zh" w:bidi="ar"/>
        </w:rPr>
        <w:t>885</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62</w:t>
      </w:r>
      <w:r>
        <w:rPr>
          <w:rFonts w:hint="eastAsia" w:ascii="方正仿宋简体" w:hAnsi="方正仿宋简体" w:eastAsia="方正仿宋简体" w:cs="方正仿宋简体"/>
          <w:kern w:val="0"/>
          <w:sz w:val="32"/>
          <w:szCs w:val="32"/>
          <w:lang w:eastAsia="zh" w:bidi="ar"/>
        </w:rPr>
        <w:t>万元，</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11</w:t>
      </w:r>
      <w:r>
        <w:rPr>
          <w:rFonts w:hint="eastAsia" w:ascii="方正仿宋简体" w:hAnsi="方正仿宋简体" w:eastAsia="方正仿宋简体" w:cs="方正仿宋简体"/>
          <w:kern w:val="0"/>
          <w:sz w:val="32"/>
          <w:szCs w:val="32"/>
          <w:lang w:eastAsia="zh" w:bidi="ar"/>
        </w:rPr>
        <w:t>月可执行指标执行情况表显示支出金额</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007</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73</w:t>
      </w:r>
      <w:r>
        <w:rPr>
          <w:rFonts w:hint="eastAsia" w:ascii="方正仿宋简体" w:hAnsi="方正仿宋简体" w:eastAsia="方正仿宋简体" w:cs="方正仿宋简体"/>
          <w:kern w:val="0"/>
          <w:sz w:val="32"/>
          <w:szCs w:val="32"/>
          <w:lang w:eastAsia="zh" w:bidi="ar"/>
        </w:rPr>
        <w:t>万元，年度预算总额</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016</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91</w:t>
      </w:r>
      <w:r>
        <w:rPr>
          <w:rFonts w:hint="eastAsia" w:ascii="方正仿宋简体" w:hAnsi="方正仿宋简体" w:eastAsia="方正仿宋简体" w:cs="方正仿宋简体"/>
          <w:kern w:val="0"/>
          <w:sz w:val="32"/>
          <w:szCs w:val="32"/>
          <w:lang w:eastAsia="zh" w:bidi="ar"/>
        </w:rPr>
        <w:t>万元，</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eastAsia="zh" w:bidi="ar"/>
        </w:rPr>
        <w:t>月实际执行进度</w:t>
      </w:r>
      <w:r>
        <w:rPr>
          <w:rFonts w:hint="default" w:ascii="Times New Roman" w:hAnsi="Times New Roman" w:eastAsia="方正仿宋简体" w:cs="Times New Roman"/>
          <w:kern w:val="0"/>
          <w:sz w:val="32"/>
          <w:szCs w:val="32"/>
          <w:lang w:eastAsia="zh" w:bidi="ar"/>
        </w:rPr>
        <w:t>76</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18%</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w:t>
      </w:r>
      <w:r>
        <w:rPr>
          <w:rFonts w:hint="eastAsia" w:ascii="方正仿宋简体" w:hAnsi="方正仿宋简体" w:eastAsia="方正仿宋简体" w:cs="方正仿宋简体"/>
          <w:kern w:val="0"/>
          <w:sz w:val="32"/>
          <w:szCs w:val="32"/>
          <w:lang w:eastAsia="zh" w:bidi="ar"/>
        </w:rPr>
        <w:t>月实际执行</w:t>
      </w:r>
      <w:r>
        <w:rPr>
          <w:rFonts w:hint="eastAsia" w:ascii="方正仿宋简体" w:hAnsi="方正仿宋简体" w:eastAsia="方正仿宋简体" w:cs="方正仿宋简体"/>
          <w:kern w:val="0"/>
          <w:sz w:val="32"/>
          <w:szCs w:val="32"/>
          <w:lang w:val="en-US" w:eastAsia="zh-CN" w:bidi="ar"/>
        </w:rPr>
        <w:t>进度</w:t>
      </w:r>
      <w:r>
        <w:rPr>
          <w:rFonts w:hint="default" w:ascii="Times New Roman" w:hAnsi="Times New Roman" w:eastAsia="方正仿宋简体" w:cs="Times New Roman"/>
          <w:kern w:val="0"/>
          <w:sz w:val="32"/>
          <w:szCs w:val="32"/>
          <w:lang w:eastAsia="zh" w:bidi="ar"/>
        </w:rPr>
        <w:t>87</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09%</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11</w:t>
      </w:r>
      <w:r>
        <w:rPr>
          <w:rFonts w:hint="eastAsia" w:ascii="方正仿宋简体" w:hAnsi="方正仿宋简体" w:eastAsia="方正仿宋简体" w:cs="方正仿宋简体"/>
          <w:kern w:val="0"/>
          <w:sz w:val="32"/>
          <w:szCs w:val="32"/>
          <w:lang w:eastAsia="zh" w:bidi="ar"/>
        </w:rPr>
        <w:t>月实际执行进度</w:t>
      </w:r>
      <w:r>
        <w:rPr>
          <w:rFonts w:hint="default" w:ascii="Times New Roman" w:hAnsi="Times New Roman" w:eastAsia="方正仿宋简体" w:cs="Times New Roman"/>
          <w:kern w:val="0"/>
          <w:sz w:val="32"/>
          <w:szCs w:val="32"/>
          <w:lang w:eastAsia="zh" w:bidi="ar"/>
        </w:rPr>
        <w:t>99</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bidi="ar"/>
        </w:rPr>
        <w:t xml:space="preserve">        </w:t>
      </w:r>
    </w:p>
    <w:p w14:paraId="7A175E44">
      <w:pPr>
        <w:keepNext w:val="0"/>
        <w:keepLines w:val="0"/>
        <w:pageBreakBefore w:val="0"/>
        <w:kinsoku/>
        <w:wordWrap/>
        <w:overflowPunct/>
        <w:topLinePunct w:val="0"/>
        <w:autoSpaceDE/>
        <w:autoSpaceDN/>
        <w:bidi w:val="0"/>
        <w:spacing w:line="600" w:lineRule="exact"/>
        <w:ind w:left="0" w:firstLine="560"/>
        <w:jc w:val="left"/>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val="en-US" w:eastAsia="zh-CN" w:bidi="ar"/>
        </w:rPr>
        <w:t>综上，以上三个阶段执行进度均达到目标进度。</w:t>
      </w:r>
      <w:r>
        <w:rPr>
          <w:rFonts w:hint="eastAsia" w:ascii="方正仿宋简体" w:hAnsi="方正仿宋简体" w:eastAsia="方正仿宋简体" w:cs="方正仿宋简体"/>
          <w:kern w:val="0"/>
          <w:sz w:val="32"/>
          <w:szCs w:val="32"/>
          <w:lang w:bidi="ar"/>
        </w:rPr>
        <w:t xml:space="preserve">                        </w:t>
      </w:r>
    </w:p>
    <w:p w14:paraId="4E7A7871">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6</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val="en-US" w:eastAsia="zh-CN" w:bidi="ar"/>
        </w:rPr>
        <w:t>0</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6</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00</w:t>
      </w:r>
      <w:r>
        <w:rPr>
          <w:rFonts w:hint="eastAsia" w:ascii="方正仿宋简体" w:hAnsi="方正仿宋简体" w:eastAsia="方正仿宋简体" w:cs="方正仿宋简体"/>
          <w:kern w:val="0"/>
          <w:sz w:val="32"/>
          <w:szCs w:val="32"/>
          <w:lang w:bidi="ar"/>
        </w:rPr>
        <w:t>分。</w:t>
      </w:r>
    </w:p>
    <w:p w14:paraId="3EF14B4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sz w:val="32"/>
          <w:szCs w:val="32"/>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预算执行</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80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19</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259AF7E0">
      <w:pPr>
        <w:keepNext w:val="0"/>
        <w:keepLines w:val="0"/>
        <w:pageBreakBefore w:val="0"/>
        <w:numPr>
          <w:ilvl w:val="0"/>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3</w:t>
      </w:r>
      <w:r>
        <w:rPr>
          <w:rFonts w:hint="eastAsia" w:ascii="方正仿宋简体" w:hAnsi="方正仿宋简体" w:eastAsia="方正仿宋简体" w:cs="方正仿宋简体"/>
          <w:color w:val="000000" w:themeColor="text1"/>
          <w:kern w:val="2"/>
          <w:sz w:val="32"/>
          <w:szCs w:val="32"/>
          <w:lang w:val="en-US" w:eastAsia="zh-CN" w:bidi="ar-SA"/>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完成结果</w:t>
      </w:r>
    </w:p>
    <w:p w14:paraId="043ED5CA">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完成结果</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下设两个三级指标分别为：预算完成和违规记录。</w:t>
      </w:r>
    </w:p>
    <w:p w14:paraId="255C5673">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）预算完成</w:t>
      </w:r>
    </w:p>
    <w:p w14:paraId="1B204505">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val="en-US" w:eastAsia="zh-CN" w:bidi="ar"/>
        </w:rPr>
      </w:pPr>
      <w:r>
        <w:rPr>
          <w:rFonts w:hint="eastAsia" w:ascii="方正仿宋简体" w:hAnsi="方正仿宋简体" w:eastAsia="方正仿宋简体" w:cs="方正仿宋简体"/>
          <w:kern w:val="0"/>
          <w:sz w:val="32"/>
          <w:szCs w:val="32"/>
          <w:lang w:eastAsia="zh-CN" w:bidi="ar"/>
        </w:rPr>
        <w:t>泸定县交通运输局</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w:t>
      </w:r>
      <w:r>
        <w:rPr>
          <w:rFonts w:hint="default" w:ascii="Times New Roman" w:hAnsi="Times New Roman" w:eastAsia="方正仿宋简体" w:cs="Times New Roman"/>
          <w:kern w:val="0"/>
          <w:sz w:val="32"/>
          <w:szCs w:val="32"/>
          <w:lang w:val="en-US" w:eastAsia="zh-CN" w:bidi="ar"/>
        </w:rPr>
        <w:t>11</w:t>
      </w:r>
      <w:r>
        <w:rPr>
          <w:rFonts w:hint="eastAsia" w:ascii="方正仿宋简体" w:hAnsi="方正仿宋简体" w:eastAsia="方正仿宋简体" w:cs="方正仿宋简体"/>
          <w:kern w:val="0"/>
          <w:sz w:val="32"/>
          <w:szCs w:val="32"/>
          <w:lang w:val="en-US" w:eastAsia="zh-CN" w:bidi="ar"/>
        </w:rPr>
        <w:t>个部门预算项目</w:t>
      </w:r>
      <w:r>
        <w:rPr>
          <w:rFonts w:hint="eastAsia" w:ascii="方正仿宋简体" w:hAnsi="方正仿宋简体" w:eastAsia="方正仿宋简体" w:cs="方正仿宋简体"/>
          <w:kern w:val="0"/>
          <w:sz w:val="32"/>
          <w:szCs w:val="32"/>
          <w:lang w:bidi="ar"/>
        </w:rPr>
        <w:t>，</w:t>
      </w:r>
      <w:r>
        <w:rPr>
          <w:rFonts w:hint="eastAsia" w:ascii="方正仿宋简体" w:hAnsi="方正仿宋简体" w:eastAsia="方正仿宋简体" w:cs="方正仿宋简体"/>
          <w:kern w:val="0"/>
          <w:sz w:val="32"/>
          <w:szCs w:val="32"/>
          <w:lang w:val="en-US" w:eastAsia="zh-CN" w:bidi="ar"/>
        </w:rPr>
        <w:t>年度预算总额为</w:t>
      </w:r>
      <w:r>
        <w:rPr>
          <w:rFonts w:hint="default" w:ascii="Times New Roman" w:hAnsi="Times New Roman" w:eastAsia="方正仿宋简体" w:cs="Times New Roman"/>
          <w:kern w:val="0"/>
          <w:sz w:val="32"/>
          <w:szCs w:val="32"/>
          <w:lang w:val="en-US" w:eastAsia="zh-CN" w:bidi="ar"/>
        </w:rPr>
        <w:t>530</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34</w:t>
      </w:r>
      <w:r>
        <w:rPr>
          <w:rFonts w:hint="eastAsia" w:ascii="方正仿宋简体" w:hAnsi="方正仿宋简体" w:eastAsia="方正仿宋简体" w:cs="方正仿宋简体"/>
          <w:kern w:val="0"/>
          <w:sz w:val="32"/>
          <w:szCs w:val="32"/>
          <w:lang w:val="en-US" w:eastAsia="zh-CN" w:bidi="ar"/>
        </w:rPr>
        <w:t>万元，已全部支出，年度预算执行进度为</w:t>
      </w:r>
      <w:r>
        <w:rPr>
          <w:rFonts w:hint="default" w:ascii="Times New Roman" w:hAnsi="Times New Roman" w:eastAsia="方正仿宋简体" w:cs="Times New Roman"/>
          <w:kern w:val="0"/>
          <w:sz w:val="32"/>
          <w:szCs w:val="32"/>
          <w:lang w:val="en-US" w:eastAsia="zh-CN" w:bidi="ar"/>
        </w:rPr>
        <w:t>100</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00%</w:t>
      </w:r>
      <w:r>
        <w:rPr>
          <w:rFonts w:hint="eastAsia" w:ascii="方正仿宋简体" w:hAnsi="方正仿宋简体" w:eastAsia="方正仿宋简体" w:cs="方正仿宋简体"/>
          <w:kern w:val="0"/>
          <w:sz w:val="32"/>
          <w:szCs w:val="32"/>
          <w:lang w:val="en-US" w:eastAsia="zh-CN" w:bidi="ar"/>
        </w:rPr>
        <w:t>。</w:t>
      </w:r>
    </w:p>
    <w:p w14:paraId="12B2B55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18F3429F">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）违规记录</w:t>
      </w:r>
    </w:p>
    <w:p w14:paraId="355093D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eastAsia="zh" w:bidi="ar"/>
        </w:rPr>
      </w:pPr>
      <w:r>
        <w:rPr>
          <w:rFonts w:hint="eastAsia" w:ascii="方正仿宋简体" w:hAnsi="方正仿宋简体" w:eastAsia="方正仿宋简体" w:cs="方正仿宋简体"/>
          <w:kern w:val="0"/>
          <w:sz w:val="32"/>
          <w:szCs w:val="32"/>
          <w:lang w:eastAsia="zh-CN" w:bidi="ar"/>
        </w:rPr>
        <w:t>泸定县交通运输局</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年未接受过专项审计、财政监督检查和巡查，</w:t>
      </w:r>
      <w:r>
        <w:rPr>
          <w:rFonts w:hint="eastAsia" w:ascii="方正仿宋简体" w:hAnsi="方正仿宋简体" w:eastAsia="方正仿宋简体" w:cs="方正仿宋简体"/>
          <w:kern w:val="0"/>
          <w:sz w:val="32"/>
          <w:szCs w:val="32"/>
          <w:lang w:val="en-US" w:eastAsia="zh-CN" w:bidi="ar"/>
        </w:rPr>
        <w:t>不存在重大违规违纪</w:t>
      </w:r>
      <w:r>
        <w:rPr>
          <w:rFonts w:hint="eastAsia" w:ascii="方正仿宋简体" w:hAnsi="方正仿宋简体" w:eastAsia="方正仿宋简体" w:cs="方正仿宋简体"/>
          <w:kern w:val="0"/>
          <w:sz w:val="32"/>
          <w:szCs w:val="32"/>
          <w:lang w:eastAsia="zh-CN" w:bidi="ar"/>
        </w:rPr>
        <w:t>的问题</w:t>
      </w:r>
      <w:r>
        <w:rPr>
          <w:rFonts w:hint="eastAsia" w:ascii="方正仿宋简体" w:hAnsi="方正仿宋简体" w:eastAsia="方正仿宋简体" w:cs="方正仿宋简体"/>
          <w:kern w:val="0"/>
          <w:sz w:val="32"/>
          <w:szCs w:val="32"/>
          <w:lang w:eastAsia="zh" w:bidi="ar"/>
        </w:rPr>
        <w:t>。</w:t>
      </w:r>
    </w:p>
    <w:p w14:paraId="2F8DDA7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51A9AB6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完成结果</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val="en-US" w:eastAsia="zh-CN"/>
        </w:rPr>
        <w:t>16</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eastAsia="zh"/>
        </w:rPr>
        <w:t>0</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00</w:t>
      </w:r>
      <w:r>
        <w:rPr>
          <w:rFonts w:hint="eastAsia" w:ascii="方正仿宋简体" w:hAnsi="方正仿宋简体" w:eastAsia="方正仿宋简体" w:cs="方正仿宋简体"/>
          <w:sz w:val="32"/>
          <w:szCs w:val="32"/>
        </w:rPr>
        <w:t>分，此处得分为</w:t>
      </w:r>
      <w:r>
        <w:rPr>
          <w:rFonts w:hint="default" w:ascii="Times New Roman" w:hAnsi="Times New Roman" w:eastAsia="方正仿宋简体" w:cs="Times New Roman"/>
          <w:sz w:val="32"/>
          <w:szCs w:val="32"/>
          <w:lang w:val="en-US" w:eastAsia="zh-CN"/>
        </w:rPr>
        <w:t>16</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00</w:t>
      </w:r>
      <w:r>
        <w:rPr>
          <w:rFonts w:hint="eastAsia" w:ascii="方正仿宋简体" w:hAnsi="方正仿宋简体" w:eastAsia="方正仿宋简体" w:cs="方正仿宋简体"/>
          <w:sz w:val="32"/>
          <w:szCs w:val="32"/>
        </w:rPr>
        <w:t>分。</w:t>
      </w:r>
    </w:p>
    <w:p w14:paraId="73461CF6">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9"/>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4.</w:t>
      </w:r>
      <w:r>
        <w:rPr>
          <w:rFonts w:hint="eastAsia" w:ascii="方正仿宋简体" w:hAnsi="方正仿宋简体" w:eastAsia="方正仿宋简体" w:cs="方正仿宋简体"/>
          <w:color w:val="000000" w:themeColor="text1"/>
          <w:sz w:val="32"/>
          <w:szCs w:val="32"/>
          <w14:textFill>
            <w14:solidFill>
              <w14:schemeClr w14:val="tx1"/>
            </w14:solidFill>
          </w14:textFill>
        </w:rPr>
        <w:t>项目自评报告编制</w:t>
      </w:r>
    </w:p>
    <w:p w14:paraId="3E62F88D">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bookmarkStart w:id="108" w:name="_Toc28439"/>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项目自评报告编制</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下设</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两</w:t>
      </w:r>
      <w:r>
        <w:rPr>
          <w:rFonts w:hint="eastAsia" w:ascii="方正仿宋简体" w:hAnsi="方正仿宋简体" w:eastAsia="方正仿宋简体" w:cs="方正仿宋简体"/>
          <w:color w:val="000000" w:themeColor="text1"/>
          <w:sz w:val="32"/>
          <w:szCs w:val="32"/>
          <w14:textFill>
            <w14:solidFill>
              <w14:schemeClr w14:val="tx1"/>
            </w14:solidFill>
          </w14:textFill>
        </w:rPr>
        <w:t>个三级指标为</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：项目自评报告编制完整性</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和项目自评报告编制质量。</w:t>
      </w:r>
      <w:bookmarkEnd w:id="108"/>
    </w:p>
    <w:p w14:paraId="1EBD0C98">
      <w:pPr>
        <w:pStyle w:val="10"/>
        <w:keepNext w:val="0"/>
        <w:keepLines w:val="0"/>
        <w:pageBreakBefore w:val="0"/>
        <w:numPr>
          <w:ilvl w:val="0"/>
          <w:numId w:val="0"/>
        </w:numPr>
        <w:kinsoku/>
        <w:wordWrap/>
        <w:overflowPunct/>
        <w:topLinePunct w:val="0"/>
        <w:autoSpaceDE/>
        <w:autoSpaceDN/>
        <w:bidi w:val="0"/>
        <w:spacing w:line="600" w:lineRule="exact"/>
        <w:ind w:left="0" w:leftChars="0" w:firstLine="624" w:firstLineChars="200"/>
        <w:outlineLvl w:val="9"/>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pPr>
      <w:bookmarkStart w:id="109" w:name="_Toc14621"/>
      <w:r>
        <w:rPr>
          <w:rFonts w:hint="default" w:ascii="Times New Roman" w:hAnsi="Times New Roman" w:eastAsia="方正仿宋简体" w:cs="Times New Roman"/>
          <w:color w:val="000000" w:themeColor="text1"/>
          <w:spacing w:val="-4"/>
          <w:kern w:val="2"/>
          <w:sz w:val="32"/>
          <w:szCs w:val="32"/>
          <w:lang w:val="en-US" w:eastAsia="zh-CN" w:bidi="ar-SA"/>
          <w14:textFill>
            <w14:solidFill>
              <w14:schemeClr w14:val="tx1"/>
            </w14:solidFill>
          </w14:textFill>
        </w:rPr>
        <w:t>（1）</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项目自评报告编制完整性</w:t>
      </w:r>
      <w:bookmarkEnd w:id="109"/>
    </w:p>
    <w:p w14:paraId="3F930EC6">
      <w:pPr>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color w:val="000000" w:themeColor="text1"/>
          <w:spacing w:val="-4"/>
          <w:kern w:val="2"/>
          <w:sz w:val="32"/>
          <w:szCs w:val="32"/>
          <w:lang w:val="en-US" w:eastAsia="zh-CN" w:bidi="ar-SA"/>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lang w:eastAsia="zh-CN" w:bidi="ar-SA"/>
          <w14:textFill>
            <w14:solidFill>
              <w14:schemeClr w14:val="tx1"/>
            </w14:solidFill>
          </w14:textFill>
        </w:rPr>
        <w:t>泸定县交通运输局</w:t>
      </w:r>
      <w:r>
        <w:rPr>
          <w:rFonts w:hint="eastAsia" w:ascii="方正仿宋简体" w:hAnsi="方正仿宋简体" w:eastAsia="方正仿宋简体" w:cs="方正仿宋简体"/>
          <w:color w:val="000000" w:themeColor="text1"/>
          <w:spacing w:val="-4"/>
          <w:kern w:val="2"/>
          <w:sz w:val="32"/>
          <w:szCs w:val="32"/>
          <w:lang w:val="en-US" w:eastAsia="zh-CN" w:bidi="ar-SA"/>
          <w14:textFill>
            <w14:solidFill>
              <w14:schemeClr w14:val="tx1"/>
            </w14:solidFill>
          </w14:textFill>
        </w:rPr>
        <w:t>向评价组提交了公交车运营特殊人群优惠补助资金项目、四好农村公路创建项目、泸定县林草局森林草原防灭火道路加宽改造建设项目等</w:t>
      </w:r>
      <w:r>
        <w:rPr>
          <w:rFonts w:hint="default" w:ascii="Times New Roman" w:hAnsi="Times New Roman" w:eastAsia="方正仿宋简体" w:cs="Times New Roman"/>
          <w:color w:val="000000" w:themeColor="text1"/>
          <w:spacing w:val="-4"/>
          <w:kern w:val="2"/>
          <w:sz w:val="32"/>
          <w:szCs w:val="32"/>
          <w:lang w:val="en-US" w:eastAsia="zh-CN" w:bidi="ar-SA"/>
          <w14:textFill>
            <w14:solidFill>
              <w14:schemeClr w14:val="tx1"/>
            </w14:solidFill>
          </w14:textFill>
        </w:rPr>
        <w:t>14</w:t>
      </w:r>
      <w:r>
        <w:rPr>
          <w:rFonts w:hint="eastAsia" w:ascii="方正仿宋简体" w:hAnsi="方正仿宋简体" w:eastAsia="方正仿宋简体" w:cs="方正仿宋简体"/>
          <w:color w:val="000000" w:themeColor="text1"/>
          <w:spacing w:val="-4"/>
          <w:kern w:val="2"/>
          <w:sz w:val="32"/>
          <w:szCs w:val="32"/>
          <w:lang w:val="en-US" w:eastAsia="zh-CN" w:bidi="ar-SA"/>
          <w14:textFill>
            <w14:solidFill>
              <w14:schemeClr w14:val="tx1"/>
            </w14:solidFill>
          </w14:textFill>
        </w:rPr>
        <w:t>个专项项目自评报告。</w:t>
      </w:r>
    </w:p>
    <w:p w14:paraId="25AD5EDD">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lang w:bidi="ar"/>
        </w:rPr>
      </w:pPr>
      <w:bookmarkStart w:id="110" w:name="_Toc14606"/>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bookmarkEnd w:id="110"/>
    </w:p>
    <w:p w14:paraId="27E32ABA">
      <w:pPr>
        <w:pStyle w:val="10"/>
        <w:keepNext w:val="0"/>
        <w:keepLines w:val="0"/>
        <w:pageBreakBefore w:val="0"/>
        <w:numPr>
          <w:ilvl w:val="0"/>
          <w:numId w:val="0"/>
        </w:numPr>
        <w:kinsoku/>
        <w:wordWrap/>
        <w:overflowPunct/>
        <w:topLinePunct w:val="0"/>
        <w:autoSpaceDE/>
        <w:autoSpaceDN/>
        <w:bidi w:val="0"/>
        <w:spacing w:line="600" w:lineRule="exact"/>
        <w:ind w:left="0" w:leftChars="0" w:firstLine="624" w:firstLineChars="200"/>
        <w:outlineLvl w:val="9"/>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bookmarkStart w:id="111" w:name="_Toc10077"/>
      <w:r>
        <w:rPr>
          <w:rFonts w:hint="default" w:ascii="Times New Roman" w:hAnsi="Times New Roman" w:eastAsia="方正仿宋简体" w:cs="Times New Roman"/>
          <w:color w:val="000000" w:themeColor="text1"/>
          <w:spacing w:val="-4"/>
          <w:kern w:val="2"/>
          <w:sz w:val="32"/>
          <w:szCs w:val="32"/>
          <w:lang w:val="en-US" w:eastAsia="zh-CN" w:bidi="ar-SA"/>
          <w14:textFill>
            <w14:solidFill>
              <w14:schemeClr w14:val="tx1"/>
            </w14:solidFill>
          </w14:textFill>
        </w:rPr>
        <w:t>（2）</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项目自评报告编制质量</w:t>
      </w:r>
      <w:bookmarkEnd w:id="111"/>
    </w:p>
    <w:p w14:paraId="69411B10">
      <w:pPr>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color w:val="000000" w:themeColor="text1"/>
          <w:spacing w:val="-4"/>
          <w:kern w:val="2"/>
          <w:sz w:val="32"/>
          <w:szCs w:val="32"/>
          <w:lang w:val="en-US" w:eastAsia="zh-CN" w:bidi="ar-SA"/>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lang w:eastAsia="zh-CN" w:bidi="ar-SA"/>
          <w14:textFill>
            <w14:solidFill>
              <w14:schemeClr w14:val="tx1"/>
            </w14:solidFill>
          </w14:textFill>
        </w:rPr>
        <w:t>泸定县交通运输局</w:t>
      </w:r>
      <w:r>
        <w:rPr>
          <w:rFonts w:hint="eastAsia" w:ascii="方正仿宋简体" w:hAnsi="方正仿宋简体" w:eastAsia="方正仿宋简体" w:cs="方正仿宋简体"/>
          <w:color w:val="000000" w:themeColor="text1"/>
          <w:spacing w:val="-4"/>
          <w:kern w:val="2"/>
          <w:sz w:val="32"/>
          <w:szCs w:val="32"/>
          <w:lang w:val="en-US" w:eastAsia="zh-CN" w:bidi="ar-SA"/>
          <w14:textFill>
            <w14:solidFill>
              <w14:schemeClr w14:val="tx1"/>
            </w14:solidFill>
          </w14:textFill>
        </w:rPr>
        <w:t>向评价组提交了公交车运营特殊人群优惠补助资金项目、四好农村公路创建项目、泸定县林草局森林草原防灭火道路加宽改造建设项目自评报告，自评报告报告结构基本完整，包含资金计划、到位、使用、项目财务管理、项目组织实施、项目完成、项目效益、存在的问题、相关建议等各项目要素，但存在未对项目实施情况评分的情况。</w:t>
      </w:r>
    </w:p>
    <w:p w14:paraId="487A29E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lang w:bidi="ar"/>
        </w:rPr>
      </w:pPr>
      <w:bookmarkStart w:id="112" w:name="_Toc14712"/>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val="en-US" w:eastAsia="zh-CN" w:bidi="ar"/>
        </w:rPr>
        <w:t>1</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9</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bookmarkEnd w:id="112"/>
    </w:p>
    <w:p w14:paraId="67B1F2B9">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lang w:val="en-US" w:eastAsia="zh-CN" w:bidi="ar"/>
        </w:rPr>
      </w:pPr>
      <w:bookmarkStart w:id="113" w:name="_Toc13762"/>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项目自评报告编制</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val="en-US" w:eastAsia="zh-CN"/>
        </w:rPr>
        <w:t>20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00</w:t>
      </w:r>
      <w:r>
        <w:rPr>
          <w:rFonts w:hint="eastAsia" w:ascii="方正仿宋简体" w:hAnsi="方正仿宋简体" w:eastAsia="方正仿宋简体" w:cs="方正仿宋简体"/>
          <w:sz w:val="32"/>
          <w:szCs w:val="32"/>
        </w:rPr>
        <w:t>分，此处得分为</w:t>
      </w:r>
      <w:r>
        <w:rPr>
          <w:rFonts w:hint="default" w:ascii="Times New Roman" w:hAnsi="Times New Roman" w:eastAsia="方正仿宋简体" w:cs="Times New Roman"/>
          <w:sz w:val="32"/>
          <w:szCs w:val="32"/>
          <w:lang w:val="en-US" w:eastAsia="zh-CN"/>
        </w:rPr>
        <w:t>19</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00</w:t>
      </w:r>
      <w:r>
        <w:rPr>
          <w:rFonts w:hint="eastAsia" w:ascii="方正仿宋简体" w:hAnsi="方正仿宋简体" w:eastAsia="方正仿宋简体" w:cs="方正仿宋简体"/>
          <w:sz w:val="32"/>
          <w:szCs w:val="32"/>
        </w:rPr>
        <w:t>分。</w:t>
      </w:r>
      <w:bookmarkEnd w:id="113"/>
    </w:p>
    <w:p w14:paraId="4CF66818">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5.</w:t>
      </w:r>
      <w:r>
        <w:rPr>
          <w:rFonts w:hint="eastAsia" w:ascii="方正仿宋简体" w:hAnsi="方正仿宋简体" w:eastAsia="方正仿宋简体" w:cs="方正仿宋简体"/>
          <w:color w:val="000000" w:themeColor="text1"/>
          <w:sz w:val="32"/>
          <w:szCs w:val="32"/>
          <w14:textFill>
            <w14:solidFill>
              <w14:schemeClr w14:val="tx1"/>
            </w14:solidFill>
          </w14:textFill>
        </w:rPr>
        <w:t>信息公开</w:t>
      </w:r>
    </w:p>
    <w:p w14:paraId="5AD350AC">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信息公开</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下设一个三级指标为自评公开。</w:t>
      </w:r>
    </w:p>
    <w:p w14:paraId="32514D63">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泸定县交通运输局</w:t>
      </w:r>
      <w:r>
        <w:rPr>
          <w:rFonts w:hint="eastAsia" w:ascii="方正仿宋简体" w:hAnsi="方正仿宋简体" w:eastAsia="方正仿宋简体" w:cs="方正仿宋简体"/>
          <w:color w:val="000000" w:themeColor="text1"/>
          <w:sz w:val="32"/>
          <w:szCs w:val="32"/>
          <w14:textFill>
            <w14:solidFill>
              <w14:schemeClr w14:val="tx1"/>
            </w14:solidFill>
          </w14:textFill>
        </w:rPr>
        <w:t>已自行组织编制</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年部门整体支出绩效自评报告，</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因</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年决算尚未批复，待决算批复后公开时随同决算报告一并公开。</w:t>
      </w:r>
    </w:p>
    <w:p w14:paraId="026ACAB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信息公开</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此项得分为</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417B5254">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整改反馈</w:t>
      </w:r>
    </w:p>
    <w:p w14:paraId="74FB358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整改反馈</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下设两个三级指标为：结果整改和应用反馈。</w:t>
      </w:r>
    </w:p>
    <w:p w14:paraId="2F2BF0E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sz w:val="32"/>
          <w:szCs w:val="32"/>
          <w:lang w:val="en-US" w:eastAsia="zh-CN"/>
        </w:rPr>
      </w:pPr>
      <w:bookmarkStart w:id="114" w:name="_Toc3074"/>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结果整改</w:t>
      </w:r>
      <w:bookmarkEnd w:id="114"/>
    </w:p>
    <w:p w14:paraId="5A143DC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lang w:eastAsia="zh-CN" w:bidi="ar"/>
        </w:rPr>
      </w:pPr>
      <w:bookmarkStart w:id="115" w:name="_Toc16156"/>
      <w:r>
        <w:rPr>
          <w:rFonts w:hint="eastAsia" w:ascii="方正仿宋简体" w:hAnsi="方正仿宋简体" w:eastAsia="方正仿宋简体" w:cs="方正仿宋简体"/>
          <w:kern w:val="0"/>
          <w:sz w:val="32"/>
          <w:szCs w:val="32"/>
          <w:lang w:eastAsia="zh-CN" w:bidi="ar"/>
        </w:rPr>
        <w:t>泸定县交通运输局</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年开展了</w:t>
      </w:r>
      <w:r>
        <w:rPr>
          <w:rFonts w:hint="default" w:ascii="Times New Roman" w:hAnsi="Times New Roman" w:eastAsia="方正仿宋简体" w:cs="Times New Roman"/>
          <w:kern w:val="0"/>
          <w:sz w:val="32"/>
          <w:szCs w:val="32"/>
          <w:lang w:eastAsia="zh-CN" w:bidi="ar"/>
        </w:rPr>
        <w:t>2022</w:t>
      </w:r>
      <w:r>
        <w:rPr>
          <w:rFonts w:hint="eastAsia" w:ascii="方正仿宋简体" w:hAnsi="方正仿宋简体" w:eastAsia="方正仿宋简体" w:cs="方正仿宋简体"/>
          <w:kern w:val="0"/>
          <w:sz w:val="32"/>
          <w:szCs w:val="32"/>
          <w:lang w:eastAsia="zh-CN" w:bidi="ar"/>
        </w:rPr>
        <w:t>年部门整体支出绩效评价自评、</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年度公交车特殊人群免费、优惠乘车票价和车辆购置等补贴资金绩效监控，并出具了</w:t>
      </w:r>
      <w:r>
        <w:rPr>
          <w:rFonts w:hint="default" w:ascii="Times New Roman" w:hAnsi="Times New Roman" w:eastAsia="方正仿宋简体" w:cs="Times New Roman"/>
          <w:kern w:val="0"/>
          <w:sz w:val="32"/>
          <w:szCs w:val="32"/>
          <w:lang w:eastAsia="zh-CN" w:bidi="ar"/>
        </w:rPr>
        <w:t>2022</w:t>
      </w:r>
      <w:r>
        <w:rPr>
          <w:rFonts w:hint="eastAsia" w:ascii="方正仿宋简体" w:hAnsi="方正仿宋简体" w:eastAsia="方正仿宋简体" w:cs="方正仿宋简体"/>
          <w:kern w:val="0"/>
          <w:sz w:val="32"/>
          <w:szCs w:val="32"/>
          <w:lang w:eastAsia="zh-CN" w:bidi="ar"/>
        </w:rPr>
        <w:t>年部门整体支出绩效评价自评报告和</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度公交车特殊人群免费、优惠乘车票价和车辆购置等补贴资金绩效监控报告，报告反馈了年初预算资金未全额拨付和财务管理制度不完善的问题，并提出了改进建议；泸定县交通运输局已将项目资金足额拨付，并修订完善了单位的财务管理制度。</w:t>
      </w:r>
      <w:bookmarkEnd w:id="115"/>
    </w:p>
    <w:p w14:paraId="73D555F5">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lang w:bidi="ar"/>
        </w:rPr>
      </w:pPr>
      <w:bookmarkStart w:id="116" w:name="_Toc32427"/>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4</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4</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bookmarkEnd w:id="116"/>
    </w:p>
    <w:p w14:paraId="305C2062">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lang w:val="en-US" w:eastAsia="zh-CN" w:bidi="ar"/>
        </w:rPr>
      </w:pPr>
      <w:bookmarkStart w:id="117" w:name="_Toc1561"/>
      <w:r>
        <w:rPr>
          <w:rFonts w:hint="eastAsia" w:ascii="方正仿宋简体" w:hAnsi="方正仿宋简体" w:eastAsia="方正仿宋简体" w:cs="方正仿宋简体"/>
          <w:kern w:val="0"/>
          <w:sz w:val="32"/>
          <w:szCs w:val="32"/>
          <w:lang w:eastAsia="zh-CN" w:bidi="ar"/>
        </w:rPr>
        <w:t>（</w:t>
      </w:r>
      <w:r>
        <w:rPr>
          <w:rFonts w:hint="default" w:ascii="Times New Roman" w:hAnsi="Times New Roman" w:eastAsia="方正仿宋简体" w:cs="Times New Roman"/>
          <w:kern w:val="0"/>
          <w:sz w:val="32"/>
          <w:szCs w:val="32"/>
          <w:lang w:val="en-US" w:eastAsia="zh-CN" w:bidi="ar"/>
        </w:rPr>
        <w:t>2</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应用反馈</w:t>
      </w:r>
      <w:bookmarkEnd w:id="117"/>
    </w:p>
    <w:p w14:paraId="6C78C30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lang w:eastAsia="zh-CN" w:bidi="ar"/>
        </w:rPr>
      </w:pPr>
      <w:bookmarkStart w:id="118" w:name="_Toc27503"/>
      <w:r>
        <w:rPr>
          <w:rFonts w:hint="eastAsia" w:ascii="方正仿宋简体" w:hAnsi="方正仿宋简体" w:eastAsia="方正仿宋简体" w:cs="方正仿宋简体"/>
          <w:kern w:val="0"/>
          <w:sz w:val="32"/>
          <w:szCs w:val="32"/>
          <w:lang w:eastAsia="zh-CN" w:bidi="ar"/>
        </w:rPr>
        <w:t>泸定县交通运输局</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年开展了</w:t>
      </w:r>
      <w:r>
        <w:rPr>
          <w:rFonts w:hint="default" w:ascii="Times New Roman" w:hAnsi="Times New Roman" w:eastAsia="方正仿宋简体" w:cs="Times New Roman"/>
          <w:kern w:val="0"/>
          <w:sz w:val="32"/>
          <w:szCs w:val="32"/>
          <w:lang w:eastAsia="zh-CN" w:bidi="ar"/>
        </w:rPr>
        <w:t>2022</w:t>
      </w:r>
      <w:r>
        <w:rPr>
          <w:rFonts w:hint="eastAsia" w:ascii="方正仿宋简体" w:hAnsi="方正仿宋简体" w:eastAsia="方正仿宋简体" w:cs="方正仿宋简体"/>
          <w:kern w:val="0"/>
          <w:sz w:val="32"/>
          <w:szCs w:val="32"/>
          <w:lang w:eastAsia="zh-CN" w:bidi="ar"/>
        </w:rPr>
        <w:t>年部门整体支出绩效评价自评、</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年度公交车特殊人群免费、优惠乘车票价和车辆购置等补贴资金绩效监控，并出具了</w:t>
      </w:r>
      <w:r>
        <w:rPr>
          <w:rFonts w:hint="default" w:ascii="Times New Roman" w:hAnsi="Times New Roman" w:eastAsia="方正仿宋简体" w:cs="Times New Roman"/>
          <w:kern w:val="0"/>
          <w:sz w:val="32"/>
          <w:szCs w:val="32"/>
          <w:lang w:eastAsia="zh-CN" w:bidi="ar"/>
        </w:rPr>
        <w:t>2022</w:t>
      </w:r>
      <w:r>
        <w:rPr>
          <w:rFonts w:hint="eastAsia" w:ascii="方正仿宋简体" w:hAnsi="方正仿宋简体" w:eastAsia="方正仿宋简体" w:cs="方正仿宋简体"/>
          <w:kern w:val="0"/>
          <w:sz w:val="32"/>
          <w:szCs w:val="32"/>
          <w:lang w:eastAsia="zh-CN" w:bidi="ar"/>
        </w:rPr>
        <w:t>年部门整体支出绩效评价自评报告和</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年度公交车特殊人群免费、优惠乘车票价和车辆购置等补贴资金绩效监控报告（包含结果运用），</w:t>
      </w:r>
      <w:r>
        <w:rPr>
          <w:rFonts w:hint="eastAsia" w:ascii="方正仿宋简体" w:hAnsi="方正仿宋简体" w:eastAsia="方正仿宋简体" w:cs="方正仿宋简体"/>
          <w:kern w:val="0"/>
          <w:sz w:val="32"/>
          <w:szCs w:val="32"/>
          <w:lang w:val="en-US" w:eastAsia="zh-CN" w:bidi="ar"/>
        </w:rPr>
        <w:t>但</w:t>
      </w:r>
      <w:r>
        <w:rPr>
          <w:rFonts w:hint="eastAsia" w:ascii="方正仿宋简体" w:hAnsi="方正仿宋简体" w:eastAsia="方正仿宋简体" w:cs="方正仿宋简体"/>
          <w:kern w:val="0"/>
          <w:sz w:val="32"/>
          <w:szCs w:val="32"/>
          <w:lang w:eastAsia="zh-CN" w:bidi="ar"/>
        </w:rPr>
        <w:t>未将结果运用报告报送财政。</w:t>
      </w:r>
      <w:bookmarkEnd w:id="118"/>
    </w:p>
    <w:p w14:paraId="6D14F067">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lang w:eastAsia="zh-CN" w:bidi="ar"/>
        </w:rPr>
      </w:pPr>
      <w:bookmarkStart w:id="119" w:name="_Toc7869"/>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4</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val="en-US" w:eastAsia="zh-CN" w:bidi="ar"/>
        </w:rPr>
        <w:t>2</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2</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bookmarkEnd w:id="119"/>
    </w:p>
    <w:p w14:paraId="31B04B58">
      <w:pPr>
        <w:keepNext w:val="0"/>
        <w:keepLines w:val="0"/>
        <w:pageBreakBefore w:val="0"/>
        <w:numPr>
          <w:ilvl w:val="0"/>
          <w:numId w:val="0"/>
        </w:numPr>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整改反馈</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14:textFill>
            <w14:solidFill>
              <w14:schemeClr w14:val="tx1"/>
            </w14:solidFill>
          </w14:textFill>
        </w:rPr>
        <w:t>8</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分，扣除</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7E8B7A42">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9"/>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7.</w:t>
      </w:r>
      <w:r>
        <w:rPr>
          <w:rFonts w:hint="eastAsia" w:ascii="方正仿宋简体" w:hAnsi="方正仿宋简体" w:eastAsia="方正仿宋简体" w:cs="方正仿宋简体"/>
          <w:color w:val="000000" w:themeColor="text1"/>
          <w:sz w:val="32"/>
          <w:szCs w:val="32"/>
          <w14:textFill>
            <w14:solidFill>
              <w14:schemeClr w14:val="tx1"/>
            </w14:solidFill>
          </w14:textFill>
        </w:rPr>
        <w:t>自评质量</w:t>
      </w:r>
    </w:p>
    <w:p w14:paraId="5E3C4BE1">
      <w:pPr>
        <w:keepNext w:val="0"/>
        <w:keepLines w:val="0"/>
        <w:pageBreakBefore w:val="0"/>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自评质量</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下设一个三级指标为：自评准确。</w:t>
      </w:r>
    </w:p>
    <w:p w14:paraId="2A86D2A6">
      <w:pPr>
        <w:keepNext w:val="0"/>
        <w:keepLines w:val="0"/>
        <w:pageBreakBefore w:val="0"/>
        <w:numPr>
          <w:ilvl w:val="0"/>
          <w:numId w:val="0"/>
        </w:numPr>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泸定县交通运输局</w:t>
      </w:r>
      <w:r>
        <w:rPr>
          <w:rFonts w:hint="default" w:ascii="Times New Roman" w:hAnsi="Times New Roman" w:eastAsia="方正仿宋简体" w:cs="Times New Roman"/>
          <w:color w:val="000000" w:themeColor="text1"/>
          <w:sz w:val="32"/>
          <w:szCs w:val="32"/>
          <w:lang w:val="en-US"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年部门整体支出自评得分为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87</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分，评价组抽查得分为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79</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25</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分（不含自评准确分数</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与评价组评价得分差异率为（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87</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79</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25</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87</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91</w:t>
      </w:r>
      <w:r>
        <w:rPr>
          <w:rFonts w:hint="default" w:ascii="Times New Roman" w:hAnsi="Times New Roman" w:eastAsia="方正仿宋简体" w:cs="Times New Roman"/>
          <w:color w:val="000000" w:themeColor="text1"/>
          <w:sz w:val="32"/>
          <w:szCs w:val="32"/>
          <w:lang w:val="en-US" w:eastAsia="zh"/>
          <w14:textFill>
            <w14:solidFill>
              <w14:schemeClr w14:val="tx1"/>
            </w14:solidFill>
          </w14:textFill>
        </w:rPr>
        <w:t>%</w:t>
      </w:r>
      <w:r>
        <w:rPr>
          <w:rFonts w:hint="eastAsia" w:ascii="方正仿宋简体" w:hAnsi="方正仿宋简体" w:eastAsia="方正仿宋简体" w:cs="方正仿宋简体"/>
          <w:color w:val="000000"/>
          <w:sz w:val="32"/>
          <w:szCs w:val="32"/>
          <w:lang w:bidi="ar"/>
        </w:rPr>
        <w:t>。</w:t>
      </w:r>
    </w:p>
    <w:p w14:paraId="6D5F5A35">
      <w:pPr>
        <w:keepNext w:val="0"/>
        <w:keepLines w:val="0"/>
        <w:pageBreakBefore w:val="0"/>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自评质量</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kern w:val="0"/>
          <w:sz w:val="32"/>
          <w:szCs w:val="32"/>
          <w:lang w:bidi="ar"/>
        </w:rPr>
        <w:t>指标</w:t>
      </w:r>
      <w:r>
        <w:rPr>
          <w:rFonts w:hint="eastAsia" w:ascii="方正仿宋简体" w:hAnsi="方正仿宋简体" w:eastAsia="方正仿宋简体" w:cs="方正仿宋简体"/>
          <w:sz w:val="32"/>
          <w:szCs w:val="32"/>
        </w:rPr>
        <w:t>分共计</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val="en-US" w:eastAsia="zh-CN"/>
        </w:rPr>
        <w:t>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7706950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shd w:val="clear" w:color="auto" w:fill="FFFFFF"/>
        </w:rPr>
      </w:pPr>
      <w:bookmarkStart w:id="120" w:name="_Toc21218"/>
      <w:bookmarkStart w:id="121" w:name="_Toc30515"/>
      <w:bookmarkStart w:id="122" w:name="_Toc248033833"/>
      <w:bookmarkStart w:id="123" w:name="_Toc24980"/>
      <w:bookmarkStart w:id="124" w:name="_Toc823448808"/>
      <w:bookmarkStart w:id="125" w:name="_Toc5060"/>
      <w:bookmarkStart w:id="126" w:name="_Toc14032"/>
      <w:bookmarkStart w:id="127" w:name="_Toc4350"/>
      <w:bookmarkStart w:id="128" w:name="_Toc6224"/>
      <w:bookmarkStart w:id="129" w:name="_Toc19973"/>
      <w:bookmarkStart w:id="130" w:name="_Toc8336"/>
      <w:r>
        <w:rPr>
          <w:rFonts w:hint="eastAsia" w:ascii="方正黑体简体" w:hAnsi="方正黑体简体" w:eastAsia="方正黑体简体" w:cs="方正黑体简体"/>
          <w:color w:val="000000"/>
          <w:kern w:val="0"/>
          <w:sz w:val="32"/>
          <w:szCs w:val="32"/>
          <w:shd w:val="clear" w:color="auto" w:fill="FFFFFF"/>
          <w:lang w:val="en-US" w:eastAsia="zh-CN"/>
        </w:rPr>
        <w:t>五</w:t>
      </w:r>
      <w:r>
        <w:rPr>
          <w:rFonts w:hint="eastAsia" w:ascii="方正黑体简体" w:hAnsi="方正黑体简体" w:eastAsia="方正黑体简体" w:cs="方正黑体简体"/>
          <w:color w:val="000000"/>
          <w:kern w:val="0"/>
          <w:sz w:val="32"/>
          <w:szCs w:val="32"/>
          <w:shd w:val="clear" w:color="auto" w:fill="FFFFFF"/>
        </w:rPr>
        <w:t>、存在的主要问题</w:t>
      </w:r>
      <w:bookmarkEnd w:id="120"/>
      <w:bookmarkEnd w:id="121"/>
      <w:bookmarkEnd w:id="122"/>
      <w:bookmarkEnd w:id="123"/>
      <w:bookmarkEnd w:id="124"/>
      <w:bookmarkEnd w:id="125"/>
      <w:bookmarkEnd w:id="126"/>
      <w:bookmarkEnd w:id="127"/>
      <w:bookmarkEnd w:id="128"/>
    </w:p>
    <w:p w14:paraId="6B4BF27A">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pPr>
      <w:bookmarkStart w:id="131" w:name="_Toc9656"/>
      <w:bookmarkStart w:id="132" w:name="_Toc8770"/>
      <w:bookmarkStart w:id="133" w:name="_Toc3386"/>
      <w:bookmarkStart w:id="134" w:name="_Toc29510"/>
      <w:bookmarkStart w:id="135" w:name="_Toc8389"/>
      <w:bookmarkStart w:id="136" w:name="_Toc30926"/>
      <w:bookmarkStart w:id="137" w:name="_Toc26946"/>
      <w:bookmarkStart w:id="138" w:name="_Toc352795849"/>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（一）预算编制不合理</w:t>
      </w:r>
    </w:p>
    <w:p w14:paraId="447039F0">
      <w:pPr>
        <w:pStyle w:val="7"/>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kern w:val="0"/>
          <w:sz w:val="32"/>
          <w:szCs w:val="32"/>
          <w:lang w:val="en-US" w:eastAsia="zh-CN" w:bidi="ar"/>
        </w:rPr>
      </w:pPr>
      <w:r>
        <w:rPr>
          <w:rFonts w:hint="eastAsia" w:ascii="方正仿宋简体" w:hAnsi="方正仿宋简体" w:eastAsia="方正仿宋简体" w:cs="方正仿宋简体"/>
          <w:kern w:val="0"/>
          <w:sz w:val="32"/>
          <w:szCs w:val="32"/>
          <w:lang w:eastAsia="zh-CN" w:bidi="ar"/>
        </w:rPr>
        <w:t>泸定县交通运输局</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年部门全年预算调剂金额为</w:t>
      </w:r>
      <w:r>
        <w:rPr>
          <w:rFonts w:hint="default" w:ascii="Times New Roman" w:hAnsi="Times New Roman" w:eastAsia="方正仿宋简体" w:cs="Times New Roman"/>
          <w:kern w:val="0"/>
          <w:sz w:val="32"/>
          <w:szCs w:val="32"/>
          <w:lang w:val="en-US" w:eastAsia="zh-CN" w:bidi="ar"/>
        </w:rPr>
        <w:t>68</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21</w:t>
      </w:r>
      <w:r>
        <w:rPr>
          <w:rFonts w:hint="eastAsia" w:ascii="方正仿宋简体" w:hAnsi="方正仿宋简体" w:eastAsia="方正仿宋简体" w:cs="方正仿宋简体"/>
          <w:kern w:val="0"/>
          <w:sz w:val="32"/>
          <w:szCs w:val="32"/>
          <w:lang w:bidi="ar"/>
        </w:rPr>
        <w:t>万元，年初部门预算数为</w:t>
      </w:r>
      <w:r>
        <w:rPr>
          <w:rFonts w:hint="default" w:ascii="Times New Roman" w:hAnsi="Times New Roman" w:eastAsia="方正仿宋简体" w:cs="Times New Roman"/>
          <w:kern w:val="0"/>
          <w:sz w:val="32"/>
          <w:szCs w:val="32"/>
          <w:lang w:val="en-US" w:eastAsia="zh-CN" w:bidi="ar"/>
        </w:rPr>
        <w:t>948</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73</w:t>
      </w:r>
      <w:r>
        <w:rPr>
          <w:rFonts w:hint="eastAsia" w:ascii="方正仿宋简体" w:hAnsi="方正仿宋简体" w:eastAsia="方正仿宋简体" w:cs="方正仿宋简体"/>
          <w:kern w:val="0"/>
          <w:sz w:val="32"/>
          <w:szCs w:val="32"/>
          <w:lang w:bidi="ar"/>
        </w:rPr>
        <w:t>万元，预算调剂率为</w:t>
      </w:r>
      <w:r>
        <w:rPr>
          <w:rFonts w:hint="default" w:ascii="Times New Roman" w:hAnsi="Times New Roman" w:eastAsia="方正仿宋简体" w:cs="Times New Roman"/>
          <w:kern w:val="0"/>
          <w:sz w:val="32"/>
          <w:szCs w:val="32"/>
          <w:lang w:val="en-US" w:eastAsia="zh-CN" w:bidi="ar"/>
        </w:rPr>
        <w:t>7</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19%</w:t>
      </w:r>
      <w:r>
        <w:rPr>
          <w:rFonts w:hint="eastAsia" w:ascii="方正仿宋简体" w:hAnsi="方正仿宋简体" w:eastAsia="方正仿宋简体" w:cs="方正仿宋简体"/>
          <w:kern w:val="0"/>
          <w:sz w:val="32"/>
          <w:szCs w:val="32"/>
          <w:lang w:val="en-US" w:eastAsia="zh-CN" w:bidi="ar"/>
        </w:rPr>
        <w:t>。</w:t>
      </w:r>
    </w:p>
    <w:p w14:paraId="0DC2DC06">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pPr>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（二）绩效目标编制不准确</w:t>
      </w:r>
    </w:p>
    <w:p w14:paraId="58C85A5E">
      <w:pPr>
        <w:pStyle w:val="7"/>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kern w:val="0"/>
          <w:sz w:val="32"/>
          <w:szCs w:val="32"/>
          <w:lang w:val="en-US" w:eastAsia="zh-CN" w:bidi="ar"/>
        </w:rPr>
      </w:pPr>
      <w:r>
        <w:rPr>
          <w:rFonts w:hint="eastAsia" w:ascii="方正仿宋简体" w:hAnsi="方正仿宋简体" w:eastAsia="方正仿宋简体" w:cs="方正仿宋简体"/>
          <w:b w:val="0"/>
          <w:bCs w:val="0"/>
          <w:color w:val="auto"/>
          <w:kern w:val="0"/>
          <w:sz w:val="32"/>
          <w:szCs w:val="32"/>
          <w:lang w:val="en-US" w:eastAsia="zh-CN" w:bidi="ar"/>
        </w:rPr>
        <w:t>评价中发现，</w:t>
      </w:r>
      <w:r>
        <w:rPr>
          <w:rFonts w:hint="eastAsia" w:ascii="方正仿宋简体" w:hAnsi="方正仿宋简体" w:eastAsia="方正仿宋简体" w:cs="方正仿宋简体"/>
          <w:kern w:val="0"/>
          <w:sz w:val="32"/>
          <w:szCs w:val="32"/>
          <w:lang w:eastAsia="zh-CN" w:bidi="ar"/>
        </w:rPr>
        <w:t>泸定县交通运输局</w:t>
      </w:r>
      <w:r>
        <w:rPr>
          <w:rFonts w:hint="default" w:ascii="Times New Roman" w:hAnsi="Times New Roman" w:eastAsia="方正仿宋简体" w:cs="Times New Roman"/>
          <w:b w:val="0"/>
          <w:bCs w:val="0"/>
          <w:kern w:val="0"/>
          <w:sz w:val="32"/>
          <w:szCs w:val="32"/>
          <w:lang w:val="en-US" w:eastAsia="zh-CN" w:bidi="ar"/>
        </w:rPr>
        <w:t>2023</w:t>
      </w:r>
      <w:r>
        <w:rPr>
          <w:rFonts w:hint="eastAsia" w:ascii="方正仿宋简体" w:hAnsi="方正仿宋简体" w:eastAsia="方正仿宋简体" w:cs="方正仿宋简体"/>
          <w:b w:val="0"/>
          <w:bCs w:val="0"/>
          <w:kern w:val="0"/>
          <w:sz w:val="32"/>
          <w:szCs w:val="32"/>
          <w:lang w:val="en-US" w:eastAsia="zh-CN" w:bidi="ar"/>
        </w:rPr>
        <w:t>年</w:t>
      </w:r>
      <w:r>
        <w:rPr>
          <w:rFonts w:hint="eastAsia" w:ascii="方正仿宋简体" w:hAnsi="方正仿宋简体" w:eastAsia="方正仿宋简体" w:cs="方正仿宋简体"/>
          <w:b w:val="0"/>
          <w:bCs w:val="0"/>
          <w:color w:val="auto"/>
          <w:kern w:val="0"/>
          <w:sz w:val="32"/>
          <w:szCs w:val="32"/>
          <w:lang w:val="en-US" w:eastAsia="zh-CN" w:bidi="ar"/>
        </w:rPr>
        <w:t>部门综合绩效目标与个别预算项目绩效目标均不同程度存在编制不规范，指标设置</w:t>
      </w:r>
      <w:r>
        <w:rPr>
          <w:rFonts w:hint="eastAsia" w:ascii="方正仿宋简体" w:hAnsi="方正仿宋简体" w:eastAsia="方正仿宋简体" w:cs="方正仿宋简体"/>
          <w:b w:val="0"/>
          <w:bCs w:val="0"/>
          <w:kern w:val="0"/>
          <w:sz w:val="32"/>
          <w:szCs w:val="32"/>
          <w:lang w:val="en-US" w:eastAsia="zh-CN" w:bidi="ar"/>
        </w:rPr>
        <w:t>不完整、未细化量化</w:t>
      </w:r>
      <w:r>
        <w:rPr>
          <w:rFonts w:hint="eastAsia" w:ascii="方正仿宋简体" w:hAnsi="方正仿宋简体" w:eastAsia="方正仿宋简体" w:cs="方正仿宋简体"/>
          <w:b w:val="0"/>
          <w:bCs w:val="0"/>
          <w:color w:val="auto"/>
          <w:kern w:val="0"/>
          <w:sz w:val="32"/>
          <w:szCs w:val="32"/>
          <w:lang w:val="en-US" w:eastAsia="zh-CN" w:bidi="ar"/>
        </w:rPr>
        <w:t>、具体明确等问题，导致绩效目标科学性、合理性不够强，不便于考核评价。</w:t>
      </w:r>
      <w:r>
        <w:rPr>
          <w:rFonts w:hint="eastAsia" w:ascii="方正仿宋简体" w:hAnsi="方正仿宋简体" w:eastAsia="方正仿宋简体" w:cs="方正仿宋简体"/>
          <w:color w:val="auto"/>
          <w:kern w:val="0"/>
          <w:sz w:val="32"/>
          <w:szCs w:val="32"/>
          <w:lang w:val="en-US" w:eastAsia="zh-CN" w:bidi="ar"/>
        </w:rPr>
        <w:t>具体情况表现为：</w:t>
      </w:r>
    </w:p>
    <w:p w14:paraId="7735CA42">
      <w:pPr>
        <w:pStyle w:val="7"/>
        <w:keepNext w:val="0"/>
        <w:keepLines w:val="0"/>
        <w:pageBreakBefore w:val="0"/>
        <w:numPr>
          <w:ilvl w:val="0"/>
          <w:numId w:val="0"/>
        </w:numPr>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eastAsia="zh" w:bidi="ar"/>
        </w:rPr>
      </w:pPr>
      <w:r>
        <w:rPr>
          <w:rFonts w:hint="default" w:ascii="Times New Roman" w:hAnsi="Times New Roman" w:eastAsia="方正仿宋简体" w:cs="Times New Roman"/>
          <w:kern w:val="0"/>
          <w:sz w:val="32"/>
          <w:szCs w:val="32"/>
          <w:lang w:val="en-US" w:eastAsia="zh" w:bidi="ar"/>
        </w:rPr>
        <w:t>1</w:t>
      </w:r>
      <w:r>
        <w:rPr>
          <w:rFonts w:hint="eastAsia" w:ascii="方正仿宋简体" w:hAnsi="方正仿宋简体" w:eastAsia="方正仿宋简体" w:cs="方正仿宋简体"/>
          <w:kern w:val="0"/>
          <w:sz w:val="32"/>
          <w:szCs w:val="32"/>
          <w:lang w:val="en-US" w:eastAsia="zh" w:bidi="ar"/>
        </w:rPr>
        <w:t>.</w:t>
      </w:r>
      <w:r>
        <w:rPr>
          <w:rFonts w:hint="eastAsia" w:ascii="方正仿宋简体" w:hAnsi="方正仿宋简体" w:eastAsia="方正仿宋简体" w:cs="方正仿宋简体"/>
          <w:kern w:val="0"/>
          <w:sz w:val="32"/>
          <w:szCs w:val="32"/>
          <w:lang w:val="en-US" w:eastAsia="zh-CN" w:bidi="ar"/>
        </w:rPr>
        <w:t>指标设置</w:t>
      </w:r>
      <w:r>
        <w:rPr>
          <w:rFonts w:hint="eastAsia" w:ascii="方正仿宋简体" w:hAnsi="方正仿宋简体" w:eastAsia="方正仿宋简体" w:cs="方正仿宋简体"/>
          <w:kern w:val="0"/>
          <w:sz w:val="32"/>
          <w:szCs w:val="32"/>
          <w:lang w:eastAsia="zh" w:bidi="ar"/>
        </w:rPr>
        <w:t>不完整。</w:t>
      </w:r>
      <w:r>
        <w:rPr>
          <w:rFonts w:hint="eastAsia" w:ascii="方正仿宋简体" w:hAnsi="方正仿宋简体" w:eastAsia="方正仿宋简体" w:cs="方正仿宋简体"/>
          <w:kern w:val="0"/>
          <w:sz w:val="32"/>
          <w:szCs w:val="32"/>
          <w:lang w:val="en-US" w:eastAsia="zh-CN" w:bidi="ar"/>
        </w:rPr>
        <w:t>如：</w:t>
      </w:r>
      <w:r>
        <w:rPr>
          <w:rFonts w:hint="eastAsia" w:ascii="方正仿宋简体" w:hAnsi="方正仿宋简体" w:eastAsia="方正仿宋简体" w:cs="方正仿宋简体"/>
          <w:kern w:val="0"/>
          <w:sz w:val="32"/>
          <w:szCs w:val="32"/>
          <w:lang w:eastAsia="zh" w:bidi="ar"/>
        </w:rPr>
        <w:t>公路运输管理经费未设立时效指标。</w:t>
      </w:r>
    </w:p>
    <w:p w14:paraId="49D0C7FA">
      <w:pPr>
        <w:pStyle w:val="7"/>
        <w:keepNext w:val="0"/>
        <w:keepLines w:val="0"/>
        <w:pageBreakBefore w:val="0"/>
        <w:numPr>
          <w:ilvl w:val="0"/>
          <w:numId w:val="0"/>
        </w:numPr>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val="en-US" w:eastAsia="zh-CN" w:bidi="ar"/>
        </w:rPr>
      </w:pPr>
      <w:r>
        <w:rPr>
          <w:rFonts w:hint="default" w:ascii="Times New Roman" w:hAnsi="Times New Roman" w:eastAsia="方正仿宋简体" w:cs="Times New Roman"/>
          <w:kern w:val="0"/>
          <w:sz w:val="32"/>
          <w:szCs w:val="32"/>
          <w:lang w:val="en-US" w:eastAsia="zh-CN" w:bidi="ar"/>
        </w:rPr>
        <w:t>2</w:t>
      </w:r>
      <w:r>
        <w:rPr>
          <w:rFonts w:hint="eastAsia" w:ascii="方正仿宋简体" w:hAnsi="方正仿宋简体" w:eastAsia="方正仿宋简体" w:cs="方正仿宋简体"/>
          <w:kern w:val="0"/>
          <w:sz w:val="32"/>
          <w:szCs w:val="32"/>
          <w:lang w:val="en-US" w:eastAsia="zh-CN" w:bidi="ar"/>
        </w:rPr>
        <w:t>.</w:t>
      </w:r>
      <w:r>
        <w:rPr>
          <w:rFonts w:hint="eastAsia" w:ascii="方正仿宋简体" w:hAnsi="方正仿宋简体" w:eastAsia="方正仿宋简体" w:cs="方正仿宋简体"/>
          <w:kern w:val="0"/>
          <w:sz w:val="32"/>
          <w:szCs w:val="32"/>
          <w:lang w:eastAsia="zh" w:bidi="ar"/>
        </w:rPr>
        <w:t>指标未细化量化。</w:t>
      </w:r>
      <w:r>
        <w:rPr>
          <w:rFonts w:hint="eastAsia" w:ascii="方正仿宋简体" w:hAnsi="方正仿宋简体" w:eastAsia="方正仿宋简体" w:cs="方正仿宋简体"/>
          <w:kern w:val="0"/>
          <w:sz w:val="32"/>
          <w:szCs w:val="32"/>
          <w:lang w:val="en-US" w:eastAsia="zh-CN" w:bidi="ar"/>
        </w:rPr>
        <w:t>如：</w:t>
      </w:r>
      <w:r>
        <w:rPr>
          <w:rFonts w:hint="eastAsia" w:ascii="方正仿宋简体" w:hAnsi="方正仿宋简体" w:eastAsia="方正仿宋简体" w:cs="方正仿宋简体"/>
          <w:kern w:val="0"/>
          <w:sz w:val="32"/>
          <w:szCs w:val="32"/>
          <w:lang w:eastAsia="zh" w:bidi="ar"/>
        </w:rPr>
        <w:t>公路运输管理经费项目社会效益指标的指标值为优良中低差，指标值未细化量化</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无具体衡量标准</w:t>
      </w:r>
      <w:r>
        <w:rPr>
          <w:rFonts w:hint="eastAsia" w:ascii="方正仿宋简体" w:hAnsi="方正仿宋简体" w:eastAsia="方正仿宋简体" w:cs="方正仿宋简体"/>
          <w:kern w:val="0"/>
          <w:sz w:val="32"/>
          <w:szCs w:val="32"/>
          <w:lang w:eastAsia="zh" w:bidi="ar"/>
        </w:rPr>
        <w:t>。</w:t>
      </w:r>
    </w:p>
    <w:p w14:paraId="08553708">
      <w:pPr>
        <w:pStyle w:val="7"/>
        <w:keepNext w:val="0"/>
        <w:keepLines w:val="0"/>
        <w:pageBreakBefore w:val="0"/>
        <w:numPr>
          <w:ilvl w:val="0"/>
          <w:numId w:val="0"/>
        </w:numPr>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val="en-US" w:eastAsia="zh-CN" w:bidi="ar"/>
        </w:rPr>
      </w:pPr>
      <w:r>
        <w:rPr>
          <w:rFonts w:hint="default" w:ascii="Times New Roman" w:hAnsi="Times New Roman" w:eastAsia="方正仿宋简体" w:cs="Times New Roman"/>
          <w:kern w:val="0"/>
          <w:sz w:val="32"/>
          <w:szCs w:val="32"/>
          <w:lang w:val="en-US" w:eastAsia="zh-CN" w:bidi="ar"/>
        </w:rPr>
        <w:t>3</w:t>
      </w:r>
      <w:r>
        <w:rPr>
          <w:rFonts w:hint="eastAsia" w:ascii="方正仿宋简体" w:hAnsi="方正仿宋简体" w:eastAsia="方正仿宋简体" w:cs="方正仿宋简体"/>
          <w:kern w:val="0"/>
          <w:sz w:val="32"/>
          <w:szCs w:val="32"/>
          <w:lang w:val="en-US" w:eastAsia="zh-CN" w:bidi="ar"/>
        </w:rPr>
        <w:t>.</w:t>
      </w:r>
      <w:r>
        <w:rPr>
          <w:rFonts w:hint="eastAsia" w:ascii="方正仿宋简体" w:hAnsi="方正仿宋简体" w:eastAsia="方正仿宋简体" w:cs="方正仿宋简体"/>
          <w:kern w:val="0"/>
          <w:sz w:val="32"/>
          <w:szCs w:val="32"/>
          <w:lang w:eastAsia="zh" w:bidi="ar"/>
        </w:rPr>
        <w:t>指标</w:t>
      </w:r>
      <w:r>
        <w:rPr>
          <w:rFonts w:hint="eastAsia" w:ascii="方正仿宋简体" w:hAnsi="方正仿宋简体" w:eastAsia="方正仿宋简体" w:cs="方正仿宋简体"/>
          <w:kern w:val="0"/>
          <w:sz w:val="32"/>
          <w:szCs w:val="32"/>
          <w:lang w:val="en-US" w:eastAsia="zh-CN" w:bidi="ar"/>
        </w:rPr>
        <w:t>设置</w:t>
      </w:r>
      <w:r>
        <w:rPr>
          <w:rFonts w:hint="eastAsia" w:ascii="方正仿宋简体" w:hAnsi="方正仿宋简体" w:eastAsia="方正仿宋简体" w:cs="方正仿宋简体"/>
          <w:kern w:val="0"/>
          <w:sz w:val="32"/>
          <w:szCs w:val="32"/>
          <w:lang w:eastAsia="zh" w:bidi="ar"/>
        </w:rPr>
        <w:t>不准确。得妥镇湾东村一组麻柳树混凝土桥梁建设项目预算总额</w:t>
      </w:r>
      <w:r>
        <w:rPr>
          <w:rFonts w:hint="default" w:ascii="Times New Roman" w:hAnsi="Times New Roman" w:eastAsia="方正仿宋简体" w:cs="Times New Roman"/>
          <w:kern w:val="0"/>
          <w:sz w:val="32"/>
          <w:szCs w:val="32"/>
          <w:lang w:eastAsia="zh" w:bidi="ar"/>
        </w:rPr>
        <w:t>153</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969</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eastAsia="zh" w:bidi="ar"/>
        </w:rPr>
        <w:t>元，经济成本指标值为≤</w:t>
      </w:r>
      <w:r>
        <w:rPr>
          <w:rFonts w:hint="default" w:ascii="Times New Roman" w:hAnsi="Times New Roman" w:eastAsia="方正仿宋简体" w:cs="Times New Roman"/>
          <w:kern w:val="0"/>
          <w:sz w:val="32"/>
          <w:szCs w:val="32"/>
          <w:lang w:eastAsia="zh" w:bidi="ar"/>
        </w:rPr>
        <w:t>100</w:t>
      </w:r>
      <w:r>
        <w:rPr>
          <w:rFonts w:hint="eastAsia" w:ascii="方正仿宋简体" w:hAnsi="方正仿宋简体" w:eastAsia="方正仿宋简体" w:cs="方正仿宋简体"/>
          <w:kern w:val="0"/>
          <w:sz w:val="32"/>
          <w:szCs w:val="32"/>
          <w:lang w:eastAsia="zh" w:bidi="ar"/>
        </w:rPr>
        <w:t>万元</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指标值应为</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153</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969</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val="en-US" w:eastAsia="zh-CN" w:bidi="ar"/>
        </w:rPr>
        <w:t>元</w:t>
      </w:r>
      <w:r>
        <w:rPr>
          <w:rFonts w:hint="eastAsia" w:ascii="方正仿宋简体" w:hAnsi="方正仿宋简体" w:eastAsia="方正仿宋简体" w:cs="方正仿宋简体"/>
          <w:kern w:val="0"/>
          <w:sz w:val="32"/>
          <w:szCs w:val="32"/>
          <w:lang w:eastAsia="zh" w:bidi="ar"/>
        </w:rPr>
        <w:t>。兴隆镇</w:t>
      </w:r>
      <w:r>
        <w:rPr>
          <w:rFonts w:hint="default" w:ascii="Times New Roman" w:hAnsi="Times New Roman" w:eastAsia="方正仿宋简体" w:cs="Times New Roman"/>
          <w:kern w:val="0"/>
          <w:sz w:val="32"/>
          <w:szCs w:val="32"/>
          <w:lang w:eastAsia="zh" w:bidi="ar"/>
        </w:rPr>
        <w:t>2020</w:t>
      </w:r>
      <w:r>
        <w:rPr>
          <w:rFonts w:hint="eastAsia" w:ascii="方正仿宋简体" w:hAnsi="方正仿宋简体" w:eastAsia="方正仿宋简体" w:cs="方正仿宋简体"/>
          <w:kern w:val="0"/>
          <w:sz w:val="32"/>
          <w:szCs w:val="32"/>
          <w:lang w:eastAsia="zh" w:bidi="ar"/>
        </w:rPr>
        <w:t>年大坪村通村公路路面整治维修工程预算总额</w:t>
      </w:r>
      <w:r>
        <w:rPr>
          <w:rFonts w:hint="default" w:ascii="Times New Roman" w:hAnsi="Times New Roman" w:eastAsia="方正仿宋简体" w:cs="Times New Roman"/>
          <w:kern w:val="0"/>
          <w:sz w:val="32"/>
          <w:szCs w:val="32"/>
          <w:lang w:eastAsia="zh" w:bidi="ar"/>
        </w:rPr>
        <w:t>3</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eastAsia="zh" w:bidi="ar"/>
        </w:rPr>
        <w:t>元，经济成本指标值为≤</w:t>
      </w:r>
      <w:r>
        <w:rPr>
          <w:rFonts w:hint="default" w:ascii="Times New Roman" w:hAnsi="Times New Roman" w:eastAsia="方正仿宋简体" w:cs="Times New Roman"/>
          <w:kern w:val="0"/>
          <w:sz w:val="32"/>
          <w:szCs w:val="32"/>
          <w:lang w:eastAsia="zh" w:bidi="ar"/>
        </w:rPr>
        <w:t>36</w:t>
      </w:r>
      <w:r>
        <w:rPr>
          <w:rFonts w:hint="eastAsia" w:ascii="方正仿宋简体" w:hAnsi="方正仿宋简体" w:eastAsia="方正仿宋简体" w:cs="方正仿宋简体"/>
          <w:kern w:val="0"/>
          <w:sz w:val="32"/>
          <w:szCs w:val="32"/>
          <w:lang w:eastAsia="zh" w:bidi="ar"/>
        </w:rPr>
        <w:t>万元</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指标值应为</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w:t>
      </w:r>
      <w:r>
        <w:rPr>
          <w:rFonts w:hint="default" w:ascii="Times New Roman" w:hAnsi="Times New Roman" w:eastAsia="方正仿宋简体" w:cs="Times New Roman"/>
          <w:kern w:val="0"/>
          <w:sz w:val="32"/>
          <w:szCs w:val="32"/>
          <w:lang w:val="en-US" w:eastAsia="zh-CN" w:bidi="ar"/>
        </w:rPr>
        <w:t>000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val="en-US" w:eastAsia="zh-CN" w:bidi="ar"/>
        </w:rPr>
        <w:t>元</w:t>
      </w:r>
      <w:r>
        <w:rPr>
          <w:rFonts w:hint="eastAsia" w:ascii="方正仿宋简体" w:hAnsi="方正仿宋简体" w:eastAsia="方正仿宋简体" w:cs="方正仿宋简体"/>
          <w:kern w:val="0"/>
          <w:sz w:val="32"/>
          <w:szCs w:val="32"/>
          <w:lang w:eastAsia="zh" w:bidi="ar"/>
        </w:rPr>
        <w:t>。兴隆镇</w:t>
      </w:r>
      <w:r>
        <w:rPr>
          <w:rFonts w:hint="default" w:ascii="Times New Roman" w:hAnsi="Times New Roman" w:eastAsia="方正仿宋简体" w:cs="Times New Roman"/>
          <w:kern w:val="0"/>
          <w:sz w:val="32"/>
          <w:szCs w:val="32"/>
          <w:lang w:eastAsia="zh" w:bidi="ar"/>
        </w:rPr>
        <w:t>2020</w:t>
      </w:r>
      <w:r>
        <w:rPr>
          <w:rFonts w:hint="eastAsia" w:ascii="方正仿宋简体" w:hAnsi="方正仿宋简体" w:eastAsia="方正仿宋简体" w:cs="方正仿宋简体"/>
          <w:kern w:val="0"/>
          <w:sz w:val="32"/>
          <w:szCs w:val="32"/>
          <w:lang w:eastAsia="zh" w:bidi="ar"/>
        </w:rPr>
        <w:t>年盐水溪村通村公路整治维修工程预算总额</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307</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34</w:t>
      </w:r>
      <w:r>
        <w:rPr>
          <w:rFonts w:hint="eastAsia" w:ascii="方正仿宋简体" w:hAnsi="方正仿宋简体" w:eastAsia="方正仿宋简体" w:cs="方正仿宋简体"/>
          <w:kern w:val="0"/>
          <w:sz w:val="32"/>
          <w:szCs w:val="32"/>
          <w:lang w:eastAsia="zh" w:bidi="ar"/>
        </w:rPr>
        <w:t>元，经济成本指标值为≤</w:t>
      </w:r>
      <w:r>
        <w:rPr>
          <w:rFonts w:hint="default" w:ascii="Times New Roman" w:hAnsi="Times New Roman" w:eastAsia="方正仿宋简体" w:cs="Times New Roman"/>
          <w:kern w:val="0"/>
          <w:sz w:val="32"/>
          <w:szCs w:val="32"/>
          <w:lang w:eastAsia="zh" w:bidi="ar"/>
        </w:rPr>
        <w:t>45</w:t>
      </w:r>
      <w:r>
        <w:rPr>
          <w:rFonts w:hint="eastAsia" w:ascii="方正仿宋简体" w:hAnsi="方正仿宋简体" w:eastAsia="方正仿宋简体" w:cs="方正仿宋简体"/>
          <w:kern w:val="0"/>
          <w:sz w:val="32"/>
          <w:szCs w:val="32"/>
          <w:lang w:eastAsia="zh" w:bidi="ar"/>
        </w:rPr>
        <w:t>万元</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指标值应为</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307</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34</w:t>
      </w:r>
      <w:r>
        <w:rPr>
          <w:rFonts w:hint="eastAsia" w:ascii="方正仿宋简体" w:hAnsi="方正仿宋简体" w:eastAsia="方正仿宋简体" w:cs="方正仿宋简体"/>
          <w:kern w:val="0"/>
          <w:sz w:val="32"/>
          <w:szCs w:val="32"/>
          <w:lang w:val="en-US" w:eastAsia="zh-CN" w:bidi="ar"/>
        </w:rPr>
        <w:t>元</w:t>
      </w:r>
      <w:r>
        <w:rPr>
          <w:rFonts w:hint="eastAsia" w:ascii="方正仿宋简体" w:hAnsi="方正仿宋简体" w:eastAsia="方正仿宋简体" w:cs="方正仿宋简体"/>
          <w:kern w:val="0"/>
          <w:sz w:val="32"/>
          <w:szCs w:val="32"/>
          <w:lang w:eastAsia="zh" w:bidi="ar"/>
        </w:rPr>
        <w:t>。兴隆镇</w:t>
      </w:r>
      <w:r>
        <w:rPr>
          <w:rFonts w:hint="default" w:ascii="Times New Roman" w:hAnsi="Times New Roman" w:eastAsia="方正仿宋简体" w:cs="Times New Roman"/>
          <w:kern w:val="0"/>
          <w:sz w:val="32"/>
          <w:szCs w:val="32"/>
          <w:lang w:eastAsia="zh" w:bidi="ar"/>
        </w:rPr>
        <w:t>2020</w:t>
      </w:r>
      <w:r>
        <w:rPr>
          <w:rFonts w:hint="eastAsia" w:ascii="方正仿宋简体" w:hAnsi="方正仿宋简体" w:eastAsia="方正仿宋简体" w:cs="方正仿宋简体"/>
          <w:kern w:val="0"/>
          <w:sz w:val="32"/>
          <w:szCs w:val="32"/>
          <w:lang w:eastAsia="zh" w:bidi="ar"/>
        </w:rPr>
        <w:t>年马桑坡村通村公路路面整治维修工程预算总额</w:t>
      </w:r>
      <w:r>
        <w:rPr>
          <w:rFonts w:hint="default" w:ascii="Times New Roman" w:hAnsi="Times New Roman" w:eastAsia="方正仿宋简体" w:cs="Times New Roman"/>
          <w:kern w:val="0"/>
          <w:sz w:val="32"/>
          <w:szCs w:val="32"/>
          <w:lang w:eastAsia="zh" w:bidi="ar"/>
        </w:rPr>
        <w:t>3</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eastAsia="zh" w:bidi="ar"/>
        </w:rPr>
        <w:t>元，经济成本指标值为≤</w:t>
      </w:r>
      <w:r>
        <w:rPr>
          <w:rFonts w:hint="default" w:ascii="Times New Roman" w:hAnsi="Times New Roman" w:eastAsia="方正仿宋简体" w:cs="Times New Roman"/>
          <w:kern w:val="0"/>
          <w:sz w:val="32"/>
          <w:szCs w:val="32"/>
          <w:lang w:eastAsia="zh" w:bidi="ar"/>
        </w:rPr>
        <w:t>36</w:t>
      </w:r>
      <w:r>
        <w:rPr>
          <w:rFonts w:hint="eastAsia" w:ascii="方正仿宋简体" w:hAnsi="方正仿宋简体" w:eastAsia="方正仿宋简体" w:cs="方正仿宋简体"/>
          <w:kern w:val="0"/>
          <w:sz w:val="32"/>
          <w:szCs w:val="32"/>
          <w:lang w:eastAsia="zh" w:bidi="ar"/>
        </w:rPr>
        <w:t>万元</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指标值应为</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val="en-US" w:eastAsia="zh-CN" w:bidi="ar"/>
        </w:rPr>
        <w:t>3000</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val="en-US" w:eastAsia="zh-CN" w:bidi="ar"/>
        </w:rPr>
        <w:t>元。</w:t>
      </w:r>
    </w:p>
    <w:p w14:paraId="1BE97CB7">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pPr>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w:t>
      </w:r>
      <w:bookmarkEnd w:id="131"/>
      <w:bookmarkEnd w:id="132"/>
      <w:bookmarkEnd w:id="133"/>
      <w:bookmarkEnd w:id="134"/>
      <w:bookmarkEnd w:id="135"/>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三）结果应用未及时向财政部门报送</w:t>
      </w:r>
      <w:bookmarkEnd w:id="136"/>
      <w:bookmarkEnd w:id="137"/>
    </w:p>
    <w:p w14:paraId="2F3ACB9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eastAsia="zh-CN" w:bidi="ar"/>
        </w:rPr>
        <w:t>泸定县交通运输局</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年开展了部门整体绩效运行监控分析（含结果应用），但结果应用情况未及时向财政部门报送。</w:t>
      </w:r>
    </w:p>
    <w:bookmarkEnd w:id="138"/>
    <w:p w14:paraId="7F81C714">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pPr>
      <w:bookmarkStart w:id="139" w:name="_Toc6307"/>
      <w:bookmarkStart w:id="140" w:name="_Toc24578"/>
      <w:bookmarkStart w:id="141" w:name="_Toc464104487"/>
      <w:bookmarkStart w:id="142" w:name="_Toc771997543"/>
      <w:r>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t>（</w:t>
      </w:r>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四</w:t>
      </w:r>
      <w:r>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t>）</w:t>
      </w:r>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部门公用经费支出偏差率较高</w:t>
      </w:r>
      <w:bookmarkEnd w:id="139"/>
      <w:bookmarkEnd w:id="140"/>
    </w:p>
    <w:p w14:paraId="0FB0E21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pacing w:val="0"/>
          <w:kern w:val="0"/>
          <w:sz w:val="32"/>
          <w:szCs w:val="32"/>
          <w:lang w:val="en-US" w:eastAsia="zh" w:bidi="ar"/>
        </w:rPr>
      </w:pPr>
      <w:r>
        <w:rPr>
          <w:rFonts w:hint="eastAsia" w:ascii="方正仿宋简体" w:hAnsi="方正仿宋简体" w:eastAsia="方正仿宋简体" w:cs="方正仿宋简体"/>
          <w:kern w:val="0"/>
          <w:sz w:val="32"/>
          <w:szCs w:val="32"/>
          <w:lang w:eastAsia="zh-CN" w:bidi="ar"/>
        </w:rPr>
        <w:t>泸定县交通运输局</w:t>
      </w:r>
      <w:r>
        <w:rPr>
          <w:rFonts w:hint="default" w:ascii="Times New Roman" w:hAnsi="Times New Roman" w:eastAsia="方正仿宋简体" w:cs="Times New Roman"/>
          <w:spacing w:val="0"/>
          <w:kern w:val="0"/>
          <w:sz w:val="32"/>
          <w:szCs w:val="32"/>
          <w:lang w:val="en-US" w:eastAsia="zh" w:bidi="ar"/>
        </w:rPr>
        <w:t>2023</w:t>
      </w:r>
      <w:r>
        <w:rPr>
          <w:rFonts w:hint="eastAsia" w:ascii="方正仿宋简体" w:hAnsi="方正仿宋简体" w:eastAsia="方正仿宋简体" w:cs="方正仿宋简体"/>
          <w:spacing w:val="0"/>
          <w:kern w:val="0"/>
          <w:sz w:val="32"/>
          <w:szCs w:val="32"/>
          <w:lang w:val="en-US" w:eastAsia="zh" w:bidi="ar"/>
        </w:rPr>
        <w:t>年</w:t>
      </w:r>
      <w:r>
        <w:rPr>
          <w:rFonts w:hint="eastAsia" w:ascii="方正仿宋简体" w:hAnsi="方正仿宋简体" w:eastAsia="方正仿宋简体" w:cs="方正仿宋简体"/>
          <w:spacing w:val="0"/>
          <w:kern w:val="0"/>
          <w:sz w:val="32"/>
          <w:szCs w:val="32"/>
          <w:lang w:val="en-US" w:eastAsia="zh-CN" w:bidi="ar"/>
        </w:rPr>
        <w:t>部门公用经费</w:t>
      </w:r>
      <w:r>
        <w:rPr>
          <w:rFonts w:hint="eastAsia" w:ascii="方正仿宋简体" w:hAnsi="方正仿宋简体" w:eastAsia="方正仿宋简体" w:cs="方正仿宋简体"/>
          <w:spacing w:val="0"/>
          <w:kern w:val="0"/>
          <w:sz w:val="32"/>
          <w:szCs w:val="32"/>
          <w:lang w:val="en-US" w:eastAsia="zh" w:bidi="ar"/>
        </w:rPr>
        <w:t>中</w:t>
      </w:r>
      <w:r>
        <w:rPr>
          <w:rFonts w:hint="eastAsia" w:ascii="方正仿宋简体" w:hAnsi="方正仿宋简体" w:eastAsia="方正仿宋简体" w:cs="方正仿宋简体"/>
          <w:spacing w:val="0"/>
          <w:kern w:val="0"/>
          <w:sz w:val="32"/>
          <w:szCs w:val="32"/>
          <w:lang w:val="en-US" w:eastAsia="zh-CN" w:bidi="ar"/>
        </w:rPr>
        <w:t>高海拔取暖费</w:t>
      </w:r>
      <w:r>
        <w:rPr>
          <w:rFonts w:hint="eastAsia" w:ascii="方正仿宋简体" w:hAnsi="方正仿宋简体" w:eastAsia="方正仿宋简体" w:cs="方正仿宋简体"/>
          <w:spacing w:val="0"/>
          <w:kern w:val="0"/>
          <w:sz w:val="32"/>
          <w:szCs w:val="32"/>
          <w:lang w:val="en-US" w:eastAsia="zh" w:bidi="ar"/>
        </w:rPr>
        <w:t>预决算偏差率超</w:t>
      </w:r>
      <w:r>
        <w:rPr>
          <w:rFonts w:hint="default" w:ascii="Times New Roman" w:hAnsi="Times New Roman" w:eastAsia="方正仿宋简体" w:cs="Times New Roman"/>
          <w:spacing w:val="0"/>
          <w:kern w:val="0"/>
          <w:sz w:val="32"/>
          <w:szCs w:val="32"/>
          <w:lang w:val="en-US" w:eastAsia="zh" w:bidi="ar"/>
        </w:rPr>
        <w:t>50%</w:t>
      </w:r>
      <w:r>
        <w:rPr>
          <w:rFonts w:hint="eastAsia" w:ascii="方正仿宋简体" w:hAnsi="方正仿宋简体" w:eastAsia="方正仿宋简体" w:cs="方正仿宋简体"/>
          <w:spacing w:val="0"/>
          <w:kern w:val="0"/>
          <w:sz w:val="32"/>
          <w:szCs w:val="32"/>
          <w:lang w:val="en-US" w:eastAsia="zh" w:bidi="ar"/>
        </w:rPr>
        <w:t>，存在相应科目年度预算编制不够精准的情况。</w:t>
      </w:r>
    </w:p>
    <w:p w14:paraId="6EF296A2">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pPr>
      <w:bookmarkStart w:id="143" w:name="_Toc14949"/>
      <w:bookmarkStart w:id="144" w:name="_Toc8596"/>
      <w:r>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t>（</w:t>
      </w:r>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五</w:t>
      </w:r>
      <w:r>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t>）</w:t>
      </w:r>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资产</w:t>
      </w:r>
      <w:bookmarkEnd w:id="143"/>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管理不到位</w:t>
      </w:r>
      <w:bookmarkEnd w:id="144"/>
    </w:p>
    <w:p w14:paraId="4674A592">
      <w:pPr>
        <w:pStyle w:val="10"/>
        <w:keepNext w:val="0"/>
        <w:keepLines w:val="0"/>
        <w:pageBreakBefore w:val="0"/>
        <w:numPr>
          <w:ilvl w:val="0"/>
          <w:numId w:val="2"/>
        </w:numPr>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sz w:val="32"/>
          <w:szCs w:val="32"/>
          <w:lang w:val="en-US" w:eastAsia="zh-CN"/>
        </w:rPr>
      </w:pPr>
      <w:bookmarkStart w:id="145" w:name="_Toc16844"/>
      <w:r>
        <w:rPr>
          <w:rFonts w:hint="eastAsia" w:ascii="方正仿宋简体" w:hAnsi="方正仿宋简体" w:eastAsia="方正仿宋简体" w:cs="方正仿宋简体"/>
          <w:sz w:val="32"/>
          <w:szCs w:val="32"/>
          <w:lang w:val="en-US" w:eastAsia="zh-CN"/>
        </w:rPr>
        <w:t>固定资产账卡不一致</w:t>
      </w:r>
      <w:bookmarkEnd w:id="145"/>
    </w:p>
    <w:p w14:paraId="54E1E2A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pacing w:val="0"/>
          <w:kern w:val="0"/>
          <w:sz w:val="32"/>
          <w:szCs w:val="32"/>
          <w:lang w:val="en-US" w:eastAsia="zh-CN" w:bidi="ar"/>
        </w:rPr>
      </w:pPr>
      <w:r>
        <w:rPr>
          <w:rFonts w:hint="eastAsia" w:ascii="方正仿宋简体" w:hAnsi="方正仿宋简体" w:eastAsia="方正仿宋简体" w:cs="方正仿宋简体"/>
          <w:spacing w:val="0"/>
          <w:kern w:val="0"/>
          <w:sz w:val="32"/>
          <w:szCs w:val="32"/>
          <w:lang w:val="en-US" w:eastAsia="zh-CN" w:bidi="ar"/>
        </w:rPr>
        <w:t>泸定县交通运输局</w:t>
      </w:r>
      <w:r>
        <w:rPr>
          <w:rFonts w:hint="default" w:ascii="Times New Roman" w:hAnsi="Times New Roman" w:eastAsia="方正仿宋简体" w:cs="Times New Roman"/>
          <w:spacing w:val="0"/>
          <w:kern w:val="0"/>
          <w:sz w:val="32"/>
          <w:szCs w:val="32"/>
          <w:lang w:val="en-US" w:eastAsia="zh-CN" w:bidi="ar"/>
        </w:rPr>
        <w:t>2023</w:t>
      </w:r>
      <w:r>
        <w:rPr>
          <w:rFonts w:hint="eastAsia" w:ascii="方正仿宋简体" w:hAnsi="方正仿宋简体" w:eastAsia="方正仿宋简体" w:cs="方正仿宋简体"/>
          <w:spacing w:val="0"/>
          <w:kern w:val="0"/>
          <w:sz w:val="32"/>
          <w:szCs w:val="32"/>
          <w:lang w:val="en-US" w:eastAsia="zh-CN" w:bidi="ar"/>
        </w:rPr>
        <w:t>年固定资产原值期末账面余额</w:t>
      </w:r>
      <w:r>
        <w:rPr>
          <w:rFonts w:hint="default" w:ascii="Times New Roman" w:hAnsi="Times New Roman" w:eastAsia="方正仿宋简体" w:cs="Times New Roman"/>
          <w:spacing w:val="0"/>
          <w:kern w:val="0"/>
          <w:sz w:val="32"/>
          <w:szCs w:val="32"/>
          <w:lang w:val="en-US" w:eastAsia="zh-CN" w:bidi="ar"/>
        </w:rPr>
        <w:t>1</w:t>
      </w:r>
      <w:r>
        <w:rPr>
          <w:rFonts w:hint="eastAsia" w:ascii="方正仿宋简体" w:hAnsi="方正仿宋简体" w:eastAsia="方正仿宋简体" w:cs="方正仿宋简体"/>
          <w:spacing w:val="0"/>
          <w:kern w:val="0"/>
          <w:sz w:val="32"/>
          <w:szCs w:val="32"/>
          <w:lang w:val="en-US" w:eastAsia="zh-CN" w:bidi="ar"/>
        </w:rPr>
        <w:t>,</w:t>
      </w:r>
      <w:r>
        <w:rPr>
          <w:rFonts w:hint="default" w:ascii="Times New Roman" w:hAnsi="Times New Roman" w:eastAsia="方正仿宋简体" w:cs="Times New Roman"/>
          <w:spacing w:val="0"/>
          <w:kern w:val="0"/>
          <w:sz w:val="32"/>
          <w:szCs w:val="32"/>
          <w:lang w:val="en-US" w:eastAsia="zh-CN" w:bidi="ar"/>
        </w:rPr>
        <w:t>356</w:t>
      </w:r>
      <w:r>
        <w:rPr>
          <w:rFonts w:hint="eastAsia" w:ascii="方正仿宋简体" w:hAnsi="方正仿宋简体" w:eastAsia="方正仿宋简体" w:cs="方正仿宋简体"/>
          <w:spacing w:val="0"/>
          <w:kern w:val="0"/>
          <w:sz w:val="32"/>
          <w:szCs w:val="32"/>
          <w:lang w:val="en-US" w:eastAsia="zh-CN" w:bidi="ar"/>
        </w:rPr>
        <w:t>,</w:t>
      </w:r>
      <w:r>
        <w:rPr>
          <w:rFonts w:hint="default" w:ascii="Times New Roman" w:hAnsi="Times New Roman" w:eastAsia="方正仿宋简体" w:cs="Times New Roman"/>
          <w:spacing w:val="0"/>
          <w:kern w:val="0"/>
          <w:sz w:val="32"/>
          <w:szCs w:val="32"/>
          <w:lang w:val="en-US" w:eastAsia="zh-CN" w:bidi="ar"/>
        </w:rPr>
        <w:t>349</w:t>
      </w:r>
      <w:r>
        <w:rPr>
          <w:rFonts w:hint="eastAsia" w:ascii="方正仿宋简体" w:hAnsi="方正仿宋简体" w:eastAsia="方正仿宋简体" w:cs="方正仿宋简体"/>
          <w:spacing w:val="0"/>
          <w:kern w:val="0"/>
          <w:sz w:val="32"/>
          <w:szCs w:val="32"/>
          <w:lang w:val="en-US" w:eastAsia="zh-CN" w:bidi="ar"/>
        </w:rPr>
        <w:t>.</w:t>
      </w:r>
      <w:r>
        <w:rPr>
          <w:rFonts w:hint="default" w:ascii="Times New Roman" w:hAnsi="Times New Roman" w:eastAsia="方正仿宋简体" w:cs="Times New Roman"/>
          <w:spacing w:val="0"/>
          <w:kern w:val="0"/>
          <w:sz w:val="32"/>
          <w:szCs w:val="32"/>
          <w:lang w:val="en-US" w:eastAsia="zh-CN" w:bidi="ar"/>
        </w:rPr>
        <w:t>84</w:t>
      </w:r>
      <w:r>
        <w:rPr>
          <w:rFonts w:hint="eastAsia" w:ascii="方正仿宋简体" w:hAnsi="方正仿宋简体" w:eastAsia="方正仿宋简体" w:cs="方正仿宋简体"/>
          <w:spacing w:val="0"/>
          <w:kern w:val="0"/>
          <w:sz w:val="32"/>
          <w:szCs w:val="32"/>
          <w:lang w:val="en-US" w:eastAsia="zh-CN" w:bidi="ar"/>
        </w:rPr>
        <w:t>元，固定资产卡片显示固定资产原值</w:t>
      </w:r>
      <w:r>
        <w:rPr>
          <w:rFonts w:hint="default" w:ascii="Times New Roman" w:hAnsi="Times New Roman" w:eastAsia="方正仿宋简体" w:cs="Times New Roman"/>
          <w:spacing w:val="0"/>
          <w:kern w:val="0"/>
          <w:sz w:val="32"/>
          <w:szCs w:val="32"/>
          <w:lang w:val="en-US" w:eastAsia="zh-CN" w:bidi="ar"/>
        </w:rPr>
        <w:t>1</w:t>
      </w:r>
      <w:r>
        <w:rPr>
          <w:rFonts w:hint="eastAsia" w:ascii="方正仿宋简体" w:hAnsi="方正仿宋简体" w:eastAsia="方正仿宋简体" w:cs="方正仿宋简体"/>
          <w:spacing w:val="0"/>
          <w:kern w:val="0"/>
          <w:sz w:val="32"/>
          <w:szCs w:val="32"/>
          <w:lang w:val="en-US" w:eastAsia="zh-CN" w:bidi="ar"/>
        </w:rPr>
        <w:t>,</w:t>
      </w:r>
      <w:r>
        <w:rPr>
          <w:rFonts w:hint="default" w:ascii="Times New Roman" w:hAnsi="Times New Roman" w:eastAsia="方正仿宋简体" w:cs="Times New Roman"/>
          <w:spacing w:val="0"/>
          <w:kern w:val="0"/>
          <w:sz w:val="32"/>
          <w:szCs w:val="32"/>
          <w:lang w:val="en-US" w:eastAsia="zh-CN" w:bidi="ar"/>
        </w:rPr>
        <w:t>364</w:t>
      </w:r>
      <w:r>
        <w:rPr>
          <w:rFonts w:hint="eastAsia" w:ascii="方正仿宋简体" w:hAnsi="方正仿宋简体" w:eastAsia="方正仿宋简体" w:cs="方正仿宋简体"/>
          <w:spacing w:val="0"/>
          <w:kern w:val="0"/>
          <w:sz w:val="32"/>
          <w:szCs w:val="32"/>
          <w:lang w:val="en-US" w:eastAsia="zh-CN" w:bidi="ar"/>
        </w:rPr>
        <w:t>,</w:t>
      </w:r>
      <w:r>
        <w:rPr>
          <w:rFonts w:hint="default" w:ascii="Times New Roman" w:hAnsi="Times New Roman" w:eastAsia="方正仿宋简体" w:cs="Times New Roman"/>
          <w:spacing w:val="0"/>
          <w:kern w:val="0"/>
          <w:sz w:val="32"/>
          <w:szCs w:val="32"/>
          <w:lang w:val="en-US" w:eastAsia="zh-CN" w:bidi="ar"/>
        </w:rPr>
        <w:t>409</w:t>
      </w:r>
      <w:r>
        <w:rPr>
          <w:rFonts w:hint="eastAsia" w:ascii="方正仿宋简体" w:hAnsi="方正仿宋简体" w:eastAsia="方正仿宋简体" w:cs="方正仿宋简体"/>
          <w:spacing w:val="0"/>
          <w:kern w:val="0"/>
          <w:sz w:val="32"/>
          <w:szCs w:val="32"/>
          <w:lang w:val="en-US" w:eastAsia="zh-CN" w:bidi="ar"/>
        </w:rPr>
        <w:t>.</w:t>
      </w:r>
      <w:r>
        <w:rPr>
          <w:rFonts w:hint="default" w:ascii="Times New Roman" w:hAnsi="Times New Roman" w:eastAsia="方正仿宋简体" w:cs="Times New Roman"/>
          <w:spacing w:val="0"/>
          <w:kern w:val="0"/>
          <w:sz w:val="32"/>
          <w:szCs w:val="32"/>
          <w:lang w:val="en-US" w:eastAsia="zh-CN" w:bidi="ar"/>
        </w:rPr>
        <w:t>84</w:t>
      </w:r>
      <w:r>
        <w:rPr>
          <w:rFonts w:hint="eastAsia" w:ascii="方正仿宋简体" w:hAnsi="方正仿宋简体" w:eastAsia="方正仿宋简体" w:cs="方正仿宋简体"/>
          <w:spacing w:val="0"/>
          <w:kern w:val="0"/>
          <w:sz w:val="32"/>
          <w:szCs w:val="32"/>
          <w:lang w:val="en-US" w:eastAsia="zh-CN" w:bidi="ar"/>
        </w:rPr>
        <w:t>元，差额为</w:t>
      </w:r>
      <w:r>
        <w:rPr>
          <w:rFonts w:hint="default" w:ascii="Times New Roman" w:hAnsi="Times New Roman" w:eastAsia="方正仿宋简体" w:cs="Times New Roman"/>
          <w:spacing w:val="0"/>
          <w:kern w:val="0"/>
          <w:sz w:val="32"/>
          <w:szCs w:val="32"/>
          <w:lang w:val="en-US" w:eastAsia="zh-CN" w:bidi="ar"/>
        </w:rPr>
        <w:t>8</w:t>
      </w:r>
      <w:r>
        <w:rPr>
          <w:rFonts w:hint="eastAsia" w:ascii="方正仿宋简体" w:hAnsi="方正仿宋简体" w:eastAsia="方正仿宋简体" w:cs="方正仿宋简体"/>
          <w:spacing w:val="0"/>
          <w:kern w:val="0"/>
          <w:sz w:val="32"/>
          <w:szCs w:val="32"/>
          <w:lang w:val="en-US" w:eastAsia="zh-CN" w:bidi="ar"/>
        </w:rPr>
        <w:t>,</w:t>
      </w:r>
      <w:r>
        <w:rPr>
          <w:rFonts w:hint="default" w:ascii="Times New Roman" w:hAnsi="Times New Roman" w:eastAsia="方正仿宋简体" w:cs="Times New Roman"/>
          <w:spacing w:val="0"/>
          <w:kern w:val="0"/>
          <w:sz w:val="32"/>
          <w:szCs w:val="32"/>
          <w:lang w:val="en-US" w:eastAsia="zh-CN" w:bidi="ar"/>
        </w:rPr>
        <w:t>060</w:t>
      </w:r>
      <w:r>
        <w:rPr>
          <w:rFonts w:hint="eastAsia" w:ascii="方正仿宋简体" w:hAnsi="方正仿宋简体" w:eastAsia="方正仿宋简体" w:cs="方正仿宋简体"/>
          <w:spacing w:val="0"/>
          <w:kern w:val="0"/>
          <w:sz w:val="32"/>
          <w:szCs w:val="32"/>
          <w:lang w:val="en-US" w:eastAsia="zh-CN" w:bidi="ar"/>
        </w:rPr>
        <w:t>.</w:t>
      </w:r>
      <w:r>
        <w:rPr>
          <w:rFonts w:hint="default" w:ascii="Times New Roman" w:hAnsi="Times New Roman" w:eastAsia="方正仿宋简体" w:cs="Times New Roman"/>
          <w:spacing w:val="0"/>
          <w:kern w:val="0"/>
          <w:sz w:val="32"/>
          <w:szCs w:val="32"/>
          <w:lang w:val="en-US" w:eastAsia="zh-CN" w:bidi="ar"/>
        </w:rPr>
        <w:t>00</w:t>
      </w:r>
      <w:r>
        <w:rPr>
          <w:rFonts w:hint="eastAsia" w:ascii="方正仿宋简体" w:hAnsi="方正仿宋简体" w:eastAsia="方正仿宋简体" w:cs="方正仿宋简体"/>
          <w:spacing w:val="0"/>
          <w:kern w:val="0"/>
          <w:sz w:val="32"/>
          <w:szCs w:val="32"/>
          <w:lang w:val="en-US" w:eastAsia="zh-CN" w:bidi="ar"/>
        </w:rPr>
        <w:t>元，固定资产原值期末账面余额与固定资产卡片金额不一致。</w:t>
      </w:r>
    </w:p>
    <w:p w14:paraId="51575C01">
      <w:pPr>
        <w:pStyle w:val="10"/>
        <w:keepNext w:val="0"/>
        <w:keepLines w:val="0"/>
        <w:pageBreakBefore w:val="0"/>
        <w:numPr>
          <w:ilvl w:val="0"/>
          <w:numId w:val="2"/>
        </w:numPr>
        <w:kinsoku/>
        <w:wordWrap/>
        <w:overflowPunct/>
        <w:topLinePunct w:val="0"/>
        <w:autoSpaceDE/>
        <w:autoSpaceDN/>
        <w:bidi w:val="0"/>
        <w:spacing w:line="600" w:lineRule="exact"/>
        <w:ind w:left="0" w:leftChars="0" w:firstLine="640" w:firstLineChars="200"/>
        <w:outlineLvl w:val="9"/>
        <w:rPr>
          <w:rFonts w:hint="eastAsia" w:ascii="方正仿宋简体" w:hAnsi="方正仿宋简体" w:eastAsia="方正仿宋简体" w:cs="方正仿宋简体"/>
          <w:spacing w:val="0"/>
          <w:kern w:val="0"/>
          <w:sz w:val="32"/>
          <w:szCs w:val="32"/>
          <w:lang w:val="en-US" w:eastAsia="zh-CN" w:bidi="ar"/>
        </w:rPr>
      </w:pPr>
      <w:r>
        <w:rPr>
          <w:rFonts w:hint="eastAsia" w:ascii="方正仿宋简体" w:hAnsi="方正仿宋简体" w:eastAsia="方正仿宋简体" w:cs="方正仿宋简体"/>
          <w:spacing w:val="0"/>
          <w:kern w:val="0"/>
          <w:sz w:val="32"/>
          <w:szCs w:val="32"/>
          <w:lang w:val="en-US" w:eastAsia="zh-CN" w:bidi="ar"/>
        </w:rPr>
        <w:t>资产卡片信息不完善</w:t>
      </w:r>
    </w:p>
    <w:p w14:paraId="5D5A6C5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pacing w:val="0"/>
          <w:kern w:val="0"/>
          <w:sz w:val="32"/>
          <w:szCs w:val="32"/>
          <w:lang w:val="en-US" w:eastAsia="zh-CN" w:bidi="ar"/>
        </w:rPr>
      </w:pPr>
      <w:r>
        <w:rPr>
          <w:rFonts w:hint="eastAsia" w:ascii="方正仿宋简体" w:hAnsi="方正仿宋简体" w:eastAsia="方正仿宋简体" w:cs="方正仿宋简体"/>
          <w:spacing w:val="0"/>
          <w:kern w:val="0"/>
          <w:sz w:val="32"/>
          <w:szCs w:val="32"/>
          <w:lang w:val="en-US" w:eastAsia="zh-CN" w:bidi="ar"/>
        </w:rPr>
        <w:t>根据泸定县交通运输局据固定资产卡片信息显示，泸定县交通运输局</w:t>
      </w:r>
      <w:r>
        <w:rPr>
          <w:rFonts w:hint="default" w:ascii="Times New Roman" w:hAnsi="Times New Roman" w:eastAsia="方正仿宋简体" w:cs="Times New Roman"/>
          <w:spacing w:val="0"/>
          <w:kern w:val="0"/>
          <w:sz w:val="32"/>
          <w:szCs w:val="32"/>
          <w:lang w:val="en-US" w:eastAsia="zh-CN" w:bidi="ar"/>
        </w:rPr>
        <w:t>139</w:t>
      </w:r>
      <w:r>
        <w:rPr>
          <w:rFonts w:hint="eastAsia" w:ascii="方正仿宋简体" w:hAnsi="方正仿宋简体" w:eastAsia="方正仿宋简体" w:cs="方正仿宋简体"/>
          <w:spacing w:val="0"/>
          <w:kern w:val="0"/>
          <w:sz w:val="32"/>
          <w:szCs w:val="32"/>
          <w:lang w:val="en-US" w:eastAsia="zh-CN" w:bidi="ar"/>
        </w:rPr>
        <w:t>项固定资产均未明确资产存放地点，大量资产未明确使用部门和使用人，不便于固定资产后续维护管理。</w:t>
      </w:r>
    </w:p>
    <w:p w14:paraId="267EC68F">
      <w:pPr>
        <w:pStyle w:val="10"/>
        <w:keepNext w:val="0"/>
        <w:keepLines w:val="0"/>
        <w:pageBreakBefore w:val="0"/>
        <w:numPr>
          <w:ilvl w:val="0"/>
          <w:numId w:val="2"/>
        </w:numPr>
        <w:kinsoku/>
        <w:wordWrap/>
        <w:overflowPunct/>
        <w:topLinePunct w:val="0"/>
        <w:autoSpaceDE/>
        <w:autoSpaceDN/>
        <w:bidi w:val="0"/>
        <w:spacing w:line="600" w:lineRule="exact"/>
        <w:ind w:left="0" w:leftChars="0" w:firstLine="640" w:firstLineChars="200"/>
        <w:outlineLvl w:val="9"/>
        <w:rPr>
          <w:rFonts w:hint="eastAsia" w:ascii="方正仿宋简体" w:hAnsi="方正仿宋简体" w:eastAsia="方正仿宋简体" w:cs="方正仿宋简体"/>
          <w:spacing w:val="0"/>
          <w:kern w:val="0"/>
          <w:sz w:val="32"/>
          <w:szCs w:val="32"/>
          <w:lang w:val="en-US" w:eastAsia="zh-CN" w:bidi="ar"/>
        </w:rPr>
      </w:pPr>
      <w:r>
        <w:rPr>
          <w:rFonts w:hint="eastAsia" w:ascii="方正仿宋简体" w:hAnsi="方正仿宋简体" w:eastAsia="方正仿宋简体" w:cs="方正仿宋简体"/>
          <w:spacing w:val="0"/>
          <w:kern w:val="0"/>
          <w:sz w:val="32"/>
          <w:szCs w:val="32"/>
          <w:lang w:val="en-US" w:eastAsia="zh-CN" w:bidi="ar"/>
        </w:rPr>
        <w:t>损坏待报废资产未及时处置</w:t>
      </w:r>
    </w:p>
    <w:p w14:paraId="3FF9AEBF">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pacing w:val="0"/>
          <w:kern w:val="0"/>
          <w:sz w:val="32"/>
          <w:szCs w:val="32"/>
          <w:lang w:val="en-US" w:eastAsia="zh-CN" w:bidi="ar"/>
        </w:rPr>
      </w:pPr>
      <w:r>
        <w:rPr>
          <w:rFonts w:hint="eastAsia" w:ascii="方正仿宋简体" w:hAnsi="方正仿宋简体" w:eastAsia="方正仿宋简体" w:cs="方正仿宋简体"/>
          <w:spacing w:val="0"/>
          <w:kern w:val="0"/>
          <w:sz w:val="32"/>
          <w:szCs w:val="32"/>
          <w:lang w:val="en-US" w:eastAsia="zh-CN" w:bidi="ar"/>
        </w:rPr>
        <w:t>根据泸定县交通运输局固定资产卡片信息显示，</w:t>
      </w:r>
      <w:r>
        <w:rPr>
          <w:rFonts w:hint="default" w:ascii="Times New Roman" w:hAnsi="Times New Roman" w:eastAsia="方正仿宋简体" w:cs="Times New Roman"/>
          <w:spacing w:val="0"/>
          <w:kern w:val="0"/>
          <w:sz w:val="32"/>
          <w:szCs w:val="32"/>
          <w:lang w:val="en-US" w:eastAsia="zh-CN" w:bidi="ar"/>
        </w:rPr>
        <w:t>1985</w:t>
      </w:r>
      <w:r>
        <w:rPr>
          <w:rFonts w:hint="eastAsia" w:ascii="方正仿宋简体" w:hAnsi="方正仿宋简体" w:eastAsia="方正仿宋简体" w:cs="方正仿宋简体"/>
          <w:spacing w:val="0"/>
          <w:kern w:val="0"/>
          <w:sz w:val="32"/>
          <w:szCs w:val="32"/>
          <w:lang w:val="en-US" w:eastAsia="zh-CN" w:bidi="ar"/>
        </w:rPr>
        <w:t>年至</w:t>
      </w:r>
      <w:r>
        <w:rPr>
          <w:rFonts w:hint="default" w:ascii="Times New Roman" w:hAnsi="Times New Roman" w:eastAsia="方正仿宋简体" w:cs="Times New Roman"/>
          <w:spacing w:val="0"/>
          <w:kern w:val="0"/>
          <w:sz w:val="32"/>
          <w:szCs w:val="32"/>
          <w:lang w:val="en-US" w:eastAsia="zh-CN" w:bidi="ar"/>
        </w:rPr>
        <w:t>2002</w:t>
      </w:r>
      <w:r>
        <w:rPr>
          <w:rFonts w:hint="eastAsia" w:ascii="方正仿宋简体" w:hAnsi="方正仿宋简体" w:eastAsia="方正仿宋简体" w:cs="方正仿宋简体"/>
          <w:spacing w:val="0"/>
          <w:kern w:val="0"/>
          <w:sz w:val="32"/>
          <w:szCs w:val="32"/>
          <w:lang w:val="en-US" w:eastAsia="zh-CN" w:bidi="ar"/>
        </w:rPr>
        <w:t>年期间入账原值为</w:t>
      </w:r>
      <w:r>
        <w:rPr>
          <w:rFonts w:hint="default" w:ascii="Times New Roman" w:hAnsi="Times New Roman" w:eastAsia="方正仿宋简体" w:cs="Times New Roman"/>
          <w:spacing w:val="0"/>
          <w:kern w:val="0"/>
          <w:sz w:val="32"/>
          <w:szCs w:val="32"/>
          <w:lang w:val="en-US" w:eastAsia="zh-CN" w:bidi="ar"/>
        </w:rPr>
        <w:t>18</w:t>
      </w:r>
      <w:r>
        <w:rPr>
          <w:rFonts w:hint="eastAsia" w:ascii="方正仿宋简体" w:hAnsi="方正仿宋简体" w:eastAsia="方正仿宋简体" w:cs="方正仿宋简体"/>
          <w:spacing w:val="0"/>
          <w:kern w:val="0"/>
          <w:sz w:val="32"/>
          <w:szCs w:val="32"/>
          <w:lang w:val="en-US" w:eastAsia="zh-CN" w:bidi="ar"/>
        </w:rPr>
        <w:t>,</w:t>
      </w:r>
      <w:r>
        <w:rPr>
          <w:rFonts w:hint="default" w:ascii="Times New Roman" w:hAnsi="Times New Roman" w:eastAsia="方正仿宋简体" w:cs="Times New Roman"/>
          <w:spacing w:val="0"/>
          <w:kern w:val="0"/>
          <w:sz w:val="32"/>
          <w:szCs w:val="32"/>
          <w:lang w:val="en-US" w:eastAsia="zh-CN" w:bidi="ar"/>
        </w:rPr>
        <w:t>981</w:t>
      </w:r>
      <w:r>
        <w:rPr>
          <w:rFonts w:hint="eastAsia" w:ascii="方正仿宋简体" w:hAnsi="方正仿宋简体" w:eastAsia="方正仿宋简体" w:cs="方正仿宋简体"/>
          <w:spacing w:val="0"/>
          <w:kern w:val="0"/>
          <w:sz w:val="32"/>
          <w:szCs w:val="32"/>
          <w:lang w:val="en-US" w:eastAsia="zh-CN" w:bidi="ar"/>
        </w:rPr>
        <w:t>.</w:t>
      </w:r>
      <w:r>
        <w:rPr>
          <w:rFonts w:hint="default" w:ascii="Times New Roman" w:hAnsi="Times New Roman" w:eastAsia="方正仿宋简体" w:cs="Times New Roman"/>
          <w:spacing w:val="0"/>
          <w:kern w:val="0"/>
          <w:sz w:val="32"/>
          <w:szCs w:val="32"/>
          <w:lang w:val="en-US" w:eastAsia="zh-CN" w:bidi="ar"/>
        </w:rPr>
        <w:t>00</w:t>
      </w:r>
      <w:r>
        <w:rPr>
          <w:rFonts w:hint="eastAsia" w:ascii="方正仿宋简体" w:hAnsi="方正仿宋简体" w:eastAsia="方正仿宋简体" w:cs="方正仿宋简体"/>
          <w:spacing w:val="0"/>
          <w:kern w:val="0"/>
          <w:sz w:val="32"/>
          <w:szCs w:val="32"/>
          <w:lang w:val="en-US" w:eastAsia="zh-CN" w:bidi="ar"/>
        </w:rPr>
        <w:t>元的</w:t>
      </w:r>
      <w:r>
        <w:rPr>
          <w:rFonts w:hint="default" w:ascii="Times New Roman" w:hAnsi="Times New Roman" w:eastAsia="方正仿宋简体" w:cs="Times New Roman"/>
          <w:spacing w:val="0"/>
          <w:kern w:val="0"/>
          <w:sz w:val="32"/>
          <w:szCs w:val="32"/>
          <w:lang w:val="en-US" w:eastAsia="zh-CN" w:bidi="ar"/>
        </w:rPr>
        <w:t>11</w:t>
      </w:r>
      <w:r>
        <w:rPr>
          <w:rFonts w:hint="eastAsia" w:ascii="方正仿宋简体" w:hAnsi="方正仿宋简体" w:eastAsia="方正仿宋简体" w:cs="方正仿宋简体"/>
          <w:spacing w:val="0"/>
          <w:kern w:val="0"/>
          <w:sz w:val="32"/>
          <w:szCs w:val="32"/>
          <w:lang w:val="en-US" w:eastAsia="zh-CN" w:bidi="ar"/>
        </w:rPr>
        <w:t>项电子设备及家具用具已损坏不能使用，但泸定县交通运输局尚未完成该部分资产的处置、销账。</w:t>
      </w:r>
    </w:p>
    <w:p w14:paraId="49FB7829">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pPr>
      <w:bookmarkStart w:id="146" w:name="_Toc15834"/>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（六）经费支出账面发生数与决算数不一致</w:t>
      </w:r>
      <w:bookmarkEnd w:id="146"/>
    </w:p>
    <w:p w14:paraId="7F94726E">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根据泸定县交通运输局</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年可执行指标执行表显示，存在部分经费决算数与账面发生数不一致的情况，如：差旅费决算数</w:t>
      </w:r>
      <w:r>
        <w:rPr>
          <w:rFonts w:hint="default" w:ascii="Times New Roman" w:hAnsi="Times New Roman" w:eastAsia="方正仿宋简体" w:cs="Times New Roman"/>
          <w:sz w:val="32"/>
          <w:szCs w:val="32"/>
          <w:lang w:val="en-US" w:eastAsia="zh-CN"/>
        </w:rPr>
        <w:t>145</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438</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元，账面发生数</w:t>
      </w:r>
      <w:r>
        <w:rPr>
          <w:rFonts w:hint="default" w:ascii="Times New Roman" w:hAnsi="Times New Roman" w:eastAsia="方正仿宋简体" w:cs="Times New Roman"/>
          <w:sz w:val="32"/>
          <w:szCs w:val="32"/>
          <w:lang w:val="en-US" w:eastAsia="zh-CN"/>
        </w:rPr>
        <w:t>504</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790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元；公务用车运行维护费决算数</w:t>
      </w:r>
      <w:r>
        <w:rPr>
          <w:rFonts w:hint="default" w:ascii="Times New Roman" w:hAnsi="Times New Roman" w:eastAsia="方正仿宋简体" w:cs="Times New Roman"/>
          <w:sz w:val="32"/>
          <w:szCs w:val="32"/>
          <w:lang w:val="en-US" w:eastAsia="zh-CN"/>
        </w:rPr>
        <w:t>116</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481</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元，账面发生数</w:t>
      </w:r>
      <w:r>
        <w:rPr>
          <w:rFonts w:hint="default" w:ascii="Times New Roman" w:hAnsi="Times New Roman" w:eastAsia="方正仿宋简体" w:cs="Times New Roman"/>
          <w:sz w:val="32"/>
          <w:szCs w:val="32"/>
          <w:lang w:val="en-US" w:eastAsia="zh-CN"/>
        </w:rPr>
        <w:t>252</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823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55</w:t>
      </w:r>
      <w:r>
        <w:rPr>
          <w:rFonts w:hint="eastAsia" w:ascii="方正仿宋简体" w:hAnsi="方正仿宋简体" w:eastAsia="方正仿宋简体" w:cs="方正仿宋简体"/>
          <w:sz w:val="32"/>
          <w:szCs w:val="32"/>
          <w:lang w:val="en-US" w:eastAsia="zh-CN"/>
        </w:rPr>
        <w:t>元。</w:t>
      </w:r>
    </w:p>
    <w:p w14:paraId="60949451">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shd w:val="clear" w:color="auto" w:fill="FFFFFF"/>
        </w:rPr>
      </w:pPr>
      <w:bookmarkStart w:id="147" w:name="_Toc22968"/>
      <w:bookmarkStart w:id="148" w:name="_Toc15651"/>
      <w:bookmarkStart w:id="149" w:name="_Toc3240"/>
      <w:bookmarkStart w:id="150" w:name="_Toc31629"/>
      <w:bookmarkStart w:id="151" w:name="_Toc19985"/>
      <w:bookmarkStart w:id="152" w:name="_Toc3783"/>
      <w:bookmarkStart w:id="153" w:name="_Toc10426"/>
      <w:r>
        <w:rPr>
          <w:rFonts w:hint="eastAsia" w:ascii="方正黑体简体" w:hAnsi="方正黑体简体" w:eastAsia="方正黑体简体" w:cs="方正黑体简体"/>
          <w:color w:val="000000"/>
          <w:kern w:val="0"/>
          <w:sz w:val="32"/>
          <w:szCs w:val="32"/>
          <w:shd w:val="clear" w:color="auto" w:fill="FFFFFF"/>
          <w:lang w:val="en-US" w:eastAsia="zh-CN"/>
        </w:rPr>
        <w:t>六</w:t>
      </w:r>
      <w:r>
        <w:rPr>
          <w:rFonts w:hint="eastAsia" w:ascii="方正黑体简体" w:hAnsi="方正黑体简体" w:eastAsia="方正黑体简体" w:cs="方正黑体简体"/>
          <w:color w:val="000000"/>
          <w:kern w:val="0"/>
          <w:sz w:val="32"/>
          <w:szCs w:val="32"/>
          <w:shd w:val="clear" w:color="auto" w:fill="FFFFFF"/>
        </w:rPr>
        <w:t>、相关措施建议</w:t>
      </w:r>
      <w:bookmarkEnd w:id="141"/>
      <w:bookmarkEnd w:id="142"/>
      <w:bookmarkEnd w:id="147"/>
      <w:bookmarkEnd w:id="148"/>
      <w:bookmarkEnd w:id="149"/>
      <w:bookmarkEnd w:id="150"/>
      <w:bookmarkEnd w:id="151"/>
      <w:bookmarkEnd w:id="152"/>
      <w:bookmarkEnd w:id="153"/>
    </w:p>
    <w:p w14:paraId="2BD159A9">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pPr>
      <w:bookmarkStart w:id="154" w:name="_Toc10383"/>
      <w:bookmarkStart w:id="155" w:name="_Toc10202"/>
      <w:bookmarkStart w:id="156" w:name="_Toc25014"/>
      <w:bookmarkStart w:id="157" w:name="_Toc19941"/>
      <w:bookmarkStart w:id="158" w:name="_Toc4270"/>
      <w:bookmarkStart w:id="159" w:name="_Toc16311"/>
      <w:bookmarkStart w:id="160" w:name="_Toc19759"/>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（一）针对“预算编制不合理”的建议</w:t>
      </w:r>
    </w:p>
    <w:p w14:paraId="291777D8">
      <w:pPr>
        <w:keepNext w:val="0"/>
        <w:keepLines w:val="0"/>
        <w:pageBreakBefore w:val="0"/>
        <w:widowControl w:val="0"/>
        <w:kinsoku/>
        <w:wordWrap/>
        <w:overflowPunct/>
        <w:topLinePunct w:val="0"/>
        <w:autoSpaceDE/>
        <w:autoSpaceDN/>
        <w:bidi w:val="0"/>
        <w:spacing w:line="600" w:lineRule="exact"/>
        <w:ind w:left="0" w:firstLine="640" w:firstLineChars="200"/>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sz w:val="32"/>
          <w:szCs w:val="32"/>
          <w:lang w:eastAsia="zh-CN"/>
        </w:rPr>
        <w:t>泸定县交通运输局</w:t>
      </w:r>
      <w:r>
        <w:rPr>
          <w:rFonts w:hint="eastAsia" w:ascii="方正仿宋简体" w:hAnsi="方正仿宋简体" w:eastAsia="方正仿宋简体" w:cs="方正仿宋简体"/>
          <w:b w:val="0"/>
          <w:bCs w:val="0"/>
          <w:spacing w:val="-4"/>
          <w:sz w:val="32"/>
          <w:szCs w:val="32"/>
          <w:lang w:val="en-US" w:eastAsia="zh-CN"/>
        </w:rPr>
        <w:t>预算编制环节强化审核，做“优”绩效目标；执行环节加强跟踪分析，做“实”绩效监控；决算环节完善抽查复核，做“真”绩效自评；监督环节加强质量管控，做“深”评价配合。对实施方案不合理，投入不经济的主动调整，对执行率偏低和低效无效的主动取消，切实优化支出结构。</w:t>
      </w:r>
    </w:p>
    <w:p w14:paraId="24A20D12">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pPr>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（二）针对“绩效目标编制不准确”的建议</w:t>
      </w:r>
    </w:p>
    <w:p w14:paraId="79B3DF62">
      <w:pPr>
        <w:pStyle w:val="5"/>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b/>
          <w:bCs/>
          <w:color w:val="000000"/>
          <w:kern w:val="0"/>
          <w:sz w:val="32"/>
          <w:szCs w:val="32"/>
          <w:shd w:val="clear" w:color="auto" w:fill="FFFFFF"/>
          <w:lang w:val="en-US" w:eastAsia="zh-CN"/>
        </w:rPr>
      </w:pPr>
      <w:r>
        <w:rPr>
          <w:rFonts w:hint="eastAsia" w:ascii="方正仿宋简体" w:hAnsi="方正仿宋简体" w:eastAsia="方正仿宋简体" w:cs="方正仿宋简体"/>
          <w:b w:val="0"/>
          <w:bCs w:val="0"/>
          <w:spacing w:val="-4"/>
          <w:sz w:val="32"/>
          <w:szCs w:val="32"/>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7FAEB8B7">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pPr>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（三）针对“</w:t>
      </w:r>
      <w:r>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t>结果应用未及时向财政部门报送</w:t>
      </w:r>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”的建议</w:t>
      </w:r>
      <w:bookmarkEnd w:id="154"/>
      <w:bookmarkEnd w:id="155"/>
      <w:bookmarkEnd w:id="156"/>
      <w:bookmarkEnd w:id="157"/>
      <w:bookmarkEnd w:id="158"/>
      <w:bookmarkEnd w:id="159"/>
      <w:bookmarkEnd w:id="160"/>
    </w:p>
    <w:p w14:paraId="7014450F">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kern w:val="0"/>
          <w:sz w:val="32"/>
          <w:szCs w:val="32"/>
          <w:shd w:val="clear" w:color="auto" w:fill="FFFFFF"/>
        </w:rPr>
      </w:pPr>
      <w:r>
        <w:rPr>
          <w:rFonts w:hint="eastAsia" w:ascii="方正仿宋简体" w:hAnsi="方正仿宋简体" w:eastAsia="方正仿宋简体" w:cs="方正仿宋简体"/>
          <w:sz w:val="32"/>
          <w:szCs w:val="32"/>
          <w:lang w:eastAsia="zh-CN"/>
        </w:rPr>
        <w:t>泸定县交通运输局</w:t>
      </w:r>
      <w:r>
        <w:rPr>
          <w:rFonts w:hint="eastAsia" w:ascii="方正仿宋简体" w:hAnsi="方正仿宋简体" w:eastAsia="方正仿宋简体" w:cs="方正仿宋简体"/>
          <w:sz w:val="32"/>
          <w:szCs w:val="32"/>
          <w:lang w:eastAsia="zh"/>
        </w:rPr>
        <w:t>在编制年度部门整体绩效运行监控和自评报告后，应及时向财政部门报送结果应用报告。</w:t>
      </w:r>
    </w:p>
    <w:p w14:paraId="4CEAD282">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pPr>
      <w:bookmarkStart w:id="161" w:name="_Toc11203"/>
      <w:bookmarkStart w:id="162" w:name="_Toc31667"/>
      <w:bookmarkStart w:id="163" w:name="_Toc24455"/>
      <w:bookmarkStart w:id="164" w:name="_Toc15135"/>
      <w:bookmarkStart w:id="165" w:name="_Toc22132"/>
      <w:bookmarkStart w:id="166" w:name="_Toc7397"/>
      <w:bookmarkStart w:id="167" w:name="_Toc12805"/>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（四）针对“</w:t>
      </w:r>
      <w:r>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t>部门公用经费支出偏差率较高</w:t>
      </w:r>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”的建议</w:t>
      </w:r>
      <w:bookmarkEnd w:id="161"/>
      <w:bookmarkEnd w:id="162"/>
      <w:bookmarkEnd w:id="163"/>
      <w:bookmarkEnd w:id="164"/>
      <w:bookmarkEnd w:id="165"/>
      <w:bookmarkEnd w:id="166"/>
      <w:bookmarkEnd w:id="167"/>
    </w:p>
    <w:p w14:paraId="788333CE">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sz w:val="32"/>
          <w:szCs w:val="32"/>
          <w:shd w:val="clear" w:color="auto" w:fill="FFFFFF"/>
          <w:lang w:eastAsia="zh"/>
        </w:rPr>
      </w:pPr>
      <w:r>
        <w:rPr>
          <w:rFonts w:hint="eastAsia" w:ascii="方正仿宋简体" w:hAnsi="方正仿宋简体" w:eastAsia="方正仿宋简体" w:cs="方正仿宋简体"/>
          <w:sz w:val="32"/>
          <w:szCs w:val="32"/>
          <w:lang w:eastAsia="zh-CN"/>
        </w:rPr>
        <w:t>泸定县交通运输局应加强</w:t>
      </w:r>
      <w:r>
        <w:rPr>
          <w:rFonts w:hint="eastAsia" w:ascii="方正仿宋简体" w:hAnsi="方正仿宋简体" w:eastAsia="方正仿宋简体" w:cs="方正仿宋简体"/>
          <w:sz w:val="32"/>
          <w:szCs w:val="32"/>
          <w:lang w:val="en-US" w:eastAsia="zh-CN"/>
        </w:rPr>
        <w:t>公用经费支出</w:t>
      </w:r>
      <w:r>
        <w:rPr>
          <w:rFonts w:hint="eastAsia" w:ascii="方正仿宋简体" w:hAnsi="方正仿宋简体" w:eastAsia="方正仿宋简体" w:cs="方正仿宋简体"/>
          <w:sz w:val="32"/>
          <w:szCs w:val="32"/>
          <w:lang w:eastAsia="zh-CN"/>
        </w:rPr>
        <w:t>年初预算编制精准性，确保财政资金得到充分利用。</w:t>
      </w:r>
    </w:p>
    <w:p w14:paraId="2752AA31">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pPr>
      <w:bookmarkStart w:id="168" w:name="_Toc16585"/>
      <w:bookmarkStart w:id="169" w:name="_Toc26713"/>
      <w:r>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t>（</w:t>
      </w:r>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五</w:t>
      </w:r>
      <w:r>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t>）针对“</w:t>
      </w:r>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资产管理不到位</w:t>
      </w:r>
      <w:r>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t>”的建议</w:t>
      </w:r>
      <w:bookmarkEnd w:id="168"/>
      <w:bookmarkEnd w:id="169"/>
    </w:p>
    <w:p w14:paraId="1C0421D6">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lang w:eastAsia="zh"/>
        </w:rPr>
      </w:pPr>
      <w:r>
        <w:rPr>
          <w:rFonts w:hint="eastAsia" w:ascii="方正仿宋简体" w:hAnsi="方正仿宋简体" w:eastAsia="方正仿宋简体" w:cs="方正仿宋简体"/>
          <w:sz w:val="32"/>
          <w:szCs w:val="32"/>
          <w:lang w:val="en-US" w:eastAsia="zh-CN"/>
        </w:rPr>
        <w:t>一是加强固定资产管理，完善固定资产使用部分、使用人、存放地点等关键信息，便于资产后续维护管理。二是财务管理人员、资产管理员定期组织开展固定资产盘点工作，将损毁待报废的资产上报领导进行处置，根据盘点结果进行账务调整，确保固定资产账账、账卡、账实一致。</w:t>
      </w:r>
    </w:p>
    <w:p w14:paraId="187655B0">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pPr>
      <w:bookmarkStart w:id="170" w:name="_Toc8328"/>
      <w:bookmarkStart w:id="171" w:name="_Toc9565"/>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（六）</w:t>
      </w:r>
      <w:r>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t>针对“</w:t>
      </w:r>
      <w:r>
        <w:rPr>
          <w:rFonts w:hint="eastAsia" w:ascii="方正楷体简体" w:hAnsi="方正楷体简体" w:eastAsia="方正楷体简体" w:cs="方正楷体简体"/>
          <w:color w:val="000000" w:themeColor="text1"/>
          <w:kern w:val="0"/>
          <w:sz w:val="32"/>
          <w:szCs w:val="32"/>
          <w:lang w:val="en-US" w:eastAsia="zh-CN" w:bidi="ar-SA"/>
          <w14:textFill>
            <w14:solidFill>
              <w14:schemeClr w14:val="tx1"/>
            </w14:solidFill>
          </w14:textFill>
        </w:rPr>
        <w:t>经费支出账面发生数与决算数不一致”</w:t>
      </w:r>
      <w:r>
        <w:rPr>
          <w:rFonts w:hint="eastAsia" w:ascii="方正楷体简体" w:hAnsi="方正楷体简体" w:eastAsia="方正楷体简体" w:cs="方正楷体简体"/>
          <w:color w:val="000000" w:themeColor="text1"/>
          <w:kern w:val="0"/>
          <w:sz w:val="32"/>
          <w:szCs w:val="32"/>
          <w:lang w:val="en-US" w:eastAsia="zh" w:bidi="ar-SA"/>
          <w14:textFill>
            <w14:solidFill>
              <w14:schemeClr w14:val="tx1"/>
            </w14:solidFill>
          </w14:textFill>
        </w:rPr>
        <w:t>的建议</w:t>
      </w:r>
      <w:bookmarkEnd w:id="170"/>
      <w:bookmarkEnd w:id="171"/>
    </w:p>
    <w:p w14:paraId="53CBAD98">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lang w:val="en-US" w:eastAsia="zh"/>
        </w:rPr>
      </w:pPr>
      <w:r>
        <w:rPr>
          <w:rFonts w:hint="eastAsia" w:ascii="方正仿宋简体" w:hAnsi="方正仿宋简体" w:eastAsia="方正仿宋简体" w:cs="方正仿宋简体"/>
          <w:sz w:val="32"/>
          <w:szCs w:val="32"/>
          <w:lang w:eastAsia="zh-CN"/>
        </w:rPr>
        <w:t>泸定县交通运输局</w:t>
      </w:r>
      <w:r>
        <w:rPr>
          <w:rFonts w:hint="eastAsia" w:ascii="方正仿宋简体" w:hAnsi="方正仿宋简体" w:eastAsia="方正仿宋简体" w:cs="方正仿宋简体"/>
          <w:sz w:val="32"/>
          <w:szCs w:val="32"/>
          <w:lang w:val="en-US" w:eastAsia="zh-CN"/>
        </w:rPr>
        <w:t>应严格按照部门决算管理制度的规定办理财务决算，确保编报的财务决算数据真实、完整、准确。</w:t>
      </w:r>
    </w:p>
    <w:p w14:paraId="6AB35F0F">
      <w:pPr>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color w:val="000000"/>
          <w:sz w:val="32"/>
          <w:szCs w:val="32"/>
          <w:shd w:val="clear" w:color="auto" w:fill="FFFFFF"/>
        </w:rPr>
      </w:pPr>
    </w:p>
    <w:p w14:paraId="408E92AB">
      <w:pPr>
        <w:keepNext w:val="0"/>
        <w:keepLines w:val="0"/>
        <w:pageBreakBefore w:val="0"/>
        <w:kinsoku/>
        <w:wordWrap/>
        <w:overflowPunct/>
        <w:topLinePunct w:val="0"/>
        <w:autoSpaceDE/>
        <w:autoSpaceDN/>
        <w:bidi w:val="0"/>
        <w:spacing w:line="600" w:lineRule="exact"/>
        <w:ind w:left="1598" w:leftChars="228" w:hanging="960" w:hangingChars="3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color w:val="000000"/>
          <w:sz w:val="32"/>
          <w:szCs w:val="32"/>
          <w:shd w:val="clear" w:color="auto" w:fill="FFFFFF"/>
        </w:rPr>
        <w:t>附件</w:t>
      </w:r>
      <w:bookmarkEnd w:id="129"/>
      <w:bookmarkEnd w:id="130"/>
      <w:r>
        <w:rPr>
          <w:rFonts w:hint="eastAsia" w:ascii="方正仿宋简体" w:hAnsi="方正仿宋简体" w:eastAsia="方正仿宋简体" w:cs="方正仿宋简体"/>
          <w:color w:val="000000"/>
          <w:sz w:val="32"/>
          <w:szCs w:val="32"/>
          <w:shd w:val="clear" w:color="auto" w:fill="FFFFFF"/>
          <w:lang w:eastAsia="zh"/>
        </w:rPr>
        <w:t>：</w:t>
      </w:r>
      <w:r>
        <w:rPr>
          <w:rFonts w:hint="eastAsia" w:ascii="方正仿宋简体" w:hAnsi="方正仿宋简体" w:eastAsia="方正仿宋简体" w:cs="方正仿宋简体"/>
          <w:sz w:val="32"/>
          <w:szCs w:val="32"/>
          <w:lang w:eastAsia="zh-CN"/>
        </w:rPr>
        <w:t>泸定县交通运输局</w:t>
      </w:r>
      <w:r>
        <w:rPr>
          <w:rFonts w:hint="eastAsia" w:ascii="方正仿宋简体" w:hAnsi="方正仿宋简体" w:eastAsia="方正仿宋简体" w:cs="方正仿宋简体"/>
          <w:sz w:val="32"/>
          <w:szCs w:val="32"/>
          <w:lang w:eastAsia="zh"/>
        </w:rPr>
        <w:t>部门整体支出绩效评价指标</w:t>
      </w:r>
      <w:r>
        <w:rPr>
          <w:rFonts w:hint="eastAsia" w:ascii="方正仿宋简体" w:hAnsi="方正仿宋简体" w:eastAsia="方正仿宋简体" w:cs="方正仿宋简体"/>
          <w:sz w:val="32"/>
          <w:szCs w:val="32"/>
          <w:lang w:val="en-US" w:eastAsia="zh-CN"/>
        </w:rPr>
        <w:t>体系表（评分表）</w:t>
      </w:r>
    </w:p>
    <w:p w14:paraId="178F8482">
      <w:pPr>
        <w:pStyle w:val="2"/>
        <w:rPr>
          <w:rFonts w:hint="eastAsia" w:ascii="方正仿宋简体" w:hAnsi="方正仿宋简体" w:eastAsia="方正仿宋简体" w:cs="方正仿宋简体"/>
          <w:sz w:val="32"/>
          <w:szCs w:val="32"/>
          <w:lang w:val="en-US" w:eastAsia="zh-CN"/>
        </w:rPr>
      </w:pPr>
    </w:p>
    <w:p w14:paraId="589DB0D0">
      <w:pPr>
        <w:rPr>
          <w:rFonts w:hint="eastAsia" w:ascii="方正仿宋简体" w:hAnsi="方正仿宋简体" w:eastAsia="方正仿宋简体" w:cs="方正仿宋简体"/>
          <w:sz w:val="32"/>
          <w:szCs w:val="32"/>
          <w:lang w:val="en-US" w:eastAsia="zh-CN"/>
        </w:rPr>
      </w:pPr>
    </w:p>
    <w:p w14:paraId="412248E2">
      <w:pPr>
        <w:pStyle w:val="2"/>
        <w:rPr>
          <w:rFonts w:hint="eastAsia"/>
          <w:lang w:eastAsia="zh"/>
        </w:rPr>
      </w:pPr>
    </w:p>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eastAsia="zh-CN"/>
        </w:rPr>
        <w:t>　　　</w:t>
      </w:r>
      <w:bookmarkStart w:id="172" w:name="_GoBack"/>
      <w:bookmarkEnd w:id="172"/>
      <w:r>
        <w:rPr>
          <w:rFonts w:hint="eastAsia" w:ascii="方正仿宋简体" w:hAnsi="方正仿宋简体" w:eastAsia="方正仿宋简体" w:cs="方正仿宋简体"/>
          <w:b w:val="0"/>
          <w:bCs w:val="0"/>
          <w:sz w:val="32"/>
          <w:szCs w:val="32"/>
          <w:lang w:eastAsia="zh-CN"/>
        </w:rPr>
        <w:t>　</w:t>
      </w:r>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　　　　　　　　　　　</w:t>
      </w:r>
      <w:r>
        <w:rPr>
          <w:rFonts w:hint="eastAsia" w:ascii="方正仿宋简体" w:hAnsi="方正仿宋简体" w:eastAsia="方正仿宋简体" w:cs="方正仿宋简体"/>
          <w:b w:val="0"/>
          <w:bCs w:val="0"/>
          <w:sz w:val="32"/>
          <w:szCs w:val="32"/>
        </w:rPr>
        <w:t>二〇二四年九月一日</w:t>
      </w:r>
    </w:p>
    <w:p w14:paraId="7F8883B5">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b/>
          <w:bCs/>
          <w:sz w:val="32"/>
          <w:szCs w:val="32"/>
        </w:rPr>
      </w:pPr>
    </w:p>
    <w:p w14:paraId="4C402251">
      <w:pPr>
        <w:pStyle w:val="2"/>
        <w:keepNext w:val="0"/>
        <w:keepLines w:val="0"/>
        <w:pageBreakBefore w:val="0"/>
        <w:kinsoku/>
        <w:wordWrap/>
        <w:overflowPunct/>
        <w:topLinePunct w:val="0"/>
        <w:autoSpaceDE/>
        <w:autoSpaceDN/>
        <w:bidi w:val="0"/>
        <w:spacing w:after="0" w:line="600" w:lineRule="exact"/>
        <w:ind w:left="0" w:firstLine="560"/>
        <w:jc w:val="right"/>
        <w:rPr>
          <w:rFonts w:hint="eastAsia" w:ascii="方正仿宋简体" w:hAnsi="方正仿宋简体" w:eastAsia="方正仿宋简体" w:cs="方正仿宋简体"/>
          <w:sz w:val="32"/>
          <w:szCs w:val="32"/>
          <w:lang w:val="en-US" w:eastAsia="zh"/>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embedRegular r:id="rId1" w:fontKey="{C8053B2D-64C1-49DF-B588-3C3B79CDDAD5}"/>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48C8252C-FE8D-4A75-AEA8-ECAA1A0D3229}"/>
  </w:font>
  <w:font w:name="方正小标宋简体">
    <w:panose1 w:val="03000509000000000000"/>
    <w:charset w:val="86"/>
    <w:family w:val="auto"/>
    <w:pitch w:val="default"/>
    <w:sig w:usb0="00000001" w:usb1="080E0000" w:usb2="00000000" w:usb3="00000000" w:csb0="00040000" w:csb1="00000000"/>
    <w:embedRegular r:id="rId3" w:fontKey="{7EEB0302-3F31-4800-B012-C412D50A569B}"/>
  </w:font>
  <w:font w:name="方正楷体简体">
    <w:panose1 w:val="02000000000000000000"/>
    <w:charset w:val="86"/>
    <w:family w:val="auto"/>
    <w:pitch w:val="default"/>
    <w:sig w:usb0="00000001" w:usb1="080E0000" w:usb2="00000000" w:usb3="00000000" w:csb0="00040000" w:csb1="00000000"/>
    <w:embedRegular r:id="rId4" w:fontKey="{6EE6782D-432E-42D1-93B3-4AC3DDC4530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1A76A">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A6371">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C3A6371">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E6942">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6139CF"/>
    <w:multiLevelType w:val="singleLevel"/>
    <w:tmpl w:val="456139CF"/>
    <w:lvl w:ilvl="0" w:tentative="0">
      <w:start w:val="1"/>
      <w:numFmt w:val="decimal"/>
      <w:lvlText w:val="%1."/>
      <w:lvlJc w:val="left"/>
      <w:pPr>
        <w:tabs>
          <w:tab w:val="left" w:pos="312"/>
        </w:tabs>
      </w:pPr>
      <w:rPr>
        <w:rFonts w:hint="default" w:ascii="Times New Roman" w:hAnsi="Times New Roman" w:cs="Times New Roman"/>
        <w:sz w:val="32"/>
        <w:szCs w:val="32"/>
      </w:r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0NDQzMjFlNDQ2Y2I5YTA0MTZkNmYzOGZlYzkyMTk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47556A"/>
    <w:rsid w:val="028212C5"/>
    <w:rsid w:val="02A55E55"/>
    <w:rsid w:val="02B56978"/>
    <w:rsid w:val="034B0AC6"/>
    <w:rsid w:val="03A925BE"/>
    <w:rsid w:val="03BD26AA"/>
    <w:rsid w:val="03C46413"/>
    <w:rsid w:val="03F043C9"/>
    <w:rsid w:val="03F5560D"/>
    <w:rsid w:val="05370DC3"/>
    <w:rsid w:val="05704583"/>
    <w:rsid w:val="05AE5131"/>
    <w:rsid w:val="06E2185D"/>
    <w:rsid w:val="06ED138B"/>
    <w:rsid w:val="074574B7"/>
    <w:rsid w:val="077F711D"/>
    <w:rsid w:val="0815093A"/>
    <w:rsid w:val="08280844"/>
    <w:rsid w:val="08321414"/>
    <w:rsid w:val="08CA0DBA"/>
    <w:rsid w:val="0AA10A64"/>
    <w:rsid w:val="0AAA2B3A"/>
    <w:rsid w:val="0BD10723"/>
    <w:rsid w:val="0C82214A"/>
    <w:rsid w:val="0CC90B55"/>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9E3B41"/>
    <w:rsid w:val="0FA36556"/>
    <w:rsid w:val="1024059E"/>
    <w:rsid w:val="10607EBA"/>
    <w:rsid w:val="10A609B0"/>
    <w:rsid w:val="10C177C0"/>
    <w:rsid w:val="10FB12CE"/>
    <w:rsid w:val="11034D52"/>
    <w:rsid w:val="11641A35"/>
    <w:rsid w:val="11A54F88"/>
    <w:rsid w:val="1256364C"/>
    <w:rsid w:val="12F71BB3"/>
    <w:rsid w:val="13445E84"/>
    <w:rsid w:val="13463C67"/>
    <w:rsid w:val="134E407D"/>
    <w:rsid w:val="136916A0"/>
    <w:rsid w:val="14447B5C"/>
    <w:rsid w:val="144B4CE8"/>
    <w:rsid w:val="14827494"/>
    <w:rsid w:val="14DA48CB"/>
    <w:rsid w:val="155B04E5"/>
    <w:rsid w:val="15762967"/>
    <w:rsid w:val="15C0420D"/>
    <w:rsid w:val="16310CFC"/>
    <w:rsid w:val="16521418"/>
    <w:rsid w:val="167B192A"/>
    <w:rsid w:val="16BA737C"/>
    <w:rsid w:val="17404D18"/>
    <w:rsid w:val="178D5376"/>
    <w:rsid w:val="179E79D9"/>
    <w:rsid w:val="17DD6AEA"/>
    <w:rsid w:val="17FB2A01"/>
    <w:rsid w:val="17FD7EEE"/>
    <w:rsid w:val="180A196B"/>
    <w:rsid w:val="181B0371"/>
    <w:rsid w:val="186A5A33"/>
    <w:rsid w:val="18A93AFC"/>
    <w:rsid w:val="18DA3FE0"/>
    <w:rsid w:val="18DD5A8A"/>
    <w:rsid w:val="195A2D50"/>
    <w:rsid w:val="196B6F54"/>
    <w:rsid w:val="19CD71FA"/>
    <w:rsid w:val="19E605C7"/>
    <w:rsid w:val="1A48253C"/>
    <w:rsid w:val="1A94413A"/>
    <w:rsid w:val="1AF776D6"/>
    <w:rsid w:val="1B0B2AA5"/>
    <w:rsid w:val="1BDF6BC8"/>
    <w:rsid w:val="1C2C3D72"/>
    <w:rsid w:val="1C535707"/>
    <w:rsid w:val="1C580E62"/>
    <w:rsid w:val="1C975E00"/>
    <w:rsid w:val="1D046172"/>
    <w:rsid w:val="1D4F18C5"/>
    <w:rsid w:val="1D9A1CE4"/>
    <w:rsid w:val="1DD67D6F"/>
    <w:rsid w:val="1ED16069"/>
    <w:rsid w:val="1ED24185"/>
    <w:rsid w:val="1ED35C04"/>
    <w:rsid w:val="1ED903FD"/>
    <w:rsid w:val="1EE16233"/>
    <w:rsid w:val="1EFB57A6"/>
    <w:rsid w:val="1F2F0353"/>
    <w:rsid w:val="1F3031B6"/>
    <w:rsid w:val="1F406C39"/>
    <w:rsid w:val="1FD20322"/>
    <w:rsid w:val="1FE92B41"/>
    <w:rsid w:val="1FFEDEEE"/>
    <w:rsid w:val="201E1FEE"/>
    <w:rsid w:val="202E7632"/>
    <w:rsid w:val="20533B33"/>
    <w:rsid w:val="207456E4"/>
    <w:rsid w:val="20CB7E98"/>
    <w:rsid w:val="2113636B"/>
    <w:rsid w:val="21CC56B8"/>
    <w:rsid w:val="21F711A6"/>
    <w:rsid w:val="22460F43"/>
    <w:rsid w:val="22612BC4"/>
    <w:rsid w:val="2297354C"/>
    <w:rsid w:val="22F7E8FF"/>
    <w:rsid w:val="234C0C7F"/>
    <w:rsid w:val="23F46FD7"/>
    <w:rsid w:val="24283899"/>
    <w:rsid w:val="24436E8F"/>
    <w:rsid w:val="248C4080"/>
    <w:rsid w:val="24C04FDC"/>
    <w:rsid w:val="25F533FB"/>
    <w:rsid w:val="26331263"/>
    <w:rsid w:val="263F3713"/>
    <w:rsid w:val="265058AE"/>
    <w:rsid w:val="265F3B15"/>
    <w:rsid w:val="269C2300"/>
    <w:rsid w:val="271534C4"/>
    <w:rsid w:val="271E56C4"/>
    <w:rsid w:val="27391076"/>
    <w:rsid w:val="273B0505"/>
    <w:rsid w:val="277338DD"/>
    <w:rsid w:val="27F31AB9"/>
    <w:rsid w:val="27F60C89"/>
    <w:rsid w:val="27FFC5C7"/>
    <w:rsid w:val="282B56B9"/>
    <w:rsid w:val="28371A2F"/>
    <w:rsid w:val="284452E7"/>
    <w:rsid w:val="28757938"/>
    <w:rsid w:val="28950ECF"/>
    <w:rsid w:val="291B3F45"/>
    <w:rsid w:val="294B0B24"/>
    <w:rsid w:val="29581F66"/>
    <w:rsid w:val="29942B89"/>
    <w:rsid w:val="2A0E67EA"/>
    <w:rsid w:val="2A14341E"/>
    <w:rsid w:val="2A257690"/>
    <w:rsid w:val="2A817549"/>
    <w:rsid w:val="2ADB2B70"/>
    <w:rsid w:val="2B625A5F"/>
    <w:rsid w:val="2BBE5215"/>
    <w:rsid w:val="2BD70482"/>
    <w:rsid w:val="2C2F0835"/>
    <w:rsid w:val="2CBB4441"/>
    <w:rsid w:val="2CC80ED2"/>
    <w:rsid w:val="2CD1263C"/>
    <w:rsid w:val="2CF37A27"/>
    <w:rsid w:val="2CF74E38"/>
    <w:rsid w:val="2D241E80"/>
    <w:rsid w:val="2D324D1A"/>
    <w:rsid w:val="2D525A3B"/>
    <w:rsid w:val="2D6319D3"/>
    <w:rsid w:val="2DE812E1"/>
    <w:rsid w:val="2E750BE6"/>
    <w:rsid w:val="2E7B50BC"/>
    <w:rsid w:val="2EAE40F8"/>
    <w:rsid w:val="2ED1320F"/>
    <w:rsid w:val="2F040BD9"/>
    <w:rsid w:val="2F3274A5"/>
    <w:rsid w:val="2FBBA5AB"/>
    <w:rsid w:val="2FC77D4C"/>
    <w:rsid w:val="2FEF2A5C"/>
    <w:rsid w:val="3052247A"/>
    <w:rsid w:val="30652AAF"/>
    <w:rsid w:val="3090670D"/>
    <w:rsid w:val="312B48AF"/>
    <w:rsid w:val="32A47AB4"/>
    <w:rsid w:val="32CB27BC"/>
    <w:rsid w:val="33105381"/>
    <w:rsid w:val="336B6A5B"/>
    <w:rsid w:val="33793336"/>
    <w:rsid w:val="337B49B9"/>
    <w:rsid w:val="33EB569F"/>
    <w:rsid w:val="33FA0C54"/>
    <w:rsid w:val="34113BD6"/>
    <w:rsid w:val="34140406"/>
    <w:rsid w:val="342C7375"/>
    <w:rsid w:val="34B42BB5"/>
    <w:rsid w:val="34C73C1C"/>
    <w:rsid w:val="350D6544"/>
    <w:rsid w:val="36001598"/>
    <w:rsid w:val="360308FA"/>
    <w:rsid w:val="36870F62"/>
    <w:rsid w:val="369B1CB2"/>
    <w:rsid w:val="36BF54EC"/>
    <w:rsid w:val="36C17759"/>
    <w:rsid w:val="36DC449D"/>
    <w:rsid w:val="36F56951"/>
    <w:rsid w:val="37987F75"/>
    <w:rsid w:val="37E36263"/>
    <w:rsid w:val="37EE368E"/>
    <w:rsid w:val="38C96200"/>
    <w:rsid w:val="38D85C62"/>
    <w:rsid w:val="38F84202"/>
    <w:rsid w:val="390E6F8C"/>
    <w:rsid w:val="39374DDA"/>
    <w:rsid w:val="393C614A"/>
    <w:rsid w:val="39411EEC"/>
    <w:rsid w:val="39935632"/>
    <w:rsid w:val="39AA134D"/>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A54EA8"/>
    <w:rsid w:val="3DB744C0"/>
    <w:rsid w:val="3DFC2E05"/>
    <w:rsid w:val="3E432DCF"/>
    <w:rsid w:val="3E8E1632"/>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DC7289"/>
    <w:rsid w:val="41FD2ABB"/>
    <w:rsid w:val="421C165C"/>
    <w:rsid w:val="428B71EF"/>
    <w:rsid w:val="42A2347D"/>
    <w:rsid w:val="43251644"/>
    <w:rsid w:val="43802285"/>
    <w:rsid w:val="43A7F1A6"/>
    <w:rsid w:val="43D2284D"/>
    <w:rsid w:val="43ED42A2"/>
    <w:rsid w:val="44865DC2"/>
    <w:rsid w:val="44986F84"/>
    <w:rsid w:val="44A86EA6"/>
    <w:rsid w:val="44B03869"/>
    <w:rsid w:val="44FE2B7A"/>
    <w:rsid w:val="45221C05"/>
    <w:rsid w:val="455812EC"/>
    <w:rsid w:val="456F5F37"/>
    <w:rsid w:val="45761D23"/>
    <w:rsid w:val="4593493B"/>
    <w:rsid w:val="459B16D3"/>
    <w:rsid w:val="459E4A6E"/>
    <w:rsid w:val="45F31D67"/>
    <w:rsid w:val="45FF29D4"/>
    <w:rsid w:val="462A15BD"/>
    <w:rsid w:val="4633306D"/>
    <w:rsid w:val="46625636"/>
    <w:rsid w:val="46E2098A"/>
    <w:rsid w:val="4712301E"/>
    <w:rsid w:val="477F5E1C"/>
    <w:rsid w:val="47970F04"/>
    <w:rsid w:val="48D56225"/>
    <w:rsid w:val="48EA0F09"/>
    <w:rsid w:val="49D23684"/>
    <w:rsid w:val="49F243D5"/>
    <w:rsid w:val="4A3F0AC3"/>
    <w:rsid w:val="4AFA2C7B"/>
    <w:rsid w:val="4B0435C5"/>
    <w:rsid w:val="4B58271A"/>
    <w:rsid w:val="4B5A31E5"/>
    <w:rsid w:val="4B6B11A9"/>
    <w:rsid w:val="4B9C6B82"/>
    <w:rsid w:val="4BDE4024"/>
    <w:rsid w:val="4C1635B0"/>
    <w:rsid w:val="4C907F6D"/>
    <w:rsid w:val="4CAE35BE"/>
    <w:rsid w:val="4CFC2039"/>
    <w:rsid w:val="4D6E449B"/>
    <w:rsid w:val="4EBB1F4E"/>
    <w:rsid w:val="4F0A34DF"/>
    <w:rsid w:val="4F5F5C7E"/>
    <w:rsid w:val="4F7241B1"/>
    <w:rsid w:val="4FCD04DF"/>
    <w:rsid w:val="4FEE9EF0"/>
    <w:rsid w:val="4FF7181A"/>
    <w:rsid w:val="4FFE309A"/>
    <w:rsid w:val="507D0BBC"/>
    <w:rsid w:val="507E6B2A"/>
    <w:rsid w:val="50BF0C19"/>
    <w:rsid w:val="50C4388E"/>
    <w:rsid w:val="51290B58"/>
    <w:rsid w:val="51381763"/>
    <w:rsid w:val="51960840"/>
    <w:rsid w:val="51CB55A8"/>
    <w:rsid w:val="51E2208C"/>
    <w:rsid w:val="52265F38"/>
    <w:rsid w:val="52EF2BDF"/>
    <w:rsid w:val="533867F9"/>
    <w:rsid w:val="535B753F"/>
    <w:rsid w:val="53FF3156"/>
    <w:rsid w:val="543748C0"/>
    <w:rsid w:val="54555AC5"/>
    <w:rsid w:val="54B716A8"/>
    <w:rsid w:val="55516FE9"/>
    <w:rsid w:val="55681707"/>
    <w:rsid w:val="55AC2CD2"/>
    <w:rsid w:val="55B812E3"/>
    <w:rsid w:val="55D82153"/>
    <w:rsid w:val="561A2F05"/>
    <w:rsid w:val="56A7003A"/>
    <w:rsid w:val="575D29C4"/>
    <w:rsid w:val="577B4EF8"/>
    <w:rsid w:val="577F552A"/>
    <w:rsid w:val="57950BEC"/>
    <w:rsid w:val="579A41D9"/>
    <w:rsid w:val="57BD01C5"/>
    <w:rsid w:val="57BE73BD"/>
    <w:rsid w:val="57C56C55"/>
    <w:rsid w:val="57E13BCA"/>
    <w:rsid w:val="57EAF5E5"/>
    <w:rsid w:val="58334AD1"/>
    <w:rsid w:val="5864421C"/>
    <w:rsid w:val="5901172B"/>
    <w:rsid w:val="59561F19"/>
    <w:rsid w:val="596B1981"/>
    <w:rsid w:val="59821BED"/>
    <w:rsid w:val="59CF4D9E"/>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3C5456"/>
    <w:rsid w:val="5D3E2967"/>
    <w:rsid w:val="5D7A0704"/>
    <w:rsid w:val="5D7B4679"/>
    <w:rsid w:val="5D7C3989"/>
    <w:rsid w:val="5DCDBD87"/>
    <w:rsid w:val="5E7C5B9B"/>
    <w:rsid w:val="5EB1D3F4"/>
    <w:rsid w:val="5EDB5F93"/>
    <w:rsid w:val="5F246AEA"/>
    <w:rsid w:val="5F3B183F"/>
    <w:rsid w:val="5F562031"/>
    <w:rsid w:val="5F774ACC"/>
    <w:rsid w:val="5F9C373E"/>
    <w:rsid w:val="5FBB4ACD"/>
    <w:rsid w:val="5FBF7263"/>
    <w:rsid w:val="5FCF84ED"/>
    <w:rsid w:val="5FDFC83C"/>
    <w:rsid w:val="5FF7A0DE"/>
    <w:rsid w:val="60017C7C"/>
    <w:rsid w:val="6020741B"/>
    <w:rsid w:val="608914CC"/>
    <w:rsid w:val="6094289E"/>
    <w:rsid w:val="60F11867"/>
    <w:rsid w:val="615C16D6"/>
    <w:rsid w:val="618A3DC3"/>
    <w:rsid w:val="61C15430"/>
    <w:rsid w:val="61FF4CFE"/>
    <w:rsid w:val="62102CE3"/>
    <w:rsid w:val="62222B09"/>
    <w:rsid w:val="62311D7E"/>
    <w:rsid w:val="62350D51"/>
    <w:rsid w:val="627C5614"/>
    <w:rsid w:val="62BA758E"/>
    <w:rsid w:val="62BB6119"/>
    <w:rsid w:val="62D11B87"/>
    <w:rsid w:val="630D7F41"/>
    <w:rsid w:val="636C18B0"/>
    <w:rsid w:val="639D1621"/>
    <w:rsid w:val="63A71F74"/>
    <w:rsid w:val="64FE5F84"/>
    <w:rsid w:val="652F1904"/>
    <w:rsid w:val="65BF660F"/>
    <w:rsid w:val="65C7404D"/>
    <w:rsid w:val="65F17436"/>
    <w:rsid w:val="667D5A64"/>
    <w:rsid w:val="66BB8914"/>
    <w:rsid w:val="66C0483B"/>
    <w:rsid w:val="66CC410D"/>
    <w:rsid w:val="66EE54A9"/>
    <w:rsid w:val="67152FB8"/>
    <w:rsid w:val="67551304"/>
    <w:rsid w:val="676254A4"/>
    <w:rsid w:val="678D0D6C"/>
    <w:rsid w:val="67AB4C59"/>
    <w:rsid w:val="67D8ED11"/>
    <w:rsid w:val="684306E9"/>
    <w:rsid w:val="68723580"/>
    <w:rsid w:val="68994500"/>
    <w:rsid w:val="69172000"/>
    <w:rsid w:val="697F1380"/>
    <w:rsid w:val="699A1F8A"/>
    <w:rsid w:val="69A93917"/>
    <w:rsid w:val="6A4A3BFD"/>
    <w:rsid w:val="6B43739A"/>
    <w:rsid w:val="6BCA6B98"/>
    <w:rsid w:val="6BFFA4D9"/>
    <w:rsid w:val="6C196A9A"/>
    <w:rsid w:val="6C610860"/>
    <w:rsid w:val="6C75429C"/>
    <w:rsid w:val="6C7D23DE"/>
    <w:rsid w:val="6C862912"/>
    <w:rsid w:val="6CFA1652"/>
    <w:rsid w:val="6CFD7E08"/>
    <w:rsid w:val="6D0F4A6A"/>
    <w:rsid w:val="6D397B96"/>
    <w:rsid w:val="6D3D4391"/>
    <w:rsid w:val="6D7DE018"/>
    <w:rsid w:val="6D8E68B6"/>
    <w:rsid w:val="6DB91B96"/>
    <w:rsid w:val="6DCD214C"/>
    <w:rsid w:val="6E3C3302"/>
    <w:rsid w:val="6E7E0482"/>
    <w:rsid w:val="6E7F1593"/>
    <w:rsid w:val="6EC3F98A"/>
    <w:rsid w:val="6EFE7E0F"/>
    <w:rsid w:val="6F190954"/>
    <w:rsid w:val="6F4C2FB5"/>
    <w:rsid w:val="6F5F3DDC"/>
    <w:rsid w:val="6F630388"/>
    <w:rsid w:val="6FBF2ED5"/>
    <w:rsid w:val="6FBF4705"/>
    <w:rsid w:val="6FC06BC3"/>
    <w:rsid w:val="6FC24E02"/>
    <w:rsid w:val="6FCD2B35"/>
    <w:rsid w:val="6FEFDAF3"/>
    <w:rsid w:val="6FF658FB"/>
    <w:rsid w:val="6FFB1FF0"/>
    <w:rsid w:val="6FFEF6BD"/>
    <w:rsid w:val="70756248"/>
    <w:rsid w:val="70E817A2"/>
    <w:rsid w:val="70EF71B7"/>
    <w:rsid w:val="70FAFB2A"/>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49E3893"/>
    <w:rsid w:val="74D774D1"/>
    <w:rsid w:val="74E42203"/>
    <w:rsid w:val="751F197F"/>
    <w:rsid w:val="75297601"/>
    <w:rsid w:val="752C5839"/>
    <w:rsid w:val="758650B4"/>
    <w:rsid w:val="759E9462"/>
    <w:rsid w:val="75AB7F59"/>
    <w:rsid w:val="75D9457B"/>
    <w:rsid w:val="7613520C"/>
    <w:rsid w:val="76937428"/>
    <w:rsid w:val="76EEE66D"/>
    <w:rsid w:val="76EF82A2"/>
    <w:rsid w:val="76FBFBCD"/>
    <w:rsid w:val="77245415"/>
    <w:rsid w:val="77503BA8"/>
    <w:rsid w:val="777EE8E3"/>
    <w:rsid w:val="77BDFB3C"/>
    <w:rsid w:val="77BF2551"/>
    <w:rsid w:val="77CB4ADD"/>
    <w:rsid w:val="77F50D0E"/>
    <w:rsid w:val="77FCCDF3"/>
    <w:rsid w:val="77FF90C3"/>
    <w:rsid w:val="782E0A91"/>
    <w:rsid w:val="788E7EA5"/>
    <w:rsid w:val="78F74A7F"/>
    <w:rsid w:val="7922343B"/>
    <w:rsid w:val="7926388B"/>
    <w:rsid w:val="79521C10"/>
    <w:rsid w:val="795E17F1"/>
    <w:rsid w:val="795FF9E4"/>
    <w:rsid w:val="79D42C0A"/>
    <w:rsid w:val="79F0BE7E"/>
    <w:rsid w:val="79FFF26D"/>
    <w:rsid w:val="7A267238"/>
    <w:rsid w:val="7A30225F"/>
    <w:rsid w:val="7AD5E80B"/>
    <w:rsid w:val="7AE7FD2B"/>
    <w:rsid w:val="7AF3D7EA"/>
    <w:rsid w:val="7AF40B82"/>
    <w:rsid w:val="7AFE98C0"/>
    <w:rsid w:val="7B0A37F3"/>
    <w:rsid w:val="7B156A8D"/>
    <w:rsid w:val="7B2EC99E"/>
    <w:rsid w:val="7B3E4BF5"/>
    <w:rsid w:val="7B676EB1"/>
    <w:rsid w:val="7B93031C"/>
    <w:rsid w:val="7BB3345A"/>
    <w:rsid w:val="7BBDDF45"/>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64648"/>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B722B"/>
    <w:rsid w:val="7EDD74B9"/>
    <w:rsid w:val="7EE855A5"/>
    <w:rsid w:val="7EEB6048"/>
    <w:rsid w:val="7EF62516"/>
    <w:rsid w:val="7EFFE568"/>
    <w:rsid w:val="7F4B6054"/>
    <w:rsid w:val="7F5ABD7A"/>
    <w:rsid w:val="7F5CEBBD"/>
    <w:rsid w:val="7F737C9A"/>
    <w:rsid w:val="7F7D7081"/>
    <w:rsid w:val="7F824F8C"/>
    <w:rsid w:val="7F8D9A96"/>
    <w:rsid w:val="7FB43E80"/>
    <w:rsid w:val="7FB61EE9"/>
    <w:rsid w:val="7FBF1A71"/>
    <w:rsid w:val="7FDFB4E3"/>
    <w:rsid w:val="7FDFE4A1"/>
    <w:rsid w:val="7FEF3380"/>
    <w:rsid w:val="7FF15542"/>
    <w:rsid w:val="7FF76D58"/>
    <w:rsid w:val="7FFD28CD"/>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E478D4"/>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734D44"/>
    <w:rsid w:val="DFF65503"/>
    <w:rsid w:val="DFF70CE7"/>
    <w:rsid w:val="DFFE046B"/>
    <w:rsid w:val="E5B7349A"/>
    <w:rsid w:val="E5FFA019"/>
    <w:rsid w:val="E6DD0BF9"/>
    <w:rsid w:val="E7D6CC62"/>
    <w:rsid w:val="EAEF2BD8"/>
    <w:rsid w:val="EB6F6F65"/>
    <w:rsid w:val="EBDE771E"/>
    <w:rsid w:val="EBF37862"/>
    <w:rsid w:val="EC6F8A7D"/>
    <w:rsid w:val="ED574481"/>
    <w:rsid w:val="EDBD7309"/>
    <w:rsid w:val="EDDFEE17"/>
    <w:rsid w:val="EDFDC52D"/>
    <w:rsid w:val="EEDBFCB9"/>
    <w:rsid w:val="EEDF5C73"/>
    <w:rsid w:val="EFB7FA07"/>
    <w:rsid w:val="EFDD9E34"/>
    <w:rsid w:val="EFEC0D03"/>
    <w:rsid w:val="EFF9121F"/>
    <w:rsid w:val="F1FFAE07"/>
    <w:rsid w:val="F4FEB764"/>
    <w:rsid w:val="F57F0C23"/>
    <w:rsid w:val="F5DCD828"/>
    <w:rsid w:val="F6FFEE89"/>
    <w:rsid w:val="F77F6848"/>
    <w:rsid w:val="F77FB31B"/>
    <w:rsid w:val="F79FF762"/>
    <w:rsid w:val="F7D8FE1B"/>
    <w:rsid w:val="F7F540A6"/>
    <w:rsid w:val="F7F99798"/>
    <w:rsid w:val="F7FC4A44"/>
    <w:rsid w:val="F7FF2F46"/>
    <w:rsid w:val="F7FF624F"/>
    <w:rsid w:val="F8A20F1B"/>
    <w:rsid w:val="F8DF9610"/>
    <w:rsid w:val="F8ED456B"/>
    <w:rsid w:val="F8FC959D"/>
    <w:rsid w:val="F9FE23CE"/>
    <w:rsid w:val="FA997B01"/>
    <w:rsid w:val="FAFF326D"/>
    <w:rsid w:val="FBED27CB"/>
    <w:rsid w:val="FD77E073"/>
    <w:rsid w:val="FDA3C67D"/>
    <w:rsid w:val="FDBFCCB1"/>
    <w:rsid w:val="FDE76F5F"/>
    <w:rsid w:val="FDF70401"/>
    <w:rsid w:val="FDFBBA80"/>
    <w:rsid w:val="FE9A4642"/>
    <w:rsid w:val="FEF71790"/>
    <w:rsid w:val="FEFEEE24"/>
    <w:rsid w:val="FEFF1801"/>
    <w:rsid w:val="FF256A0D"/>
    <w:rsid w:val="FF331568"/>
    <w:rsid w:val="FF825E8E"/>
    <w:rsid w:val="FF9EC63C"/>
    <w:rsid w:val="FF9F7E4F"/>
    <w:rsid w:val="FFAE71A9"/>
    <w:rsid w:val="FFB75A54"/>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0"/>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7"/>
    <w:unhideWhenUsed/>
    <w:qFormat/>
    <w:uiPriority w:val="99"/>
    <w:pPr>
      <w:tabs>
        <w:tab w:val="center" w:pos="4153"/>
        <w:tab w:val="right" w:pos="8306"/>
      </w:tabs>
      <w:snapToGrid w:val="0"/>
      <w:jc w:val="left"/>
    </w:pPr>
    <w:rPr>
      <w:sz w:val="18"/>
      <w:szCs w:val="18"/>
    </w:rPr>
  </w:style>
  <w:style w:type="paragraph" w:styleId="12">
    <w:name w:val="header"/>
    <w:basedOn w:val="1"/>
    <w:next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39"/>
    <w:qFormat/>
    <w:uiPriority w:val="10"/>
    <w:pPr>
      <w:spacing w:before="240" w:after="60"/>
      <w:jc w:val="center"/>
      <w:outlineLvl w:val="0"/>
    </w:pPr>
    <w:rPr>
      <w:rFonts w:ascii="Arial" w:hAnsi="Arial"/>
      <w:b/>
      <w:sz w:val="32"/>
    </w:rPr>
  </w:style>
  <w:style w:type="paragraph" w:styleId="17">
    <w:name w:val="Body Text First Indent 2"/>
    <w:basedOn w:val="2"/>
    <w:next w:val="1"/>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常用样式（方正仿宋简）"/>
    <w:basedOn w:val="1"/>
    <w:qFormat/>
    <w:uiPriority w:val="0"/>
    <w:pPr>
      <w:spacing w:line="560" w:lineRule="exact"/>
      <w:ind w:firstLine="640"/>
    </w:pPr>
    <w:rPr>
      <w:rFonts w:eastAsia="方正仿宋简体"/>
      <w:sz w:val="32"/>
    </w:rPr>
  </w:style>
  <w:style w:type="character" w:customStyle="1" w:styleId="26">
    <w:name w:val="页眉 字符"/>
    <w:basedOn w:val="20"/>
    <w:link w:val="12"/>
    <w:qFormat/>
    <w:uiPriority w:val="99"/>
    <w:rPr>
      <w:sz w:val="18"/>
      <w:szCs w:val="18"/>
    </w:rPr>
  </w:style>
  <w:style w:type="character" w:customStyle="1" w:styleId="27">
    <w:name w:val="页脚 字符"/>
    <w:basedOn w:val="20"/>
    <w:link w:val="11"/>
    <w:qFormat/>
    <w:uiPriority w:val="99"/>
    <w:rPr>
      <w:sz w:val="18"/>
      <w:szCs w:val="18"/>
    </w:rPr>
  </w:style>
  <w:style w:type="character" w:customStyle="1" w:styleId="28">
    <w:name w:val="font11"/>
    <w:basedOn w:val="20"/>
    <w:qFormat/>
    <w:uiPriority w:val="0"/>
    <w:rPr>
      <w:rFonts w:hint="eastAsia" w:ascii="宋体" w:hAnsi="宋体" w:eastAsia="宋体" w:cs="宋体"/>
      <w:color w:val="000000"/>
      <w:sz w:val="21"/>
      <w:szCs w:val="21"/>
      <w:u w:val="none"/>
    </w:rPr>
  </w:style>
  <w:style w:type="character" w:customStyle="1" w:styleId="29">
    <w:name w:val="font01"/>
    <w:basedOn w:val="20"/>
    <w:qFormat/>
    <w:uiPriority w:val="0"/>
    <w:rPr>
      <w:rFonts w:hint="default" w:ascii="Calibri" w:hAnsi="Calibri" w:cs="Calibri"/>
      <w:color w:val="000000"/>
      <w:sz w:val="21"/>
      <w:szCs w:val="21"/>
      <w:u w:val="none"/>
    </w:rPr>
  </w:style>
  <w:style w:type="character" w:customStyle="1" w:styleId="30">
    <w:name w:val="font71"/>
    <w:basedOn w:val="20"/>
    <w:qFormat/>
    <w:uiPriority w:val="0"/>
    <w:rPr>
      <w:rFonts w:hint="eastAsia" w:ascii="仿宋" w:hAnsi="仿宋" w:eastAsia="仿宋" w:cs="仿宋"/>
      <w:b/>
      <w:color w:val="000000"/>
      <w:sz w:val="24"/>
      <w:szCs w:val="24"/>
      <w:u w:val="none"/>
    </w:rPr>
  </w:style>
  <w:style w:type="character" w:customStyle="1" w:styleId="31">
    <w:name w:val="font51"/>
    <w:basedOn w:val="20"/>
    <w:qFormat/>
    <w:uiPriority w:val="0"/>
    <w:rPr>
      <w:rFonts w:hint="eastAsia" w:ascii="仿宋" w:hAnsi="仿宋" w:eastAsia="仿宋" w:cs="仿宋"/>
      <w:color w:val="000000"/>
      <w:sz w:val="24"/>
      <w:szCs w:val="24"/>
      <w:u w:val="none"/>
    </w:rPr>
  </w:style>
  <w:style w:type="character" w:customStyle="1" w:styleId="32">
    <w:name w:val="font31"/>
    <w:basedOn w:val="20"/>
    <w:qFormat/>
    <w:uiPriority w:val="0"/>
    <w:rPr>
      <w:rFonts w:hint="eastAsia" w:ascii="宋体" w:hAnsi="宋体" w:eastAsia="宋体" w:cs="宋体"/>
      <w:b/>
      <w:color w:val="000000"/>
      <w:sz w:val="22"/>
      <w:szCs w:val="22"/>
      <w:u w:val="none"/>
    </w:rPr>
  </w:style>
  <w:style w:type="character" w:customStyle="1" w:styleId="33">
    <w:name w:val="font21"/>
    <w:basedOn w:val="20"/>
    <w:qFormat/>
    <w:uiPriority w:val="0"/>
    <w:rPr>
      <w:rFonts w:hint="eastAsia" w:ascii="宋体" w:hAnsi="宋体" w:eastAsia="宋体" w:cs="宋体"/>
      <w:color w:val="000000"/>
      <w:sz w:val="20"/>
      <w:szCs w:val="20"/>
      <w:u w:val="none"/>
    </w:rPr>
  </w:style>
  <w:style w:type="character" w:customStyle="1" w:styleId="34">
    <w:name w:val="font41"/>
    <w:basedOn w:val="20"/>
    <w:qFormat/>
    <w:uiPriority w:val="0"/>
    <w:rPr>
      <w:rFonts w:hint="default" w:ascii="Times New Roman" w:hAnsi="Times New Roman" w:cs="Times New Roman"/>
      <w:b/>
      <w:color w:val="000000"/>
      <w:sz w:val="20"/>
      <w:szCs w:val="20"/>
      <w:u w:val="none"/>
    </w:rPr>
  </w:style>
  <w:style w:type="paragraph" w:customStyle="1" w:styleId="35">
    <w:name w:val="WPSOffice手动目录 1"/>
    <w:qFormat/>
    <w:uiPriority w:val="0"/>
    <w:rPr>
      <w:rFonts w:ascii="Times New Roman" w:hAnsi="Times New Roman" w:eastAsia="宋体" w:cs="Times New Roman"/>
      <w:lang w:val="en-US" w:eastAsia="zh-CN" w:bidi="ar-SA"/>
    </w:rPr>
  </w:style>
  <w:style w:type="paragraph" w:customStyle="1" w:styleId="3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7">
    <w:name w:val="表格"/>
    <w:basedOn w:val="1"/>
    <w:qFormat/>
    <w:uiPriority w:val="0"/>
    <w:rPr>
      <w:rFonts w:hint="eastAsia"/>
      <w:kern w:val="0"/>
      <w:sz w:val="24"/>
      <w:szCs w:val="20"/>
    </w:rPr>
  </w:style>
  <w:style w:type="paragraph" w:customStyle="1" w:styleId="38">
    <w:name w:val="页眉或页脚 (2)"/>
    <w:basedOn w:val="1"/>
    <w:qFormat/>
    <w:uiPriority w:val="0"/>
    <w:rPr>
      <w:rFonts w:eastAsia="Times New Roman" w:cs="Times New Roman"/>
      <w:sz w:val="20"/>
      <w:szCs w:val="20"/>
      <w:lang w:val="zh-CN" w:bidi="zh-CN"/>
    </w:rPr>
  </w:style>
  <w:style w:type="character" w:customStyle="1" w:styleId="39">
    <w:name w:val="标题 字符"/>
    <w:basedOn w:val="20"/>
    <w:link w:val="16"/>
    <w:qFormat/>
    <w:uiPriority w:val="0"/>
    <w:rPr>
      <w:rFonts w:ascii="等线 Light" w:hAnsi="等线 Light" w:eastAsia="等线 Light" w:cs="Times New Roman"/>
      <w:b/>
      <w:bCs/>
      <w:kern w:val="2"/>
      <w:sz w:val="32"/>
      <w:szCs w:val="32"/>
    </w:rPr>
  </w:style>
  <w:style w:type="character" w:customStyle="1" w:styleId="40">
    <w:name w:val="正文文本缩进 字符"/>
    <w:basedOn w:val="20"/>
    <w:link w:val="8"/>
    <w:qFormat/>
    <w:uiPriority w:val="0"/>
    <w:rPr>
      <w:kern w:val="2"/>
      <w:sz w:val="32"/>
      <w:szCs w:val="24"/>
    </w:rPr>
  </w:style>
  <w:style w:type="paragraph" w:customStyle="1" w:styleId="41">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2">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3">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20</Pages>
  <Words>3414</Words>
  <Characters>3651</Characters>
  <Lines>1</Lines>
  <Paragraphs>1</Paragraphs>
  <TotalTime>0</TotalTime>
  <ScaleCrop>false</ScaleCrop>
  <LinksUpToDate>false</LinksUpToDate>
  <CharactersWithSpaces>3669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2020-04-12T07:49:00Z</dcterms:created>
  <dc:creator>ZC</dc:creator>
  <cp:lastModifiedBy>李国宝</cp:lastModifiedBy>
  <dcterms:modified xsi:type="dcterms:W3CDTF">2025-01-07T08:54:13Z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