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auto"/>
          <w:kern w:val="0"/>
          <w:sz w:val="44"/>
          <w:szCs w:val="44"/>
          <w:highlight w:val="none"/>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4897C08A">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被评价单位名称：泸定县医疗保障局</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highlight w:val="none"/>
        </w:rPr>
      </w:pPr>
    </w:p>
    <w:p w14:paraId="46F5ECB5">
      <w:pPr>
        <w:pStyle w:val="2"/>
        <w:rPr>
          <w:rFonts w:hint="eastAsia" w:ascii="方正仿宋简体" w:hAnsi="方正仿宋简体" w:eastAsia="方正仿宋简体" w:cs="方正仿宋简体"/>
          <w:color w:val="333333"/>
          <w:kern w:val="0"/>
          <w:sz w:val="32"/>
          <w:szCs w:val="32"/>
          <w:highlight w:val="none"/>
        </w:rPr>
      </w:pPr>
    </w:p>
    <w:p w14:paraId="0679015F">
      <w:pPr>
        <w:rPr>
          <w:rFonts w:hint="eastAsia" w:ascii="方正仿宋简体" w:hAnsi="方正仿宋简体" w:eastAsia="方正仿宋简体" w:cs="方正仿宋简体"/>
          <w:color w:val="333333"/>
          <w:kern w:val="0"/>
          <w:sz w:val="32"/>
          <w:szCs w:val="32"/>
          <w:highlight w:val="none"/>
        </w:rPr>
      </w:pPr>
    </w:p>
    <w:p w14:paraId="2C93337E">
      <w:pPr>
        <w:pStyle w:val="2"/>
        <w:rPr>
          <w:rFonts w:hint="eastAsia" w:ascii="方正仿宋简体" w:hAnsi="方正仿宋简体" w:eastAsia="方正仿宋简体" w:cs="方正仿宋简体"/>
          <w:color w:val="333333"/>
          <w:kern w:val="0"/>
          <w:sz w:val="32"/>
          <w:szCs w:val="32"/>
          <w:highlight w:val="none"/>
        </w:rPr>
      </w:pPr>
    </w:p>
    <w:p w14:paraId="3A9741E1">
      <w:pPr>
        <w:rPr>
          <w:rFonts w:hint="eastAsia"/>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C44CB00">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062C928D">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7CF95F4">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泸定县医疗保障局</w:t>
      </w:r>
    </w:p>
    <w:p w14:paraId="55DD2393">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highlight w:val="none"/>
        </w:rPr>
      </w:pPr>
      <w:bookmarkStart w:id="0" w:name="_Toc27398"/>
      <w:r>
        <w:rPr>
          <w:rFonts w:hint="default" w:ascii="Times New Roman" w:hAnsi="Times New Roman" w:eastAsia="方正小标宋简体" w:cs="Times New Roman"/>
          <w:sz w:val="44"/>
          <w:szCs w:val="44"/>
          <w:highlight w:val="none"/>
          <w:lang w:eastAsia="zh"/>
        </w:rPr>
        <w:t>2023</w:t>
      </w:r>
      <w:r>
        <w:rPr>
          <w:rFonts w:hint="eastAsia" w:ascii="方正小标宋简体" w:hAnsi="方正小标宋简体" w:eastAsia="方正小标宋简体" w:cs="方正小标宋简体"/>
          <w:sz w:val="44"/>
          <w:szCs w:val="44"/>
          <w:highlight w:val="none"/>
        </w:rPr>
        <w:t>年部门整体支出绩效评价报告</w:t>
      </w:r>
      <w:bookmarkEnd w:id="0"/>
    </w:p>
    <w:p w14:paraId="45051929">
      <w:pPr>
        <w:pStyle w:val="17"/>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highlight w:val="none"/>
          <w:lang w:val="fr-FR"/>
        </w:rPr>
      </w:pPr>
    </w:p>
    <w:p w14:paraId="5A10DDA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bookmarkStart w:id="1" w:name="_Toc8938"/>
      <w:bookmarkStart w:id="2" w:name="_Toc6252"/>
      <w:bookmarkStart w:id="3" w:name="_Toc26210"/>
    </w:p>
    <w:p w14:paraId="23B3807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对</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泸定县医疗保障局</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年部门整体支出进行</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绩效评价。</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泸定县医疗保障局</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2018</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34</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、《中共四川省委 四川省人民政府关于全面实施预算绩效管理的实施意见》（川委发〔</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、《中共甘孜州委办公室 甘孜州人民政府办公室关于印发</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甘孜州全面实施预算绩效管理工作实施方案</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的通知》（甘委办〔</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120</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）和《泸定县财政局</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关于开展</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年度部门整体绩效评价工作的通知</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泸财〔</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30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文件要求，结合</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泸定县医疗保障局</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的实际情况，对</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进行绩效评价，并出具绩效评价报告，现将相关情况报告如下：</w:t>
      </w:r>
      <w:bookmarkEnd w:id="1"/>
      <w:bookmarkEnd w:id="2"/>
      <w:bookmarkEnd w:id="3"/>
      <w:bookmarkStart w:id="4" w:name="_Toc12185"/>
      <w:bookmarkStart w:id="5" w:name="_Toc8555"/>
      <w:bookmarkStart w:id="6" w:name="_Toc109483833"/>
    </w:p>
    <w:p w14:paraId="6B6000B0">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lang w:eastAsia="zh-CN"/>
        </w:rPr>
      </w:pPr>
      <w:bookmarkStart w:id="7" w:name="_Toc26009"/>
      <w:bookmarkStart w:id="8" w:name="_Toc799907804"/>
      <w:bookmarkStart w:id="9" w:name="_Toc12546"/>
      <w:bookmarkStart w:id="10" w:name="_Toc29776"/>
      <w:bookmarkStart w:id="11" w:name="_Toc20009"/>
      <w:bookmarkStart w:id="12" w:name="_Toc10147"/>
      <w:bookmarkStart w:id="13" w:name="_Toc8753"/>
      <w:bookmarkStart w:id="14" w:name="_Toc18579"/>
      <w:r>
        <w:rPr>
          <w:rFonts w:hint="eastAsia" w:ascii="方正黑体简体" w:hAnsi="方正黑体简体" w:eastAsia="方正黑体简体" w:cs="方正黑体简体"/>
          <w:color w:val="000000"/>
          <w:kern w:val="0"/>
          <w:sz w:val="32"/>
          <w:szCs w:val="32"/>
          <w:highlight w:val="none"/>
          <w:shd w:val="clear" w:color="auto" w:fill="FFFFFF"/>
        </w:rPr>
        <w:t>一、</w:t>
      </w:r>
      <w:bookmarkEnd w:id="4"/>
      <w:bookmarkEnd w:id="5"/>
      <w:r>
        <w:rPr>
          <w:rFonts w:hint="eastAsia" w:ascii="方正黑体简体" w:hAnsi="方正黑体简体" w:eastAsia="方正黑体简体" w:cs="方正黑体简体"/>
          <w:color w:val="000000"/>
          <w:kern w:val="0"/>
          <w:sz w:val="32"/>
          <w:szCs w:val="32"/>
          <w:highlight w:val="none"/>
          <w:shd w:val="clear" w:color="auto" w:fill="FFFFFF"/>
        </w:rPr>
        <w:t>部门</w:t>
      </w:r>
      <w:bookmarkEnd w:id="6"/>
      <w:bookmarkEnd w:id="7"/>
      <w:bookmarkEnd w:id="8"/>
      <w:bookmarkStart w:id="15" w:name="_Toc16549"/>
      <w:bookmarkStart w:id="16" w:name="_Toc109483834"/>
      <w:bookmarkStart w:id="17" w:name="_Toc30550"/>
      <w:r>
        <w:rPr>
          <w:rFonts w:hint="eastAsia" w:ascii="方正黑体简体" w:hAnsi="方正黑体简体" w:eastAsia="方正黑体简体" w:cs="方正黑体简体"/>
          <w:color w:val="000000"/>
          <w:kern w:val="0"/>
          <w:sz w:val="32"/>
          <w:szCs w:val="32"/>
          <w:highlight w:val="none"/>
          <w:shd w:val="clear" w:color="auto" w:fill="FFFFFF"/>
          <w:lang w:val="en-US" w:eastAsia="zh-CN"/>
        </w:rPr>
        <w:t>概况</w:t>
      </w:r>
      <w:bookmarkEnd w:id="9"/>
      <w:bookmarkEnd w:id="10"/>
      <w:bookmarkEnd w:id="11"/>
      <w:bookmarkEnd w:id="12"/>
      <w:bookmarkEnd w:id="13"/>
      <w:bookmarkEnd w:id="14"/>
    </w:p>
    <w:p w14:paraId="6D775476">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18" w:name="_Toc419097264"/>
      <w:bookmarkStart w:id="19" w:name="_Toc7513"/>
      <w:bookmarkStart w:id="20" w:name="_Toc13704"/>
      <w:bookmarkStart w:id="21" w:name="_Toc15436"/>
      <w:bookmarkStart w:id="22" w:name="_Toc2337"/>
      <w:bookmarkStart w:id="23" w:name="_Toc32551"/>
      <w:bookmarkStart w:id="24" w:name="_Toc24161"/>
      <w:bookmarkStart w:id="25" w:name="_Toc20865"/>
      <w:r>
        <w:rPr>
          <w:rFonts w:hint="eastAsia" w:ascii="方正楷体简体" w:hAnsi="方正楷体简体" w:eastAsia="方正楷体简体" w:cs="方正楷体简体"/>
          <w:color w:val="000000"/>
          <w:kern w:val="0"/>
          <w:sz w:val="32"/>
          <w:szCs w:val="32"/>
          <w:highlight w:val="none"/>
          <w:shd w:val="clear" w:color="auto" w:fill="FFFFFF"/>
          <w:lang w:val="zh-CN"/>
        </w:rPr>
        <w:t>（一</w:t>
      </w:r>
      <w:bookmarkEnd w:id="15"/>
      <w:bookmarkEnd w:id="16"/>
      <w:bookmarkEnd w:id="17"/>
      <w:bookmarkEnd w:id="18"/>
      <w:bookmarkEnd w:id="19"/>
      <w:r>
        <w:rPr>
          <w:rFonts w:hint="eastAsia" w:ascii="方正楷体简体" w:hAnsi="方正楷体简体" w:eastAsia="方正楷体简体" w:cs="方正楷体简体"/>
          <w:color w:val="000000"/>
          <w:kern w:val="0"/>
          <w:sz w:val="32"/>
          <w:szCs w:val="32"/>
          <w:highlight w:val="none"/>
          <w:shd w:val="clear" w:color="auto" w:fill="FFFFFF"/>
        </w:rPr>
        <w:t>）</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部门基本情况</w:t>
      </w:r>
      <w:bookmarkEnd w:id="20"/>
      <w:bookmarkEnd w:id="21"/>
      <w:bookmarkEnd w:id="22"/>
      <w:bookmarkEnd w:id="23"/>
      <w:bookmarkEnd w:id="24"/>
      <w:bookmarkEnd w:id="25"/>
    </w:p>
    <w:p w14:paraId="73575EC3">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firstLine="560"/>
        <w:jc w:val="both"/>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26" w:name="_Toc109483835"/>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泸定县医疗保障局，属财政补助的一级预算单位，机构性质：公益一类；单位负责人：</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舒先勇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；统一社会信用代码：</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11513322MB1558073B</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；单位所在地：泸定县田坝村</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组</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38</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 </w:t>
      </w:r>
    </w:p>
    <w:p w14:paraId="13820324">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
        </w:rPr>
      </w:pPr>
      <w:bookmarkStart w:id="27" w:name="_Toc17750"/>
      <w:bookmarkStart w:id="28" w:name="_Toc1278"/>
      <w:bookmarkStart w:id="29" w:name="_Toc31223"/>
      <w:bookmarkStart w:id="30" w:name="_Toc9239"/>
      <w:bookmarkStart w:id="31" w:name="_Toc11004"/>
      <w:bookmarkStart w:id="32" w:name="_Toc6306"/>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（二）部门</w:t>
      </w:r>
      <w:bookmarkEnd w:id="27"/>
      <w:bookmarkEnd w:id="28"/>
      <w:bookmarkEnd w:id="29"/>
      <w:r>
        <w:rPr>
          <w:rFonts w:hint="eastAsia" w:ascii="方正楷体简体" w:hAnsi="方正楷体简体" w:eastAsia="方正楷体简体" w:cs="方正楷体简体"/>
          <w:color w:val="000000"/>
          <w:kern w:val="0"/>
          <w:sz w:val="32"/>
          <w:szCs w:val="32"/>
          <w:highlight w:val="none"/>
          <w:shd w:val="clear" w:color="auto" w:fill="FFFFFF"/>
          <w:lang w:val="zh-CN" w:eastAsia="zh"/>
        </w:rPr>
        <w:t>内设机构及人员概况</w:t>
      </w:r>
      <w:bookmarkEnd w:id="30"/>
      <w:bookmarkEnd w:id="31"/>
      <w:bookmarkEnd w:id="32"/>
    </w:p>
    <w:p w14:paraId="429FD781">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firstLine="560"/>
        <w:jc w:val="both"/>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泸定县医疗保障局内设办公室、法规与基金监管股、综合业务指导股。核定行政编制</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名（其中：局长</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名，副局长</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名；股长（室主任）</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名），机关工勤人员控制数</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名。</w:t>
      </w:r>
    </w:p>
    <w:p w14:paraId="54D1CAEB">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firstLine="560"/>
        <w:jc w:val="both"/>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截至</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月</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31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日，泸定县医疗保障局行政</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编制</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实有人数</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人，事业参公</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人，退休职工行政</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人，协办人员</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人。</w:t>
      </w:r>
    </w:p>
    <w:p w14:paraId="756AE54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33" w:name="_Toc16978"/>
      <w:bookmarkStart w:id="34" w:name="_Toc568184988"/>
      <w:bookmarkStart w:id="35" w:name="_Toc30651"/>
      <w:bookmarkStart w:id="36" w:name="_Toc31742"/>
      <w:bookmarkStart w:id="37" w:name="_Toc22604"/>
      <w:bookmarkStart w:id="38" w:name="_Toc4442"/>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三</w:t>
      </w:r>
      <w:bookmarkEnd w:id="26"/>
      <w:bookmarkEnd w:id="33"/>
      <w:bookmarkEnd w:id="34"/>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部门职能职责</w:t>
      </w:r>
      <w:bookmarkEnd w:id="35"/>
      <w:bookmarkEnd w:id="36"/>
      <w:bookmarkEnd w:id="37"/>
      <w:bookmarkEnd w:id="38"/>
    </w:p>
    <w:p w14:paraId="5C9A9A2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39" w:name="_Toc109483836"/>
      <w:bookmarkStart w:id="40" w:name="_Toc33"/>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贯彻落实医疗保险、生育保险、医疗救助等医疗保障法律法规，贯彻执行医疗保障地方性法规、政府规章的具体办法，拟订全县医疗保障事业发展规划、政策和标准，并组织实施和监督检查。</w:t>
      </w:r>
    </w:p>
    <w:p w14:paraId="2C8434B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贯彻执行医疗保障基金监督管理制度，</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建立健全医疗保障基金安全防控机制，监督强化全县医疗保障基金运行管理，保持医疗保障基金总体收支平衡。</w:t>
      </w:r>
    </w:p>
    <w:p w14:paraId="64E3671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贯彻执行医疗保障筹资和待遇政策，</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完善动态调整和区域调剂平衡机制，统筹城乡医疗保障待遇标准，建立健全与筹资水平相适应的待遇调整机制。组织实施长期护理保险制度改革。</w:t>
      </w:r>
    </w:p>
    <w:p w14:paraId="362327B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组织落实全州城乡统一的药品、医用耗材、医疗服务项目、医疗服务设施等医疗保障目录和支付标准并监督管理</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贯彻执行全州特殊医用材料、特殊检查和治疗、医院制剂等相关目录和支付标准。</w:t>
      </w:r>
    </w:p>
    <w:p w14:paraId="0B0703B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贯彻执行药品、医用耗材价格和医疗服务项目、医疗服务设施收费等政策，建立健全医保支付医药服务价格合理确定和动态调整机制，推动建立市场主导的社会医药服务价格形成机制，建立价格信息监测和信息发布制度</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p>
    <w:p w14:paraId="484C338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监督全县药品、医用耗材的招标采购政策实施</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等</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p w14:paraId="4FA1FBF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lang w:val="zh-CN"/>
        </w:rPr>
      </w:pPr>
      <w:bookmarkStart w:id="41" w:name="_Toc1218480988"/>
      <w:bookmarkStart w:id="42" w:name="_Toc22594"/>
      <w:bookmarkStart w:id="43" w:name="_Toc16871"/>
      <w:bookmarkStart w:id="44" w:name="_Toc14896"/>
      <w:bookmarkStart w:id="45" w:name="_Toc13707"/>
      <w:bookmarkStart w:id="46" w:name="_Toc5368"/>
      <w:bookmarkStart w:id="47" w:name="_Toc15625"/>
      <w:bookmarkStart w:id="48" w:name="_Toc6308"/>
      <w:r>
        <w:rPr>
          <w:rFonts w:hint="eastAsia" w:ascii="方正黑体简体" w:hAnsi="方正黑体简体" w:eastAsia="方正黑体简体" w:cs="方正黑体简体"/>
          <w:color w:val="000000"/>
          <w:kern w:val="0"/>
          <w:sz w:val="32"/>
          <w:szCs w:val="32"/>
          <w:highlight w:val="none"/>
          <w:shd w:val="clear" w:color="auto" w:fill="FFFFFF"/>
          <w:lang w:val="zh-CN"/>
        </w:rPr>
        <w:t>二、资金来源及使用情况</w:t>
      </w:r>
      <w:bookmarkEnd w:id="39"/>
      <w:bookmarkEnd w:id="40"/>
      <w:bookmarkEnd w:id="41"/>
      <w:bookmarkEnd w:id="42"/>
      <w:bookmarkEnd w:id="43"/>
      <w:bookmarkEnd w:id="44"/>
      <w:bookmarkEnd w:id="45"/>
      <w:bookmarkEnd w:id="46"/>
      <w:bookmarkEnd w:id="47"/>
      <w:bookmarkEnd w:id="48"/>
      <w:bookmarkStart w:id="49" w:name="_Toc109483837"/>
      <w:bookmarkStart w:id="50" w:name="_Toc2659"/>
    </w:p>
    <w:bookmarkEnd w:id="49"/>
    <w:bookmarkEnd w:id="50"/>
    <w:p w14:paraId="4237A57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51" w:name="_Toc25866"/>
      <w:bookmarkStart w:id="52" w:name="_Toc2374"/>
      <w:bookmarkStart w:id="53" w:name="_Toc4575"/>
      <w:bookmarkStart w:id="54" w:name="_Toc1949541301"/>
      <w:bookmarkStart w:id="55" w:name="_Toc15359"/>
      <w:bookmarkStart w:id="56" w:name="_Toc29180"/>
      <w:bookmarkStart w:id="57" w:name="_Toc11296"/>
      <w:bookmarkStart w:id="58" w:name="_Toc15898"/>
      <w:r>
        <w:rPr>
          <w:rFonts w:hint="eastAsia" w:ascii="方正楷体简体" w:hAnsi="方正楷体简体" w:eastAsia="方正楷体简体" w:cs="方正楷体简体"/>
          <w:color w:val="000000"/>
          <w:kern w:val="0"/>
          <w:sz w:val="32"/>
          <w:szCs w:val="32"/>
          <w:highlight w:val="none"/>
          <w:shd w:val="clear" w:color="auto" w:fill="FFFFFF"/>
          <w:lang w:val="zh-CN"/>
        </w:rPr>
        <w:t>（一）部门资金收入决算情况</w:t>
      </w:r>
      <w:bookmarkEnd w:id="51"/>
      <w:bookmarkEnd w:id="52"/>
      <w:bookmarkEnd w:id="53"/>
      <w:bookmarkEnd w:id="54"/>
      <w:bookmarkEnd w:id="55"/>
      <w:bookmarkEnd w:id="56"/>
      <w:bookmarkEnd w:id="57"/>
      <w:bookmarkEnd w:id="58"/>
      <w:bookmarkStart w:id="59" w:name="_Toc19132"/>
    </w:p>
    <w:bookmarkEnd w:id="59"/>
    <w:p w14:paraId="2EE6080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60" w:name="_Toc27073"/>
      <w:bookmarkStart w:id="61" w:name="_Toc109483838"/>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年泸定县医疗保障局</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收入总计</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438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其中：</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一般公共预算财政拨款收入</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438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其他收入</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p w14:paraId="72AC6D3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62" w:name="_Toc19326"/>
      <w:bookmarkStart w:id="63" w:name="_Toc13516"/>
      <w:bookmarkStart w:id="64" w:name="_Toc11281"/>
      <w:bookmarkStart w:id="65" w:name="_Toc349786989"/>
      <w:bookmarkStart w:id="66" w:name="_Toc21171"/>
      <w:bookmarkStart w:id="67" w:name="_Toc32695"/>
      <w:bookmarkStart w:id="68" w:name="_Toc27782"/>
      <w:bookmarkStart w:id="69" w:name="_Toc17751"/>
      <w:r>
        <w:rPr>
          <w:rFonts w:hint="eastAsia" w:ascii="方正楷体简体" w:hAnsi="方正楷体简体" w:eastAsia="方正楷体简体" w:cs="方正楷体简体"/>
          <w:color w:val="000000"/>
          <w:kern w:val="0"/>
          <w:sz w:val="32"/>
          <w:szCs w:val="32"/>
          <w:highlight w:val="none"/>
          <w:shd w:val="clear" w:color="auto" w:fill="FFFFFF"/>
          <w:lang w:val="zh-CN"/>
        </w:rPr>
        <w:t>（二）部门资金支出决算情况</w:t>
      </w:r>
      <w:bookmarkEnd w:id="60"/>
      <w:bookmarkEnd w:id="61"/>
      <w:bookmarkEnd w:id="62"/>
      <w:bookmarkEnd w:id="63"/>
      <w:bookmarkEnd w:id="64"/>
      <w:bookmarkEnd w:id="65"/>
      <w:bookmarkEnd w:id="66"/>
      <w:bookmarkEnd w:id="67"/>
      <w:bookmarkEnd w:id="68"/>
      <w:bookmarkEnd w:id="69"/>
    </w:p>
    <w:p w14:paraId="000EE33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70" w:name="_Toc10837"/>
      <w:bookmarkStart w:id="71" w:name="_Toc18390"/>
      <w:bookmarkStart w:id="72" w:name="_Toc24721"/>
      <w:bookmarkStart w:id="73" w:name="_Toc1457008154"/>
      <w:bookmarkStart w:id="74" w:name="_Toc809"/>
      <w:bookmarkStart w:id="75" w:name="_Toc109483839"/>
      <w:bookmarkStart w:id="76" w:name="_Toc13841"/>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年泸定县医疗保障局</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支出总计</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438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万元，其中：基本支出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315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94</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人员经费支出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293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万元、公用经费支出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，项目支出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122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64</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期末结余结转</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w:t>
      </w:r>
    </w:p>
    <w:p w14:paraId="3FD8497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lang w:val="en-US" w:eastAsia="zh-CN"/>
        </w:rPr>
      </w:pPr>
      <w:bookmarkStart w:id="77" w:name="_Toc30887"/>
      <w:bookmarkStart w:id="78" w:name="_Toc24279"/>
      <w:bookmarkStart w:id="79" w:name="_Toc22781"/>
      <w:r>
        <w:rPr>
          <w:rFonts w:hint="eastAsia" w:ascii="方正黑体简体" w:hAnsi="方正黑体简体" w:eastAsia="方正黑体简体" w:cs="方正黑体简体"/>
          <w:color w:val="000000"/>
          <w:kern w:val="0"/>
          <w:sz w:val="32"/>
          <w:szCs w:val="32"/>
          <w:highlight w:val="none"/>
          <w:shd w:val="clear" w:color="auto" w:fill="FFFFFF"/>
        </w:rPr>
        <w:t>三、</w:t>
      </w:r>
      <w:r>
        <w:rPr>
          <w:rFonts w:hint="eastAsia" w:ascii="方正黑体简体" w:hAnsi="方正黑体简体" w:eastAsia="方正黑体简体" w:cs="方正黑体简体"/>
          <w:color w:val="000000"/>
          <w:kern w:val="0"/>
          <w:sz w:val="32"/>
          <w:szCs w:val="32"/>
          <w:highlight w:val="none"/>
          <w:shd w:val="clear" w:color="auto" w:fill="FFFFFF"/>
          <w:lang w:val="en-US" w:eastAsia="zh-CN"/>
        </w:rPr>
        <w:t>部门目标实现情况</w:t>
      </w:r>
      <w:bookmarkEnd w:id="70"/>
      <w:bookmarkEnd w:id="71"/>
      <w:bookmarkEnd w:id="72"/>
      <w:bookmarkEnd w:id="77"/>
      <w:bookmarkEnd w:id="78"/>
      <w:bookmarkEnd w:id="79"/>
    </w:p>
    <w:p w14:paraId="0B017BD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80" w:name="_Toc3573"/>
      <w:bookmarkStart w:id="81" w:name="_Toc1169"/>
      <w:bookmarkStart w:id="82" w:name="_Toc30770"/>
      <w:bookmarkStart w:id="83" w:name="_Toc1418"/>
      <w:bookmarkStart w:id="84" w:name="_Toc28011"/>
      <w:bookmarkStart w:id="85" w:name="_Toc13409"/>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（一）总体目标</w:t>
      </w:r>
      <w:bookmarkEnd w:id="80"/>
      <w:bookmarkEnd w:id="81"/>
      <w:bookmarkEnd w:id="82"/>
      <w:bookmarkEnd w:id="83"/>
      <w:bookmarkEnd w:id="84"/>
      <w:bookmarkEnd w:id="85"/>
    </w:p>
    <w:p w14:paraId="314F4B3B">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jc w:val="both"/>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宣传和贯彻执行医疗保险、生育保险和医疗救助等各项政策和法规，负责全县城镇职工基本医疗保险、城乡居民基本医疗保险、生育保险、医疗救助、城乡居民大病保险、城镇职工补充医疗保险和生育保险的事务性工作。负责医保基金的监管和实施国家药品集中采购。</w:t>
      </w:r>
    </w:p>
    <w:p w14:paraId="1522CBA7">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sz w:val="32"/>
          <w:szCs w:val="32"/>
          <w:highlight w:val="none"/>
          <w:lang w:val="zh-CN" w:eastAsia="zh-CN"/>
        </w:rPr>
      </w:pPr>
      <w:bookmarkStart w:id="86" w:name="_Toc24652"/>
      <w:bookmarkStart w:id="87" w:name="_Toc132"/>
      <w:bookmarkStart w:id="88" w:name="_Toc962"/>
      <w:bookmarkStart w:id="89" w:name="_Toc11959"/>
      <w:bookmarkStart w:id="90" w:name="_Toc25625"/>
      <w:bookmarkStart w:id="91" w:name="_Toc17479"/>
      <w:r>
        <w:rPr>
          <w:rFonts w:hint="eastAsia" w:ascii="方正楷体简体" w:hAnsi="方正楷体简体" w:eastAsia="方正楷体简体" w:cs="方正楷体简体"/>
          <w:kern w:val="2"/>
          <w:sz w:val="32"/>
          <w:szCs w:val="32"/>
          <w:highlight w:val="none"/>
          <w:lang w:val="zh-CN" w:eastAsia="zh-CN" w:bidi="ar-SA"/>
        </w:rPr>
        <w:t>（二）</w:t>
      </w:r>
      <w:r>
        <w:rPr>
          <w:rFonts w:hint="eastAsia" w:ascii="方正楷体简体" w:hAnsi="方正楷体简体" w:eastAsia="方正楷体简体" w:cs="方正楷体简体"/>
          <w:sz w:val="32"/>
          <w:szCs w:val="32"/>
          <w:highlight w:val="none"/>
          <w:lang w:val="zh-CN" w:eastAsia="zh-CN"/>
        </w:rPr>
        <w:t>具体目标</w:t>
      </w:r>
      <w:bookmarkEnd w:id="86"/>
      <w:bookmarkEnd w:id="87"/>
      <w:bookmarkEnd w:id="88"/>
      <w:bookmarkEnd w:id="89"/>
      <w:bookmarkEnd w:id="90"/>
      <w:bookmarkEnd w:id="91"/>
    </w:p>
    <w:p w14:paraId="3322F830">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jc w:val="both"/>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一是进一步巩固扩大医疗保险覆盖面。将城乡居民</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年度参保作为重点工作内容，积极与乡村振兴、民政、残联、税务、乡镇等相关部门密切协作，深入宣传参加医保的好处和实惠，全面推进城乡居民参保缴费，顺利完成</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年州下达我县的参保民生目标任务。二是进一步完善医保制度和相关政策。认真贯彻落实新颁布的医保基金监管条例、两定机构管理办法，结合实际，落实政策最优化模式。三是保持基金监管高压态势，实现医保基金收支平衡。协同税务部门强化基金征缴，着力做大做实基金基数。公开公示政策法规、基金使用、监督举报电话号码等信息，畅通举报投诉渠道，结合“两定机构”三假专项治理行动，持续推进打击欺诈骗保工作常态化。四是继续执行药品集中采购政策。推进“</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4</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7</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试点扩围、高值耗材谈判成功品种、国家组织谈判药品集中采购政策落地。依托药品和耗材采购联合体，实行“带量采购、以量换价”，让改革红利惠及广大患者。五是加强干部队伍建设，进一步提高经办服务能力。加强医保廉洁建设，提升政治素养和领导能力，淬炼干部队伍，着力打造有理想、有格局、知敬畏、守底线的医保干部队伍。全面做好医保电子凭证推广运用和“互联网+医疗保障”公共服务平台建设，按时按质完成国家医保信息业务编码标准工作，结合医保信息化建设，推进医保服务持续优化。加大医保经办服务窗口建设，规范服务行为，提升服务水平。</w:t>
      </w:r>
    </w:p>
    <w:p w14:paraId="53BFE3A3">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92" w:name="_Toc20861"/>
      <w:bookmarkStart w:id="93" w:name="_Toc1189"/>
      <w:bookmarkStart w:id="94" w:name="_Toc6491"/>
      <w:bookmarkStart w:id="95" w:name="_Toc17379"/>
      <w:bookmarkStart w:id="96" w:name="_Toc17536"/>
      <w:bookmarkStart w:id="97" w:name="_Toc24081"/>
      <w:r>
        <w:rPr>
          <w:rFonts w:hint="eastAsia" w:ascii="方正黑体简体" w:hAnsi="方正黑体简体" w:eastAsia="方正黑体简体" w:cs="方正黑体简体"/>
          <w:color w:val="000000"/>
          <w:kern w:val="0"/>
          <w:sz w:val="32"/>
          <w:szCs w:val="32"/>
          <w:highlight w:val="none"/>
          <w:shd w:val="clear" w:color="auto" w:fill="FFFFFF"/>
          <w:lang w:val="en-US" w:eastAsia="zh-CN"/>
        </w:rPr>
        <w:t>四、</w:t>
      </w:r>
      <w:r>
        <w:rPr>
          <w:rFonts w:hint="eastAsia" w:ascii="方正黑体简体" w:hAnsi="方正黑体简体" w:eastAsia="方正黑体简体" w:cs="方正黑体简体"/>
          <w:color w:val="000000"/>
          <w:kern w:val="0"/>
          <w:sz w:val="32"/>
          <w:szCs w:val="32"/>
          <w:highlight w:val="none"/>
          <w:shd w:val="clear" w:color="auto" w:fill="FFFFFF"/>
        </w:rPr>
        <w:t>部门整体支出</w:t>
      </w:r>
      <w:r>
        <w:rPr>
          <w:rFonts w:hint="eastAsia" w:ascii="方正黑体简体" w:hAnsi="方正黑体简体" w:eastAsia="方正黑体简体" w:cs="方正黑体简体"/>
          <w:color w:val="000000"/>
          <w:kern w:val="0"/>
          <w:sz w:val="32"/>
          <w:szCs w:val="32"/>
          <w:highlight w:val="none"/>
          <w:shd w:val="clear" w:color="auto" w:fill="FFFFFF"/>
          <w:lang w:val="zh-CN"/>
        </w:rPr>
        <w:t>绩效评价</w:t>
      </w:r>
      <w:r>
        <w:rPr>
          <w:rFonts w:hint="eastAsia" w:ascii="方正黑体简体" w:hAnsi="方正黑体简体" w:eastAsia="方正黑体简体" w:cs="方正黑体简体"/>
          <w:color w:val="000000"/>
          <w:kern w:val="0"/>
          <w:sz w:val="32"/>
          <w:szCs w:val="32"/>
          <w:highlight w:val="none"/>
          <w:shd w:val="clear" w:color="auto" w:fill="FFFFFF"/>
        </w:rPr>
        <w:t>情况</w:t>
      </w:r>
      <w:bookmarkEnd w:id="73"/>
      <w:bookmarkEnd w:id="74"/>
      <w:bookmarkEnd w:id="75"/>
      <w:bookmarkEnd w:id="76"/>
      <w:bookmarkEnd w:id="92"/>
      <w:bookmarkEnd w:id="93"/>
      <w:bookmarkEnd w:id="94"/>
      <w:bookmarkEnd w:id="95"/>
      <w:bookmarkEnd w:id="96"/>
      <w:bookmarkEnd w:id="97"/>
    </w:p>
    <w:p w14:paraId="73864E11">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kern w:val="2"/>
          <w:sz w:val="32"/>
          <w:szCs w:val="32"/>
          <w:highlight w:val="none"/>
          <w:lang w:val="zh-CN" w:eastAsia="zh-CN" w:bidi="ar-SA"/>
        </w:rPr>
      </w:pPr>
      <w:bookmarkStart w:id="98" w:name="_Toc4314"/>
      <w:bookmarkStart w:id="99" w:name="_Toc11694"/>
      <w:bookmarkStart w:id="100" w:name="_Toc29571"/>
      <w:bookmarkStart w:id="101" w:name="_Toc21634"/>
      <w:bookmarkStart w:id="102" w:name="_Toc24977"/>
      <w:bookmarkStart w:id="103" w:name="_Toc3319"/>
      <w:bookmarkStart w:id="104" w:name="_Toc8903"/>
      <w:bookmarkStart w:id="105" w:name="_Toc428273082"/>
      <w:bookmarkStart w:id="106" w:name="_Toc4199"/>
      <w:bookmarkStart w:id="107" w:name="_Toc109483840"/>
      <w:bookmarkStart w:id="108" w:name="_Toc27305"/>
      <w:r>
        <w:rPr>
          <w:rFonts w:hint="eastAsia" w:ascii="方正楷体简体" w:hAnsi="方正楷体简体" w:eastAsia="方正楷体简体" w:cs="方正楷体简体"/>
          <w:kern w:val="2"/>
          <w:sz w:val="32"/>
          <w:szCs w:val="32"/>
          <w:highlight w:val="none"/>
          <w:lang w:val="zh-CN" w:eastAsia="zh-CN" w:bidi="ar-SA"/>
        </w:rPr>
        <w:t>（一）绩效评价实施过程</w:t>
      </w:r>
      <w:bookmarkEnd w:id="98"/>
      <w:bookmarkEnd w:id="99"/>
      <w:bookmarkEnd w:id="100"/>
      <w:bookmarkEnd w:id="101"/>
      <w:bookmarkEnd w:id="102"/>
      <w:bookmarkEnd w:id="103"/>
    </w:p>
    <w:p w14:paraId="6949BD8D">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eastAsia" w:ascii="方正仿宋简体" w:hAnsi="方正仿宋简体" w:eastAsia="方正仿宋简体" w:cs="方正仿宋简体"/>
          <w:kern w:val="0"/>
          <w:sz w:val="32"/>
          <w:szCs w:val="32"/>
          <w:highlight w:val="none"/>
          <w:lang w:val="zh-CN" w:bidi="ar"/>
        </w:rPr>
        <w:t>评价小组按照评价日程安排，对</w:t>
      </w:r>
      <w:r>
        <w:rPr>
          <w:rFonts w:hint="eastAsia" w:ascii="方正仿宋简体" w:hAnsi="方正仿宋简体" w:eastAsia="方正仿宋简体" w:cs="方正仿宋简体"/>
          <w:kern w:val="0"/>
          <w:sz w:val="32"/>
          <w:szCs w:val="32"/>
          <w:highlight w:val="none"/>
          <w:lang w:eastAsia="zh-CN" w:bidi="ar"/>
        </w:rPr>
        <w:t>泸定县医疗保障局</w:t>
      </w:r>
      <w:r>
        <w:rPr>
          <w:rFonts w:hint="eastAsia" w:ascii="方正仿宋简体" w:hAnsi="方正仿宋简体" w:eastAsia="方正仿宋简体" w:cs="方正仿宋简体"/>
          <w:kern w:val="0"/>
          <w:sz w:val="32"/>
          <w:szCs w:val="32"/>
          <w:highlight w:val="none"/>
          <w:lang w:val="zh-CN" w:bidi="ar"/>
        </w:rPr>
        <w:t>提交的评价资料进行认真梳理，测算分析各项指标，汇总评分并形成评价报告。</w:t>
      </w:r>
    </w:p>
    <w:p w14:paraId="0747DA75">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1</w:t>
      </w:r>
      <w:r>
        <w:rPr>
          <w:rFonts w:hint="eastAsia" w:ascii="方正仿宋简体" w:hAnsi="方正仿宋简体" w:eastAsia="方正仿宋简体" w:cs="方正仿宋简体"/>
          <w:kern w:val="0"/>
          <w:sz w:val="32"/>
          <w:szCs w:val="32"/>
          <w:highlight w:val="none"/>
          <w:lang w:val="zh-CN" w:bidi="ar"/>
        </w:rPr>
        <w:t>.对相关资料进行研读，对整体评价有基本的把握和了解，归纳出进一步评价所需的信息供下一步取数参考。</w:t>
      </w:r>
    </w:p>
    <w:p w14:paraId="5F2D740E">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2</w:t>
      </w:r>
      <w:r>
        <w:rPr>
          <w:rFonts w:hint="eastAsia" w:ascii="方正仿宋简体" w:hAnsi="方正仿宋简体" w:eastAsia="方正仿宋简体" w:cs="方正仿宋简体"/>
          <w:kern w:val="0"/>
          <w:sz w:val="32"/>
          <w:szCs w:val="32"/>
          <w:highlight w:val="none"/>
          <w:lang w:val="zh-CN" w:bidi="ar"/>
        </w:rPr>
        <w:t>.集中对各个评价指标逐一进行分析，以保证取数的准确性。</w:t>
      </w:r>
    </w:p>
    <w:p w14:paraId="60580EB3">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3</w:t>
      </w:r>
      <w:r>
        <w:rPr>
          <w:rFonts w:hint="eastAsia" w:ascii="方正仿宋简体" w:hAnsi="方正仿宋简体" w:eastAsia="方正仿宋简体" w:cs="方正仿宋简体"/>
          <w:kern w:val="0"/>
          <w:sz w:val="32"/>
          <w:szCs w:val="32"/>
          <w:highlight w:val="none"/>
          <w:lang w:val="zh-CN" w:bidi="ar"/>
        </w:rPr>
        <w:t>.评价小组汇总分析评价过程中发现的问题并对存在问题进行讨论，根据取得的数据分别计算各评价指标所得分数，形成评价结果。</w:t>
      </w:r>
    </w:p>
    <w:p w14:paraId="30E699E0">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4</w:t>
      </w:r>
      <w:r>
        <w:rPr>
          <w:rFonts w:hint="eastAsia" w:ascii="方正仿宋简体" w:hAnsi="方正仿宋简体" w:eastAsia="方正仿宋简体" w:cs="方正仿宋简体"/>
          <w:kern w:val="0"/>
          <w:sz w:val="32"/>
          <w:szCs w:val="32"/>
          <w:highlight w:val="none"/>
          <w:lang w:val="zh-CN" w:bidi="ar"/>
        </w:rPr>
        <w:t>.根据评价结果，撰写评价报告。</w:t>
      </w:r>
    </w:p>
    <w:p w14:paraId="3FEF902D">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5</w:t>
      </w:r>
      <w:r>
        <w:rPr>
          <w:rFonts w:hint="eastAsia" w:ascii="方正仿宋简体" w:hAnsi="方正仿宋简体" w:eastAsia="方正仿宋简体" w:cs="方正仿宋简体"/>
          <w:kern w:val="0"/>
          <w:sz w:val="32"/>
          <w:szCs w:val="32"/>
          <w:highlight w:val="none"/>
          <w:lang w:val="zh-CN" w:bidi="ar"/>
        </w:rPr>
        <w:t>.与绩效评价相关者沟通，完善并形成绩效评价报告终稿。</w:t>
      </w:r>
    </w:p>
    <w:p w14:paraId="3C50CCB9">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kern w:val="2"/>
          <w:sz w:val="32"/>
          <w:szCs w:val="32"/>
          <w:highlight w:val="none"/>
          <w:lang w:val="en-US" w:eastAsia="zh-CN" w:bidi="ar-SA"/>
        </w:rPr>
      </w:pPr>
      <w:bookmarkStart w:id="109" w:name="_Toc30977"/>
      <w:bookmarkStart w:id="110" w:name="_Toc23900"/>
      <w:bookmarkStart w:id="111" w:name="_Toc19146"/>
      <w:bookmarkStart w:id="112" w:name="_Toc20798"/>
      <w:bookmarkStart w:id="113" w:name="_Toc27602"/>
      <w:bookmarkStart w:id="114" w:name="_Toc16416"/>
      <w:r>
        <w:rPr>
          <w:rFonts w:hint="eastAsia" w:ascii="方正楷体简体" w:hAnsi="方正楷体简体" w:eastAsia="方正楷体简体" w:cs="方正楷体简体"/>
          <w:kern w:val="2"/>
          <w:sz w:val="32"/>
          <w:szCs w:val="32"/>
          <w:highlight w:val="none"/>
          <w:lang w:val="zh-CN" w:eastAsia="zh-CN" w:bidi="ar-SA"/>
        </w:rPr>
        <w:t>（</w:t>
      </w:r>
      <w:r>
        <w:rPr>
          <w:rFonts w:hint="eastAsia" w:ascii="方正楷体简体" w:hAnsi="方正楷体简体" w:eastAsia="方正楷体简体" w:cs="方正楷体简体"/>
          <w:kern w:val="2"/>
          <w:sz w:val="32"/>
          <w:szCs w:val="32"/>
          <w:highlight w:val="none"/>
          <w:lang w:val="en-US" w:eastAsia="zh-CN" w:bidi="ar-SA"/>
        </w:rPr>
        <w:t>二</w:t>
      </w:r>
      <w:bookmarkEnd w:id="104"/>
      <w:bookmarkEnd w:id="105"/>
      <w:r>
        <w:rPr>
          <w:rFonts w:hint="eastAsia" w:ascii="方正楷体简体" w:hAnsi="方正楷体简体" w:eastAsia="方正楷体简体" w:cs="方正楷体简体"/>
          <w:kern w:val="2"/>
          <w:sz w:val="32"/>
          <w:szCs w:val="32"/>
          <w:highlight w:val="none"/>
          <w:lang w:val="zh-CN" w:eastAsia="zh-CN" w:bidi="ar-SA"/>
        </w:rPr>
        <w:t>）</w:t>
      </w:r>
      <w:r>
        <w:rPr>
          <w:rFonts w:hint="eastAsia" w:ascii="方正楷体简体" w:hAnsi="方正楷体简体" w:eastAsia="方正楷体简体" w:cs="方正楷体简体"/>
          <w:kern w:val="2"/>
          <w:sz w:val="32"/>
          <w:szCs w:val="32"/>
          <w:highlight w:val="none"/>
          <w:lang w:val="en-US" w:eastAsia="zh-CN" w:bidi="ar-SA"/>
        </w:rPr>
        <w:t>评价结论</w:t>
      </w:r>
      <w:bookmarkEnd w:id="109"/>
      <w:bookmarkEnd w:id="110"/>
      <w:bookmarkEnd w:id="111"/>
      <w:bookmarkEnd w:id="112"/>
      <w:bookmarkEnd w:id="113"/>
      <w:bookmarkEnd w:id="114"/>
    </w:p>
    <w:bookmarkEnd w:id="106"/>
    <w:bookmarkEnd w:id="107"/>
    <w:bookmarkEnd w:id="108"/>
    <w:p w14:paraId="7BDBAB5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泸定县医疗保障局</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坚持以人民为中心，不断推进支付方式改革创新基金监管模式，着力加强经办服务能力建设，全县定点医疗机构实现基本医保、大病保险和医疗救助“一站式”结算工作，优化群众在医院结算费用手续。持续优化医保办事指南，统筹推进全县职工医保个人门诊账户跨统筹区共济保障，提高个人门诊账户资金使用效益。持续推进“互联网医疗服务价格及医保支付政策”。稳步推进国家药品集中采购工作最大限度降低药费，减轻患者医药负担。督导完成全县</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家定点医疗机构及泸定县疾病预防控制中心招采子系统的注册、上线及使用工作。监督管理县级公立医院药械采购货款资金、订单信息、货物物流完成情况。督导全县定点医疗机构在省药械采购平台全口径开展在线采购，确保集中采购政策落地，让改革红利惠及广大患者。</w:t>
      </w:r>
    </w:p>
    <w:p w14:paraId="65D5346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综上所述，</w:t>
      </w:r>
      <w:r>
        <w:rPr>
          <w:rFonts w:hint="eastAsia" w:ascii="方正仿宋简体" w:hAnsi="方正仿宋简体" w:eastAsia="方正仿宋简体" w:cs="方正仿宋简体"/>
          <w:kern w:val="0"/>
          <w:sz w:val="32"/>
          <w:szCs w:val="32"/>
          <w:highlight w:val="none"/>
          <w:lang w:eastAsia="zh-CN" w:bidi="ar"/>
        </w:rPr>
        <w:t>泸定县医疗保障局</w:t>
      </w:r>
      <w:r>
        <w:rPr>
          <w:rFonts w:hint="eastAsia" w:ascii="方正仿宋简体" w:hAnsi="方正仿宋简体" w:eastAsia="方正仿宋简体" w:cs="方正仿宋简体"/>
          <w:kern w:val="0"/>
          <w:sz w:val="32"/>
          <w:szCs w:val="32"/>
          <w:highlight w:val="none"/>
          <w:lang w:bidi="ar"/>
        </w:rPr>
        <w:t>在维持部门运转的基础上，完成了部门职责范围内的各项工作，部门履职情况较好。</w:t>
      </w:r>
    </w:p>
    <w:p w14:paraId="2E13C33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kern w:val="0"/>
          <w:sz w:val="32"/>
          <w:szCs w:val="32"/>
          <w:highlight w:val="none"/>
          <w:lang w:bidi="ar"/>
        </w:rPr>
        <w:t>按照设定的评价指标体系，通过对</w:t>
      </w:r>
      <w:r>
        <w:rPr>
          <w:rFonts w:hint="eastAsia" w:ascii="方正仿宋简体" w:hAnsi="方正仿宋简体" w:eastAsia="方正仿宋简体" w:cs="方正仿宋简体"/>
          <w:kern w:val="0"/>
          <w:sz w:val="32"/>
          <w:szCs w:val="32"/>
          <w:highlight w:val="none"/>
          <w:lang w:eastAsia="zh-CN" w:bidi="ar"/>
        </w:rPr>
        <w:t>泸定县医疗保障局</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bidi="ar"/>
        </w:rPr>
        <w:t>年度部门整体支出情况在预算编制、预算执行、完成结果、项目自评报告编制</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bidi="ar"/>
        </w:rPr>
        <w:t>信息公开、整改反馈、自评质量方面进行综合评价，</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bidi="ar"/>
        </w:rPr>
        <w:t>年度</w:t>
      </w:r>
      <w:r>
        <w:rPr>
          <w:rFonts w:hint="eastAsia" w:ascii="方正仿宋简体" w:hAnsi="方正仿宋简体" w:eastAsia="方正仿宋简体" w:cs="方正仿宋简体"/>
          <w:kern w:val="0"/>
          <w:sz w:val="32"/>
          <w:szCs w:val="32"/>
          <w:highlight w:val="none"/>
          <w:lang w:eastAsia="zh-CN" w:bidi="ar"/>
        </w:rPr>
        <w:t>泸定县医疗保障局</w:t>
      </w:r>
      <w:r>
        <w:rPr>
          <w:rFonts w:hint="eastAsia" w:ascii="方正仿宋简体" w:hAnsi="方正仿宋简体" w:eastAsia="方正仿宋简体" w:cs="方正仿宋简体"/>
          <w:kern w:val="0"/>
          <w:sz w:val="32"/>
          <w:szCs w:val="32"/>
          <w:highlight w:val="none"/>
          <w:lang w:bidi="ar"/>
        </w:rPr>
        <w:t>部门整体支出</w:t>
      </w:r>
      <w:r>
        <w:rPr>
          <w:rFonts w:hint="eastAsia" w:ascii="方正仿宋简体" w:hAnsi="方正仿宋简体" w:eastAsia="方正仿宋简体" w:cs="方正仿宋简体"/>
          <w:sz w:val="32"/>
          <w:szCs w:val="32"/>
          <w:highlight w:val="none"/>
        </w:rPr>
        <w:t>绩效评价指标分</w:t>
      </w:r>
      <w:r>
        <w:rPr>
          <w:rFonts w:hint="default" w:ascii="Times New Roman" w:hAnsi="Times New Roman" w:eastAsia="方正仿宋简体" w:cs="Times New Roman"/>
          <w:sz w:val="32"/>
          <w:szCs w:val="32"/>
          <w:highlight w:val="none"/>
          <w:lang w:eastAsia="zh"/>
        </w:rPr>
        <w:t>100</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分，得分</w:t>
      </w:r>
      <w:r>
        <w:rPr>
          <w:rFonts w:hint="default" w:ascii="Times New Roman" w:hAnsi="Times New Roman" w:eastAsia="方正仿宋简体" w:cs="Times New Roman"/>
          <w:sz w:val="32"/>
          <w:szCs w:val="32"/>
          <w:highlight w:val="none"/>
          <w:lang w:val="en-US" w:eastAsia="zh-CN"/>
        </w:rPr>
        <w:t>84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77</w:t>
      </w:r>
      <w:r>
        <w:rPr>
          <w:rFonts w:hint="eastAsia" w:ascii="方正仿宋简体" w:hAnsi="方正仿宋简体" w:eastAsia="方正仿宋简体" w:cs="方正仿宋简体"/>
          <w:sz w:val="32"/>
          <w:szCs w:val="32"/>
          <w:highlight w:val="none"/>
        </w:rPr>
        <w:t>分。详见下表：</w:t>
      </w:r>
    </w:p>
    <w:p w14:paraId="43F8EA02">
      <w:pPr>
        <w:keepNext w:val="0"/>
        <w:keepLines w:val="0"/>
        <w:pageBreakBefore w:val="0"/>
        <w:kinsoku/>
        <w:wordWrap/>
        <w:overflowPunct/>
        <w:topLinePunct w:val="0"/>
        <w:autoSpaceDE/>
        <w:autoSpaceDN/>
        <w:bidi w:val="0"/>
        <w:spacing w:line="600" w:lineRule="exact"/>
        <w:ind w:left="0" w:leftChars="0" w:right="0" w:rightChars="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泸定县医疗保障局</w:t>
      </w:r>
      <w:r>
        <w:rPr>
          <w:rFonts w:hint="default" w:ascii="Times New Roman" w:hAnsi="Times New Roman" w:eastAsia="方正仿宋简体" w:cs="Times New Roman"/>
          <w:sz w:val="32"/>
          <w:szCs w:val="32"/>
          <w:highlight w:val="none"/>
          <w:lang w:eastAsia="zh"/>
        </w:rPr>
        <w:t>2023</w:t>
      </w:r>
      <w:r>
        <w:rPr>
          <w:rFonts w:hint="eastAsia" w:ascii="方正仿宋简体" w:hAnsi="方正仿宋简体" w:eastAsia="方正仿宋简体" w:cs="方正仿宋简体"/>
          <w:sz w:val="32"/>
          <w:szCs w:val="32"/>
          <w:highlight w:val="none"/>
        </w:rPr>
        <w:t>年部门整体支出绩效评价评分表</w:t>
      </w:r>
    </w:p>
    <w:tbl>
      <w:tblPr>
        <w:tblStyle w:val="18"/>
        <w:tblW w:w="4998" w:type="pct"/>
        <w:jc w:val="center"/>
        <w:tblLayout w:type="fixed"/>
        <w:tblCellMar>
          <w:top w:w="0" w:type="dxa"/>
          <w:left w:w="108" w:type="dxa"/>
          <w:bottom w:w="0" w:type="dxa"/>
          <w:right w:w="108" w:type="dxa"/>
        </w:tblCellMar>
      </w:tblPr>
      <w:tblGrid>
        <w:gridCol w:w="1523"/>
        <w:gridCol w:w="1851"/>
        <w:gridCol w:w="1702"/>
        <w:gridCol w:w="1415"/>
        <w:gridCol w:w="1308"/>
        <w:gridCol w:w="1256"/>
      </w:tblGrid>
      <w:tr w14:paraId="35F47D42">
        <w:tblPrEx>
          <w:tblCellMar>
            <w:top w:w="0" w:type="dxa"/>
            <w:left w:w="108" w:type="dxa"/>
            <w:bottom w:w="0" w:type="dxa"/>
            <w:right w:w="108" w:type="dxa"/>
          </w:tblCellMar>
        </w:tblPrEx>
        <w:trPr>
          <w:trHeight w:val="680" w:hRule="atLeast"/>
          <w:jc w:val="center"/>
        </w:trPr>
        <w:tc>
          <w:tcPr>
            <w:tcW w:w="8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369E4">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一级指标</w:t>
            </w:r>
          </w:p>
        </w:tc>
        <w:tc>
          <w:tcPr>
            <w:tcW w:w="10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F671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16E6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三级指标</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1961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分值</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6063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扣分</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1EC1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得分</w:t>
            </w:r>
          </w:p>
        </w:tc>
      </w:tr>
      <w:tr w14:paraId="682266F1">
        <w:tblPrEx>
          <w:tblCellMar>
            <w:top w:w="0" w:type="dxa"/>
            <w:left w:w="108" w:type="dxa"/>
            <w:bottom w:w="0" w:type="dxa"/>
            <w:right w:w="108" w:type="dxa"/>
          </w:tblCellMar>
        </w:tblPrEx>
        <w:trPr>
          <w:trHeight w:val="680" w:hRule="atLeast"/>
          <w:jc w:val="center"/>
        </w:trPr>
        <w:tc>
          <w:tcPr>
            <w:tcW w:w="8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E376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部门预算管理（</w:t>
            </w:r>
            <w:r>
              <w:rPr>
                <w:rFonts w:hint="default" w:ascii="Times New Roman" w:hAnsi="Times New Roman" w:eastAsia="方正仿宋简体" w:cs="Times New Roman"/>
                <w:kern w:val="0"/>
                <w:sz w:val="32"/>
                <w:szCs w:val="32"/>
                <w:highlight w:val="none"/>
                <w:lang w:val="en-US" w:eastAsia="zh-CN"/>
              </w:rPr>
              <w:t>6</w:t>
            </w: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分）</w:t>
            </w:r>
          </w:p>
        </w:tc>
        <w:tc>
          <w:tcPr>
            <w:tcW w:w="10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8849F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预算编制</w:t>
            </w:r>
          </w:p>
          <w:p w14:paraId="755F5D3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lang w:val="en-US" w:eastAsia="zh-CN"/>
              </w:rPr>
              <w:t>24</w:t>
            </w:r>
            <w:r>
              <w:rPr>
                <w:rFonts w:hint="eastAsia" w:ascii="方正仿宋简体" w:hAnsi="方正仿宋简体" w:eastAsia="方正仿宋简体" w:cs="方正仿宋简体"/>
                <w:kern w:val="0"/>
                <w:sz w:val="32"/>
                <w:szCs w:val="32"/>
                <w:highlight w:val="none"/>
              </w:rPr>
              <w:t>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F6C2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目标制定</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FB36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3009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C07D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r>
      <w:tr w14:paraId="3F7B7BD3">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BF5C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BD44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4B44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目标实现</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1928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B0A5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80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563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20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r>
      <w:tr w14:paraId="63FFFB06">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33A9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A5A3C">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46F3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编制准确</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13DB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322A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AC91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r>
      <w:tr w14:paraId="1BB1CD40">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D053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DBA2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预算执行</w:t>
            </w:r>
          </w:p>
          <w:p w14:paraId="357E9DEB">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2</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6D53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支出控制</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22F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9D0F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17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84D3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83</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r>
      <w:tr w14:paraId="7F5D7795">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37FA4">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D7DB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E2F5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动态调整</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6E25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BD21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955D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r>
      <w:tr w14:paraId="3D6CD9BA">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8C1F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lang w:eastAsia="zh"/>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C299">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BEA9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执行进度</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3B01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6C37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26</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A9CF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5</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74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r>
      <w:tr w14:paraId="32810911">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62496">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lang w:eastAsia="zh"/>
              </w:rPr>
            </w:pPr>
          </w:p>
        </w:tc>
        <w:tc>
          <w:tcPr>
            <w:tcW w:w="102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5A8E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完成结果</w:t>
            </w:r>
          </w:p>
          <w:p w14:paraId="7CF2888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16</w:t>
            </w:r>
            <w:r>
              <w:rPr>
                <w:rFonts w:hint="eastAsia" w:ascii="方正仿宋简体" w:hAnsi="方正仿宋简体" w:eastAsia="方正仿宋简体" w:cs="方正仿宋简体"/>
                <w:sz w:val="32"/>
                <w:szCs w:val="32"/>
                <w:highlight w:val="none"/>
              </w:rPr>
              <w:t>）</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9020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预算完成</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A70E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64FE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D5F8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r>
      <w:tr w14:paraId="51D7781F">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4BA1E7F">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lang w:eastAsia="zh"/>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8A59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66FA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违规记录</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FEE2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A97E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F1C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r>
      <w:tr w14:paraId="51321D88">
        <w:tblPrEx>
          <w:tblCellMar>
            <w:top w:w="0" w:type="dxa"/>
            <w:left w:w="108" w:type="dxa"/>
            <w:bottom w:w="0" w:type="dxa"/>
            <w:right w:w="108" w:type="dxa"/>
          </w:tblCellMar>
        </w:tblPrEx>
        <w:trPr>
          <w:trHeight w:val="680" w:hRule="atLeast"/>
          <w:jc w:val="center"/>
        </w:trPr>
        <w:tc>
          <w:tcPr>
            <w:tcW w:w="841" w:type="pct"/>
            <w:vMerge w:val="restart"/>
            <w:tcBorders>
              <w:top w:val="single" w:color="000000" w:sz="4" w:space="0"/>
              <w:left w:val="single" w:color="000000" w:sz="4" w:space="0"/>
              <w:right w:val="single" w:color="000000" w:sz="4" w:space="0"/>
            </w:tcBorders>
            <w:shd w:val="clear" w:color="auto" w:fill="auto"/>
            <w:vAlign w:val="center"/>
          </w:tcPr>
          <w:p w14:paraId="2C06D326">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lang w:eastAsia="zh"/>
              </w:rPr>
            </w:pPr>
            <w:r>
              <w:rPr>
                <w:rFonts w:hint="eastAsia" w:ascii="方正仿宋简体" w:hAnsi="方正仿宋简体" w:eastAsia="方正仿宋简体" w:cs="方正仿宋简体"/>
                <w:sz w:val="32"/>
                <w:szCs w:val="32"/>
                <w:highlight w:val="none"/>
                <w:lang w:eastAsia="zh"/>
              </w:rPr>
              <w:t>专项预算管理（</w:t>
            </w:r>
            <w:r>
              <w:rPr>
                <w:rFonts w:hint="default" w:ascii="Times New Roman" w:hAnsi="Times New Roman" w:eastAsia="方正仿宋简体" w:cs="Times New Roman"/>
                <w:sz w:val="32"/>
                <w:szCs w:val="32"/>
                <w:highlight w:val="none"/>
                <w:lang w:eastAsia="zh"/>
              </w:rPr>
              <w:t>20</w:t>
            </w:r>
            <w:r>
              <w:rPr>
                <w:rFonts w:hint="eastAsia" w:ascii="方正仿宋简体" w:hAnsi="方正仿宋简体" w:eastAsia="方正仿宋简体" w:cs="方正仿宋简体"/>
                <w:sz w:val="32"/>
                <w:szCs w:val="32"/>
                <w:highlight w:val="none"/>
                <w:lang w:eastAsia="zh"/>
              </w:rPr>
              <w:t>分）</w:t>
            </w:r>
          </w:p>
        </w:tc>
        <w:tc>
          <w:tcPr>
            <w:tcW w:w="1021" w:type="pct"/>
            <w:vMerge w:val="restart"/>
            <w:tcBorders>
              <w:top w:val="single" w:color="000000" w:sz="4" w:space="0"/>
              <w:left w:val="single" w:color="000000" w:sz="4" w:space="0"/>
              <w:right w:val="single" w:color="000000" w:sz="4" w:space="0"/>
            </w:tcBorders>
            <w:shd w:val="clear" w:color="auto" w:fill="auto"/>
            <w:noWrap/>
            <w:vAlign w:val="center"/>
          </w:tcPr>
          <w:p w14:paraId="4C305C7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项目自评报告编制（</w:t>
            </w:r>
            <w:r>
              <w:rPr>
                <w:rFonts w:hint="default" w:ascii="Times New Roman" w:hAnsi="Times New Roman" w:eastAsia="方正仿宋简体" w:cs="Times New Roman"/>
                <w:sz w:val="32"/>
                <w:szCs w:val="32"/>
                <w:highlight w:val="none"/>
              </w:rPr>
              <w:t>20</w:t>
            </w:r>
            <w:r>
              <w:rPr>
                <w:rFonts w:hint="eastAsia" w:ascii="方正仿宋简体" w:hAnsi="方正仿宋简体" w:eastAsia="方正仿宋简体" w:cs="方正仿宋简体"/>
                <w:sz w:val="32"/>
                <w:szCs w:val="32"/>
                <w:highlight w:val="none"/>
              </w:rPr>
              <w:t>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AB8DD">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项目自评报告编制完整性</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4428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E832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70F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9</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r>
      <w:tr w14:paraId="1A3913E3">
        <w:tblPrEx>
          <w:tblCellMar>
            <w:top w:w="0" w:type="dxa"/>
            <w:left w:w="108" w:type="dxa"/>
            <w:bottom w:w="0" w:type="dxa"/>
            <w:right w:w="108" w:type="dxa"/>
          </w:tblCellMar>
        </w:tblPrEx>
        <w:trPr>
          <w:trHeight w:val="680" w:hRule="atLeast"/>
          <w:jc w:val="center"/>
        </w:trPr>
        <w:tc>
          <w:tcPr>
            <w:tcW w:w="841" w:type="pct"/>
            <w:vMerge w:val="continue"/>
            <w:tcBorders>
              <w:left w:val="single" w:color="000000" w:sz="4" w:space="0"/>
              <w:bottom w:val="single" w:color="auto" w:sz="4" w:space="0"/>
              <w:right w:val="single" w:color="000000" w:sz="4" w:space="0"/>
            </w:tcBorders>
            <w:shd w:val="clear" w:color="auto" w:fill="auto"/>
            <w:vAlign w:val="center"/>
          </w:tcPr>
          <w:p w14:paraId="1BEDA524">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lang w:eastAsia="zh"/>
              </w:rPr>
            </w:pPr>
          </w:p>
        </w:tc>
        <w:tc>
          <w:tcPr>
            <w:tcW w:w="1021" w:type="pct"/>
            <w:vMerge w:val="continue"/>
            <w:tcBorders>
              <w:left w:val="single" w:color="000000" w:sz="4" w:space="0"/>
              <w:bottom w:val="single" w:color="000000" w:sz="4" w:space="0"/>
              <w:right w:val="single" w:color="000000" w:sz="4" w:space="0"/>
            </w:tcBorders>
            <w:shd w:val="clear" w:color="auto" w:fill="auto"/>
            <w:noWrap/>
            <w:vAlign w:val="center"/>
          </w:tcPr>
          <w:p w14:paraId="1430A19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9E81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项目自评报告编制质量</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A43F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38AB6">
            <w:pPr>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8639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r>
      <w:tr w14:paraId="5E9AAFB5">
        <w:tblPrEx>
          <w:tblCellMar>
            <w:top w:w="0" w:type="dxa"/>
            <w:left w:w="108" w:type="dxa"/>
            <w:bottom w:w="0" w:type="dxa"/>
            <w:right w:w="108" w:type="dxa"/>
          </w:tblCellMar>
        </w:tblPrEx>
        <w:trPr>
          <w:trHeight w:val="680" w:hRule="atLeast"/>
          <w:jc w:val="center"/>
        </w:trPr>
        <w:tc>
          <w:tcPr>
            <w:tcW w:w="84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00323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绩效结果应用（</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102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64AB7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信息公开</w:t>
            </w:r>
          </w:p>
          <w:p w14:paraId="01B79BB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2</w:t>
            </w:r>
            <w:r>
              <w:rPr>
                <w:rFonts w:hint="eastAsia" w:ascii="方正仿宋简体" w:hAnsi="方正仿宋简体" w:eastAsia="方正仿宋简体" w:cs="方正仿宋简体"/>
                <w:kern w:val="0"/>
                <w:sz w:val="32"/>
                <w:szCs w:val="32"/>
                <w:highlight w:val="none"/>
              </w:rPr>
              <w:t>分）</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14:paraId="712326E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自评公开</w:t>
            </w:r>
          </w:p>
        </w:tc>
        <w:tc>
          <w:tcPr>
            <w:tcW w:w="1330"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C62540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639B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880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r>
      <w:tr w14:paraId="6232BD51">
        <w:tblPrEx>
          <w:tblCellMar>
            <w:top w:w="0" w:type="dxa"/>
            <w:left w:w="108" w:type="dxa"/>
            <w:bottom w:w="0" w:type="dxa"/>
            <w:right w:w="108" w:type="dxa"/>
          </w:tblCellMar>
        </w:tblPrEx>
        <w:trPr>
          <w:trHeight w:val="680" w:hRule="atLeast"/>
          <w:jc w:val="center"/>
        </w:trPr>
        <w:tc>
          <w:tcPr>
            <w:tcW w:w="84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CFC6D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626A1D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整改反馈</w:t>
            </w:r>
          </w:p>
          <w:p w14:paraId="7C0C829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w:t>
            </w:r>
            <w:r>
              <w:rPr>
                <w:rFonts w:hint="eastAsia" w:ascii="方正仿宋简体" w:hAnsi="方正仿宋简体" w:eastAsia="方正仿宋简体" w:cs="方正仿宋简体"/>
                <w:sz w:val="32"/>
                <w:szCs w:val="32"/>
                <w:highlight w:val="none"/>
              </w:rPr>
              <w:t>分）</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14:paraId="0F6EB3A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结果整改</w:t>
            </w:r>
          </w:p>
        </w:tc>
        <w:tc>
          <w:tcPr>
            <w:tcW w:w="1330"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6180660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8734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BD3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r>
      <w:tr w14:paraId="2C4392D5">
        <w:tblPrEx>
          <w:tblCellMar>
            <w:top w:w="0" w:type="dxa"/>
            <w:left w:w="108" w:type="dxa"/>
            <w:bottom w:w="0" w:type="dxa"/>
            <w:right w:w="108" w:type="dxa"/>
          </w:tblCellMar>
        </w:tblPrEx>
        <w:trPr>
          <w:trHeight w:val="680" w:hRule="atLeast"/>
          <w:jc w:val="center"/>
        </w:trPr>
        <w:tc>
          <w:tcPr>
            <w:tcW w:w="84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9DA25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3EDAF8C">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14:paraId="0BFB81F9">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应用反馈</w:t>
            </w:r>
          </w:p>
        </w:tc>
        <w:tc>
          <w:tcPr>
            <w:tcW w:w="1330"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0C5CF2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9D60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C8F6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r>
      <w:tr w14:paraId="0D4043B1">
        <w:tblPrEx>
          <w:tblCellMar>
            <w:top w:w="0" w:type="dxa"/>
            <w:left w:w="108" w:type="dxa"/>
            <w:bottom w:w="0" w:type="dxa"/>
            <w:right w:w="108" w:type="dxa"/>
          </w:tblCellMar>
        </w:tblPrEx>
        <w:trPr>
          <w:trHeight w:val="680" w:hRule="atLeast"/>
          <w:jc w:val="center"/>
        </w:trPr>
        <w:tc>
          <w:tcPr>
            <w:tcW w:w="841" w:type="pct"/>
            <w:tcBorders>
              <w:top w:val="single" w:color="auto" w:sz="4" w:space="0"/>
              <w:left w:val="single" w:color="000000" w:sz="4" w:space="0"/>
              <w:bottom w:val="single" w:color="000000" w:sz="4" w:space="0"/>
              <w:right w:val="single" w:color="000000" w:sz="4" w:space="0"/>
            </w:tcBorders>
            <w:shd w:val="clear" w:color="auto" w:fill="auto"/>
            <w:vAlign w:val="center"/>
          </w:tcPr>
          <w:p w14:paraId="6B4B043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自评质量</w:t>
            </w:r>
          </w:p>
          <w:p w14:paraId="78F6934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102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722C9643">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自评质量</w:t>
            </w:r>
          </w:p>
          <w:p w14:paraId="1E1F301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939" w:type="pct"/>
            <w:tcBorders>
              <w:top w:val="single" w:color="auto" w:sz="4" w:space="0"/>
              <w:left w:val="nil"/>
              <w:bottom w:val="single" w:color="000000" w:sz="4" w:space="0"/>
              <w:right w:val="single" w:color="000000" w:sz="4" w:space="0"/>
            </w:tcBorders>
            <w:shd w:val="clear" w:color="auto" w:fill="auto"/>
            <w:vAlign w:val="center"/>
          </w:tcPr>
          <w:p w14:paraId="39C9A4A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自评准确</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6FC2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99F2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7AE7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r>
      <w:tr w14:paraId="6FD3C728">
        <w:tblPrEx>
          <w:tblCellMar>
            <w:top w:w="0" w:type="dxa"/>
            <w:left w:w="108" w:type="dxa"/>
            <w:bottom w:w="0" w:type="dxa"/>
            <w:right w:w="108" w:type="dxa"/>
          </w:tblCellMar>
        </w:tblPrEx>
        <w:trPr>
          <w:trHeight w:val="680" w:hRule="atLeast"/>
          <w:jc w:val="center"/>
        </w:trPr>
        <w:tc>
          <w:tcPr>
            <w:tcW w:w="280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51B9">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合计</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8E85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05C9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15</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23</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8E6D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77</w:t>
            </w:r>
          </w:p>
        </w:tc>
      </w:tr>
    </w:tbl>
    <w:p w14:paraId="7CAEDB59">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kern w:val="2"/>
          <w:sz w:val="32"/>
          <w:szCs w:val="32"/>
          <w:highlight w:val="none"/>
          <w:lang w:val="en-US" w:eastAsia="zh-CN" w:bidi="ar-SA"/>
        </w:rPr>
      </w:pPr>
      <w:bookmarkStart w:id="115" w:name="_Toc16394"/>
      <w:bookmarkStart w:id="116" w:name="_Toc1687911260"/>
      <w:bookmarkStart w:id="117" w:name="_Toc109483841"/>
      <w:bookmarkStart w:id="118" w:name="_Toc26985"/>
      <w:bookmarkStart w:id="119" w:name="_Toc3839"/>
      <w:bookmarkStart w:id="120" w:name="_Toc6034"/>
      <w:bookmarkStart w:id="121" w:name="_Toc30832"/>
      <w:bookmarkStart w:id="122" w:name="_Toc31945"/>
      <w:bookmarkStart w:id="123" w:name="_Toc24818"/>
      <w:bookmarkStart w:id="124" w:name="_Toc28266"/>
      <w:r>
        <w:rPr>
          <w:rFonts w:hint="eastAsia" w:ascii="方正楷体简体" w:hAnsi="方正楷体简体" w:eastAsia="方正楷体简体" w:cs="方正楷体简体"/>
          <w:kern w:val="2"/>
          <w:sz w:val="32"/>
          <w:szCs w:val="32"/>
          <w:highlight w:val="none"/>
          <w:lang w:val="zh-CN" w:eastAsia="zh-CN" w:bidi="ar-SA"/>
        </w:rPr>
        <w:t>（</w:t>
      </w:r>
      <w:r>
        <w:rPr>
          <w:rFonts w:hint="eastAsia" w:ascii="方正楷体简体" w:hAnsi="方正楷体简体" w:eastAsia="方正楷体简体" w:cs="方正楷体简体"/>
          <w:kern w:val="2"/>
          <w:sz w:val="32"/>
          <w:szCs w:val="32"/>
          <w:highlight w:val="none"/>
          <w:lang w:val="en-US" w:eastAsia="zh-CN" w:bidi="ar-SA"/>
        </w:rPr>
        <w:t>三</w:t>
      </w:r>
      <w:bookmarkEnd w:id="115"/>
      <w:bookmarkEnd w:id="116"/>
      <w:bookmarkEnd w:id="117"/>
      <w:bookmarkEnd w:id="118"/>
      <w:r>
        <w:rPr>
          <w:rFonts w:hint="eastAsia" w:ascii="方正楷体简体" w:hAnsi="方正楷体简体" w:eastAsia="方正楷体简体" w:cs="方正楷体简体"/>
          <w:kern w:val="2"/>
          <w:sz w:val="32"/>
          <w:szCs w:val="32"/>
          <w:highlight w:val="none"/>
          <w:lang w:val="zh-CN" w:eastAsia="zh-CN" w:bidi="ar-SA"/>
        </w:rPr>
        <w:t>）</w:t>
      </w:r>
      <w:r>
        <w:rPr>
          <w:rFonts w:hint="eastAsia" w:ascii="方正楷体简体" w:hAnsi="方正楷体简体" w:eastAsia="方正楷体简体" w:cs="方正楷体简体"/>
          <w:kern w:val="2"/>
          <w:sz w:val="32"/>
          <w:szCs w:val="32"/>
          <w:highlight w:val="none"/>
          <w:lang w:val="en-US" w:eastAsia="zh-CN" w:bidi="ar-SA"/>
        </w:rPr>
        <w:t>绩效结果应用</w:t>
      </w:r>
      <w:bookmarkEnd w:id="119"/>
      <w:bookmarkEnd w:id="120"/>
    </w:p>
    <w:p w14:paraId="4A4306C2">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jc w:val="both"/>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auto"/>
          <w:sz w:val="32"/>
          <w:szCs w:val="32"/>
          <w:highlight w:val="none"/>
          <w:lang w:val="en-US" w:eastAsia="zh"/>
        </w:rPr>
        <w:t>泸定县医疗保障局</w:t>
      </w:r>
      <w:r>
        <w:rPr>
          <w:rFonts w:hint="eastAsia" w:ascii="方正仿宋简体" w:hAnsi="方正仿宋简体" w:eastAsia="方正仿宋简体" w:cs="方正仿宋简体"/>
          <w:color w:val="auto"/>
          <w:sz w:val="32"/>
          <w:szCs w:val="32"/>
          <w:highlight w:val="none"/>
          <w:lang w:val="en-US" w:eastAsia="zh-CN"/>
        </w:rPr>
        <w:t>重点围绕开展全县城镇职工基本医疗保险、生育保险等各项保险事务性工作，负责医保基金的监管和持续推进国家药品集中采购，</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宣传和贯彻执行医疗保险、生育保险和医疗救助等各项政策和法规，多部门开展协同合作，深入宣传参加医保的好处和实惠，全面推进城乡居民参保缴费，顺利完成</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年州下达我县的参保民生目标任务。</w:t>
      </w:r>
      <w:r>
        <w:rPr>
          <w:rFonts w:hint="eastAsia" w:ascii="方正仿宋简体" w:hAnsi="方正仿宋简体" w:eastAsia="方正仿宋简体" w:cs="方正仿宋简体"/>
          <w:color w:val="auto"/>
          <w:sz w:val="32"/>
          <w:szCs w:val="32"/>
          <w:highlight w:val="none"/>
          <w:lang w:val="en-US" w:eastAsia="zh-CN"/>
        </w:rPr>
        <w:t>通过对</w:t>
      </w:r>
      <w:r>
        <w:rPr>
          <w:rFonts w:hint="eastAsia" w:ascii="方正仿宋简体" w:hAnsi="方正仿宋简体" w:eastAsia="方正仿宋简体" w:cs="方正仿宋简体"/>
          <w:color w:val="auto"/>
          <w:sz w:val="32"/>
          <w:szCs w:val="32"/>
          <w:highlight w:val="none"/>
          <w:lang w:val="en-US" w:eastAsia="zh"/>
        </w:rPr>
        <w:t>泸定县医疗保障局</w:t>
      </w:r>
      <w:r>
        <w:rPr>
          <w:rFonts w:hint="eastAsia" w:ascii="方正仿宋简体" w:hAnsi="方正仿宋简体" w:eastAsia="方正仿宋简体" w:cs="方正仿宋简体"/>
          <w:color w:val="auto"/>
          <w:sz w:val="32"/>
          <w:szCs w:val="32"/>
          <w:highlight w:val="none"/>
          <w:lang w:val="en-US" w:eastAsia="zh-CN"/>
        </w:rPr>
        <w:t>进行事后评价，</w:t>
      </w:r>
      <w:r>
        <w:rPr>
          <w:rFonts w:hint="eastAsia" w:ascii="方正仿宋简体" w:hAnsi="方正仿宋简体" w:eastAsia="方正仿宋简体" w:cs="方正仿宋简体"/>
          <w:color w:val="auto"/>
          <w:sz w:val="32"/>
          <w:szCs w:val="32"/>
          <w:highlight w:val="none"/>
          <w:lang w:val="en-US" w:eastAsia="zh"/>
        </w:rPr>
        <w:t>泸定县医疗保障局</w:t>
      </w:r>
      <w:r>
        <w:rPr>
          <w:rFonts w:hint="eastAsia" w:ascii="方正仿宋简体" w:hAnsi="方正仿宋简体" w:eastAsia="方正仿宋简体" w:cs="方正仿宋简体"/>
          <w:color w:val="auto"/>
          <w:sz w:val="32"/>
          <w:szCs w:val="32"/>
          <w:highlight w:val="none"/>
          <w:lang w:val="en-US" w:eastAsia="zh-CN"/>
        </w:rPr>
        <w:t>绩效评价等级为“良”。秉承科学公正、统筹兼顾、激励约束和公开透明财政绩效原则。我单位建议泸定县财政局针对部门预算绩效管理，进一步要求</w:t>
      </w:r>
      <w:r>
        <w:rPr>
          <w:rFonts w:hint="eastAsia" w:ascii="方正仿宋简体" w:hAnsi="方正仿宋简体" w:eastAsia="方正仿宋简体" w:cs="方正仿宋简体"/>
          <w:color w:val="auto"/>
          <w:sz w:val="32"/>
          <w:szCs w:val="32"/>
          <w:highlight w:val="none"/>
          <w:lang w:val="en-US" w:eastAsia="zh"/>
        </w:rPr>
        <w:t>泸定县医疗保障局</w:t>
      </w:r>
      <w:r>
        <w:rPr>
          <w:rFonts w:hint="eastAsia" w:ascii="方正仿宋简体" w:hAnsi="方正仿宋简体" w:eastAsia="方正仿宋简体" w:cs="方正仿宋简体"/>
          <w:color w:val="auto"/>
          <w:sz w:val="32"/>
          <w:szCs w:val="32"/>
          <w:highlight w:val="none"/>
          <w:lang w:val="en-US" w:eastAsia="zh-CN"/>
        </w:rPr>
        <w:t>将预算划分为更细致的分类，鼓励各部门积极参与预算编制工作，利用他们的专业知识和对日常运营的深刻理解更准确地估计可能的成本，提高预算编制的科学性和合理性。</w:t>
      </w:r>
    </w:p>
    <w:p w14:paraId="5FFC264F">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kern w:val="2"/>
          <w:sz w:val="32"/>
          <w:szCs w:val="32"/>
          <w:highlight w:val="none"/>
          <w:lang w:val="en-US" w:eastAsia="zh-CN" w:bidi="ar-SA"/>
        </w:rPr>
      </w:pPr>
      <w:bookmarkStart w:id="125" w:name="_Toc7688"/>
      <w:bookmarkStart w:id="126" w:name="_Toc27658"/>
      <w:r>
        <w:rPr>
          <w:rFonts w:hint="eastAsia" w:ascii="方正楷体简体" w:hAnsi="方正楷体简体" w:eastAsia="方正楷体简体" w:cs="方正楷体简体"/>
          <w:kern w:val="2"/>
          <w:sz w:val="32"/>
          <w:szCs w:val="32"/>
          <w:highlight w:val="none"/>
          <w:lang w:val="zh-CN" w:eastAsia="zh-CN" w:bidi="ar-SA"/>
        </w:rPr>
        <w:t>（</w:t>
      </w:r>
      <w:r>
        <w:rPr>
          <w:rFonts w:hint="eastAsia" w:ascii="方正楷体简体" w:hAnsi="方正楷体简体" w:eastAsia="方正楷体简体" w:cs="方正楷体简体"/>
          <w:kern w:val="2"/>
          <w:sz w:val="32"/>
          <w:szCs w:val="32"/>
          <w:highlight w:val="none"/>
          <w:lang w:val="en-US" w:eastAsia="zh-CN" w:bidi="ar-SA"/>
        </w:rPr>
        <w:t>四</w:t>
      </w:r>
      <w:r>
        <w:rPr>
          <w:rFonts w:hint="eastAsia" w:ascii="方正楷体简体" w:hAnsi="方正楷体简体" w:eastAsia="方正楷体简体" w:cs="方正楷体简体"/>
          <w:kern w:val="2"/>
          <w:sz w:val="32"/>
          <w:szCs w:val="32"/>
          <w:highlight w:val="none"/>
          <w:lang w:val="zh-CN" w:eastAsia="zh-CN" w:bidi="ar-SA"/>
        </w:rPr>
        <w:t>）</w:t>
      </w:r>
      <w:r>
        <w:rPr>
          <w:rFonts w:hint="eastAsia" w:ascii="方正楷体简体" w:hAnsi="方正楷体简体" w:eastAsia="方正楷体简体" w:cs="方正楷体简体"/>
          <w:kern w:val="2"/>
          <w:sz w:val="32"/>
          <w:szCs w:val="32"/>
          <w:highlight w:val="none"/>
          <w:lang w:val="en-US" w:eastAsia="zh-CN" w:bidi="ar-SA"/>
        </w:rPr>
        <w:t>评价分析</w:t>
      </w:r>
      <w:bookmarkEnd w:id="121"/>
      <w:bookmarkEnd w:id="122"/>
      <w:bookmarkEnd w:id="123"/>
      <w:bookmarkEnd w:id="124"/>
      <w:bookmarkEnd w:id="125"/>
      <w:bookmarkEnd w:id="126"/>
    </w:p>
    <w:p w14:paraId="4655011D">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.预算编制</w:t>
      </w:r>
    </w:p>
    <w:p w14:paraId="666DBB1A">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预算编制</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下设三个三级指标分别为：</w:t>
      </w:r>
      <w:r>
        <w:rPr>
          <w:rFonts w:hint="eastAsia" w:ascii="方正仿宋简体" w:hAnsi="方正仿宋简体" w:eastAsia="方正仿宋简体" w:cs="方正仿宋简体"/>
          <w:sz w:val="32"/>
          <w:szCs w:val="32"/>
          <w:highlight w:val="none"/>
        </w:rPr>
        <w:t>目标制定</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sz w:val="32"/>
          <w:szCs w:val="32"/>
          <w:highlight w:val="none"/>
        </w:rPr>
        <w:t>目标实现</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sz w:val="32"/>
          <w:szCs w:val="32"/>
          <w:highlight w:val="none"/>
        </w:rPr>
        <w:t>编制准确</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p w14:paraId="163748C8">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kern w:val="2"/>
          <w:sz w:val="32"/>
          <w:szCs w:val="32"/>
          <w:highlight w:val="none"/>
          <w:lang w:val="en-US" w:eastAsia="zh-CN" w:bidi="ar-SA"/>
        </w:rPr>
        <w:t>（1）</w:t>
      </w:r>
      <w:r>
        <w:rPr>
          <w:rFonts w:hint="eastAsia" w:ascii="方正仿宋简体" w:hAnsi="方正仿宋简体" w:eastAsia="方正仿宋简体" w:cs="方正仿宋简体"/>
          <w:sz w:val="32"/>
          <w:szCs w:val="32"/>
          <w:highlight w:val="none"/>
        </w:rPr>
        <w:t>目标制定</w:t>
      </w:r>
    </w:p>
    <w:p w14:paraId="12D4CC0B">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kern w:val="0"/>
          <w:sz w:val="32"/>
          <w:szCs w:val="32"/>
          <w:highlight w:val="none"/>
          <w:lang w:eastAsia="zh" w:bidi="ar"/>
        </w:rPr>
        <w:t>评价组检查了泸定县医疗</w:t>
      </w:r>
      <w:r>
        <w:rPr>
          <w:rFonts w:hint="eastAsia" w:ascii="方正仿宋简体" w:hAnsi="方正仿宋简体" w:eastAsia="方正仿宋简体" w:cs="方正仿宋简体"/>
          <w:kern w:val="0"/>
          <w:sz w:val="32"/>
          <w:szCs w:val="32"/>
          <w:highlight w:val="none"/>
          <w:lang w:val="en-US" w:eastAsia="zh-CN" w:bidi="ar"/>
        </w:rPr>
        <w:t>保障</w:t>
      </w:r>
      <w:r>
        <w:rPr>
          <w:rFonts w:hint="eastAsia" w:ascii="方正仿宋简体" w:hAnsi="方正仿宋简体" w:eastAsia="方正仿宋简体" w:cs="方正仿宋简体"/>
          <w:kern w:val="0"/>
          <w:sz w:val="32"/>
          <w:szCs w:val="32"/>
          <w:highlight w:val="none"/>
          <w:lang w:eastAsia="zh" w:bidi="ar"/>
        </w:rPr>
        <w:t>局</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年医疗服务与保障能力提升补助资金、保障离休及伤残人员基本医疗费用和新冠病毒疫苗接种费等</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eastAsia="zh" w:bidi="ar"/>
        </w:rPr>
        <w:t>个部门项目绩效目标申报表</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val="en-US" w:eastAsia="zh-CN" w:bidi="ar"/>
        </w:rPr>
        <w:t>存在个别绩效目标设置不完整的情况，如：</w:t>
      </w:r>
      <w:r>
        <w:rPr>
          <w:rFonts w:hint="eastAsia" w:ascii="方正仿宋简体" w:hAnsi="方正仿宋简体" w:eastAsia="方正仿宋简体" w:cs="方正仿宋简体"/>
          <w:kern w:val="0"/>
          <w:sz w:val="32"/>
          <w:szCs w:val="32"/>
          <w:highlight w:val="none"/>
          <w:lang w:eastAsia="zh" w:bidi="ar"/>
        </w:rPr>
        <w:t>新冠病毒疫苗接种费项目设置了成本指标和数量指标，</w:t>
      </w:r>
      <w:r>
        <w:rPr>
          <w:rFonts w:hint="eastAsia" w:ascii="方正仿宋简体" w:hAnsi="方正仿宋简体" w:eastAsia="方正仿宋简体" w:cs="方正仿宋简体"/>
          <w:kern w:val="0"/>
          <w:sz w:val="32"/>
          <w:szCs w:val="32"/>
          <w:highlight w:val="none"/>
          <w:lang w:val="en-US" w:eastAsia="zh-CN" w:bidi="ar"/>
        </w:rPr>
        <w:t>但未</w:t>
      </w:r>
      <w:r>
        <w:rPr>
          <w:rFonts w:hint="eastAsia" w:ascii="方正仿宋简体" w:hAnsi="方正仿宋简体" w:eastAsia="方正仿宋简体" w:cs="方正仿宋简体"/>
          <w:kern w:val="0"/>
          <w:sz w:val="32"/>
          <w:szCs w:val="32"/>
          <w:highlight w:val="none"/>
          <w:lang w:eastAsia="zh" w:bidi="ar"/>
        </w:rPr>
        <w:t>设置时效指标、效益指标和满意度指标</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val="en-US" w:eastAsia="zh-CN" w:bidi="ar"/>
        </w:rPr>
        <w:t>指标设置不完整</w:t>
      </w:r>
      <w:r>
        <w:rPr>
          <w:rFonts w:hint="eastAsia" w:ascii="方正仿宋简体" w:hAnsi="方正仿宋简体" w:eastAsia="方正仿宋简体" w:cs="方正仿宋简体"/>
          <w:kern w:val="0"/>
          <w:sz w:val="32"/>
          <w:szCs w:val="32"/>
          <w:highlight w:val="none"/>
          <w:lang w:eastAsia="zh" w:bidi="ar"/>
        </w:rPr>
        <w:t>。</w:t>
      </w:r>
    </w:p>
    <w:p w14:paraId="1C2D073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val="en-US" w:eastAsia="zh-CN" w:bidi="ar"/>
        </w:rPr>
        <w:t>0</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7</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0</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分。</w:t>
      </w:r>
    </w:p>
    <w:p w14:paraId="17AF38E1">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）目标实现</w:t>
      </w:r>
    </w:p>
    <w:p w14:paraId="3F244A5D">
      <w:pPr>
        <w:keepNext w:val="0"/>
        <w:keepLines w:val="0"/>
        <w:pageBreakBefore w:val="0"/>
        <w:kinsoku/>
        <w:wordWrap/>
        <w:overflowPunct/>
        <w:topLinePunct w:val="0"/>
        <w:autoSpaceDE/>
        <w:autoSpaceDN/>
        <w:bidi w:val="0"/>
        <w:spacing w:line="600" w:lineRule="exact"/>
        <w:ind w:left="0" w:firstLine="529"/>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color w:val="000000" w:themeColor="text1"/>
          <w:w w:val="100"/>
          <w:kern w:val="0"/>
          <w:sz w:val="32"/>
          <w:szCs w:val="32"/>
          <w:highlight w:val="none"/>
          <w:lang w:bidi="ar-SA"/>
          <w14:textFill>
            <w14:solidFill>
              <w14:schemeClr w14:val="tx1"/>
            </w14:solidFill>
          </w14:textFill>
        </w:rPr>
        <w:t>评价组</w:t>
      </w:r>
      <w:r>
        <w:rPr>
          <w:rFonts w:hint="eastAsia" w:ascii="方正仿宋简体" w:hAnsi="方正仿宋简体" w:eastAsia="方正仿宋简体" w:cs="方正仿宋简体"/>
          <w:color w:val="000000" w:themeColor="text1"/>
          <w:w w:val="100"/>
          <w:kern w:val="0"/>
          <w:sz w:val="32"/>
          <w:szCs w:val="32"/>
          <w:highlight w:val="none"/>
          <w:lang w:eastAsia="zh-CN" w:bidi="ar-SA"/>
          <w14:textFill>
            <w14:solidFill>
              <w14:schemeClr w14:val="tx1"/>
            </w14:solidFill>
          </w14:textFill>
        </w:rPr>
        <w:t>检查</w:t>
      </w:r>
      <w:r>
        <w:rPr>
          <w:rFonts w:hint="eastAsia" w:ascii="方正仿宋简体" w:hAnsi="方正仿宋简体" w:eastAsia="方正仿宋简体" w:cs="方正仿宋简体"/>
          <w:color w:val="000000" w:themeColor="text1"/>
          <w:w w:val="100"/>
          <w:kern w:val="0"/>
          <w:sz w:val="32"/>
          <w:szCs w:val="32"/>
          <w:highlight w:val="none"/>
          <w:lang w:bidi="ar-SA"/>
          <w14:textFill>
            <w14:solidFill>
              <w14:schemeClr w14:val="tx1"/>
            </w14:solidFill>
          </w14:textFill>
        </w:rPr>
        <w:t>了</w:t>
      </w:r>
      <w:r>
        <w:rPr>
          <w:rFonts w:hint="eastAsia" w:ascii="方正仿宋简体" w:hAnsi="方正仿宋简体" w:eastAsia="方正仿宋简体" w:cs="方正仿宋简体"/>
          <w:color w:val="000000" w:themeColor="text1"/>
          <w:w w:val="100"/>
          <w:kern w:val="0"/>
          <w:sz w:val="32"/>
          <w:szCs w:val="32"/>
          <w:highlight w:val="none"/>
          <w:lang w:eastAsia="zh-CN" w:bidi="ar-SA"/>
          <w14:textFill>
            <w14:solidFill>
              <w14:schemeClr w14:val="tx1"/>
            </w14:solidFill>
          </w14:textFill>
        </w:rPr>
        <w:t>泸定县医疗保障局</w:t>
      </w:r>
      <w:r>
        <w:rPr>
          <w:rFonts w:hint="default" w:ascii="Times New Roman" w:hAnsi="Times New Roman" w:eastAsia="方正仿宋简体" w:cs="Times New Roman"/>
          <w:color w:val="000000" w:themeColor="text1"/>
          <w:w w:val="100"/>
          <w:kern w:val="0"/>
          <w:sz w:val="32"/>
          <w:szCs w:val="32"/>
          <w:highlight w:val="none"/>
          <w:lang w:val="en-US" w:eastAsia="zh-CN" w:bidi="ar-SA"/>
          <w14:textFill>
            <w14:solidFill>
              <w14:schemeClr w14:val="tx1"/>
            </w14:solidFill>
          </w14:textFill>
        </w:rPr>
        <w:t>6</w:t>
      </w:r>
      <w:r>
        <w:rPr>
          <w:rFonts w:hint="eastAsia" w:ascii="方正仿宋简体" w:hAnsi="方正仿宋简体" w:eastAsia="方正仿宋简体" w:cs="方正仿宋简体"/>
          <w:color w:val="000000" w:themeColor="text1"/>
          <w:w w:val="100"/>
          <w:kern w:val="0"/>
          <w:sz w:val="32"/>
          <w:szCs w:val="32"/>
          <w:highlight w:val="none"/>
          <w:lang w:val="en-US" w:eastAsia="zh-CN" w:bidi="ar-SA"/>
          <w14:textFill>
            <w14:solidFill>
              <w14:schemeClr w14:val="tx1"/>
            </w14:solidFill>
          </w14:textFill>
        </w:rPr>
        <w:t>个部门预算项目完成情况</w:t>
      </w:r>
      <w:r>
        <w:rPr>
          <w:rFonts w:hint="eastAsia" w:ascii="方正仿宋简体" w:hAnsi="方正仿宋简体" w:eastAsia="方正仿宋简体" w:cs="方正仿宋简体"/>
          <w:color w:val="000000" w:themeColor="text1"/>
          <w:w w:val="100"/>
          <w:kern w:val="0"/>
          <w:sz w:val="32"/>
          <w:szCs w:val="32"/>
          <w:highlight w:val="none"/>
          <w:lang w:bidi="ar-SA"/>
          <w14:textFill>
            <w14:solidFill>
              <w14:schemeClr w14:val="tx1"/>
            </w14:solidFill>
          </w14:textFill>
        </w:rPr>
        <w:t>，一共设定</w:t>
      </w:r>
      <w:r>
        <w:rPr>
          <w:rFonts w:hint="default" w:ascii="Times New Roman" w:hAnsi="Times New Roman" w:eastAsia="方正仿宋简体" w:cs="Times New Roman"/>
          <w:color w:val="000000" w:themeColor="text1"/>
          <w:w w:val="100"/>
          <w:kern w:val="0"/>
          <w:sz w:val="32"/>
          <w:szCs w:val="32"/>
          <w:highlight w:val="none"/>
          <w:lang w:val="en-US" w:eastAsia="zh-CN" w:bidi="ar-SA"/>
          <w14:textFill>
            <w14:solidFill>
              <w14:schemeClr w14:val="tx1"/>
            </w14:solidFill>
          </w14:textFill>
        </w:rPr>
        <w:t>10</w:t>
      </w:r>
      <w:r>
        <w:rPr>
          <w:rFonts w:hint="eastAsia" w:ascii="方正仿宋简体" w:hAnsi="方正仿宋简体" w:eastAsia="方正仿宋简体" w:cs="方正仿宋简体"/>
          <w:color w:val="000000" w:themeColor="text1"/>
          <w:w w:val="100"/>
          <w:kern w:val="0"/>
          <w:sz w:val="32"/>
          <w:szCs w:val="32"/>
          <w:highlight w:val="none"/>
          <w:lang w:bidi="ar-SA"/>
          <w14:textFill>
            <w14:solidFill>
              <w14:schemeClr w14:val="tx1"/>
            </w14:solidFill>
          </w14:textFill>
        </w:rPr>
        <w:t>个数量指标，</w:t>
      </w:r>
      <w:r>
        <w:rPr>
          <w:rFonts w:hint="eastAsia" w:ascii="方正仿宋简体" w:hAnsi="方正仿宋简体" w:eastAsia="方正仿宋简体" w:cs="方正仿宋简体"/>
          <w:color w:val="000000" w:themeColor="text1"/>
          <w:w w:val="100"/>
          <w:kern w:val="0"/>
          <w:sz w:val="32"/>
          <w:szCs w:val="32"/>
          <w:highlight w:val="none"/>
          <w:lang w:val="en-US" w:eastAsia="zh-CN" w:bidi="ar-SA"/>
          <w14:textFill>
            <w14:solidFill>
              <w14:schemeClr w14:val="tx1"/>
            </w14:solidFill>
          </w14:textFill>
        </w:rPr>
        <w:t>已完成</w:t>
      </w:r>
      <w:r>
        <w:rPr>
          <w:rFonts w:hint="default" w:ascii="Times New Roman" w:hAnsi="Times New Roman" w:eastAsia="方正仿宋简体" w:cs="Times New Roman"/>
          <w:color w:val="000000" w:themeColor="text1"/>
          <w:w w:val="100"/>
          <w:kern w:val="0"/>
          <w:sz w:val="32"/>
          <w:szCs w:val="32"/>
          <w:highlight w:val="none"/>
          <w:lang w:val="en-US" w:eastAsia="zh-CN" w:bidi="ar-SA"/>
          <w14:textFill>
            <w14:solidFill>
              <w14:schemeClr w14:val="tx1"/>
            </w14:solidFill>
          </w14:textFill>
        </w:rPr>
        <w:t>9</w:t>
      </w:r>
      <w:r>
        <w:rPr>
          <w:rFonts w:hint="eastAsia" w:ascii="方正仿宋简体" w:hAnsi="方正仿宋简体" w:eastAsia="方正仿宋简体" w:cs="方正仿宋简体"/>
          <w:color w:val="000000" w:themeColor="text1"/>
          <w:w w:val="100"/>
          <w:kern w:val="0"/>
          <w:sz w:val="32"/>
          <w:szCs w:val="32"/>
          <w:highlight w:val="none"/>
          <w:lang w:val="en-US" w:eastAsia="zh-CN" w:bidi="ar-SA"/>
          <w14:textFill>
            <w14:solidFill>
              <w14:schemeClr w14:val="tx1"/>
            </w14:solidFill>
          </w14:textFill>
        </w:rPr>
        <w:t>个</w:t>
      </w:r>
      <w:r>
        <w:rPr>
          <w:rFonts w:hint="eastAsia" w:ascii="方正仿宋简体" w:hAnsi="方正仿宋简体" w:eastAsia="方正仿宋简体" w:cs="方正仿宋简体"/>
          <w:color w:val="000000" w:themeColor="text1"/>
          <w:w w:val="100"/>
          <w:kern w:val="0"/>
          <w:sz w:val="32"/>
          <w:szCs w:val="32"/>
          <w:highlight w:val="none"/>
          <w:lang w:eastAsia="zh-CN" w:bidi="ar-SA"/>
          <w14:textFill>
            <w14:solidFill>
              <w14:schemeClr w14:val="tx1"/>
            </w14:solidFill>
          </w14:textFill>
        </w:rPr>
        <w:t>，</w:t>
      </w:r>
      <w:r>
        <w:rPr>
          <w:rFonts w:hint="eastAsia" w:ascii="方正仿宋简体" w:hAnsi="方正仿宋简体" w:eastAsia="方正仿宋简体" w:cs="方正仿宋简体"/>
          <w:color w:val="000000" w:themeColor="text1"/>
          <w:w w:val="100"/>
          <w:kern w:val="0"/>
          <w:sz w:val="32"/>
          <w:szCs w:val="32"/>
          <w:highlight w:val="none"/>
          <w:lang w:val="en-US" w:eastAsia="zh-CN" w:bidi="ar-SA"/>
          <w14:textFill>
            <w14:solidFill>
              <w14:schemeClr w14:val="tx1"/>
            </w14:solidFill>
          </w14:textFill>
        </w:rPr>
        <w:t>指标得分=（</w:t>
      </w:r>
      <w:r>
        <w:rPr>
          <w:rFonts w:hint="default" w:ascii="Times New Roman" w:hAnsi="Times New Roman" w:eastAsia="方正仿宋简体" w:cs="Times New Roman"/>
          <w:color w:val="000000" w:themeColor="text1"/>
          <w:w w:val="100"/>
          <w:kern w:val="0"/>
          <w:sz w:val="32"/>
          <w:szCs w:val="32"/>
          <w:highlight w:val="none"/>
          <w:lang w:val="en-US" w:eastAsia="zh-CN" w:bidi="ar-SA"/>
          <w14:textFill>
            <w14:solidFill>
              <w14:schemeClr w14:val="tx1"/>
            </w14:solidFill>
          </w14:textFill>
        </w:rPr>
        <w:t>9</w:t>
      </w:r>
      <w:r>
        <w:rPr>
          <w:rFonts w:hint="eastAsia" w:ascii="方正仿宋简体" w:hAnsi="方正仿宋简体" w:eastAsia="方正仿宋简体" w:cs="方正仿宋简体"/>
          <w:color w:val="000000" w:themeColor="text1"/>
          <w:w w:val="100"/>
          <w:kern w:val="0"/>
          <w:sz w:val="32"/>
          <w:szCs w:val="32"/>
          <w:highlight w:val="none"/>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w w:val="100"/>
          <w:kern w:val="0"/>
          <w:sz w:val="32"/>
          <w:szCs w:val="32"/>
          <w:highlight w:val="none"/>
          <w:lang w:val="en-US" w:eastAsia="zh-CN" w:bidi="ar-SA"/>
          <w14:textFill>
            <w14:solidFill>
              <w14:schemeClr w14:val="tx1"/>
            </w14:solidFill>
          </w14:textFill>
        </w:rPr>
        <w:t>10</w:t>
      </w:r>
      <w:r>
        <w:rPr>
          <w:rFonts w:hint="eastAsia" w:ascii="方正仿宋简体" w:hAnsi="方正仿宋简体" w:eastAsia="方正仿宋简体" w:cs="方正仿宋简体"/>
          <w:color w:val="000000" w:themeColor="text1"/>
          <w:w w:val="100"/>
          <w:kern w:val="0"/>
          <w:sz w:val="32"/>
          <w:szCs w:val="32"/>
          <w:highlight w:val="none"/>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w w:val="100"/>
          <w:kern w:val="0"/>
          <w:sz w:val="32"/>
          <w:szCs w:val="32"/>
          <w:highlight w:val="none"/>
          <w:lang w:val="en-US" w:eastAsia="zh-CN" w:bidi="ar-SA"/>
          <w14:textFill>
            <w14:solidFill>
              <w14:schemeClr w14:val="tx1"/>
            </w14:solidFill>
          </w14:textFill>
        </w:rPr>
        <w:t>8</w:t>
      </w:r>
      <w:r>
        <w:rPr>
          <w:rFonts w:hint="eastAsia" w:ascii="方正仿宋简体" w:hAnsi="方正仿宋简体" w:eastAsia="方正仿宋简体" w:cs="方正仿宋简体"/>
          <w:color w:val="000000" w:themeColor="text1"/>
          <w:w w:val="100"/>
          <w:kern w:val="0"/>
          <w:sz w:val="32"/>
          <w:szCs w:val="32"/>
          <w:highlight w:val="none"/>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w w:val="100"/>
          <w:kern w:val="0"/>
          <w:sz w:val="32"/>
          <w:szCs w:val="32"/>
          <w:highlight w:val="none"/>
          <w:lang w:val="en-US" w:eastAsia="zh-CN" w:bidi="ar-SA"/>
          <w14:textFill>
            <w14:solidFill>
              <w14:schemeClr w14:val="tx1"/>
            </w14:solidFill>
          </w14:textFill>
        </w:rPr>
        <w:t>7</w:t>
      </w:r>
      <w:r>
        <w:rPr>
          <w:rFonts w:hint="eastAsia" w:ascii="方正仿宋简体" w:hAnsi="方正仿宋简体" w:eastAsia="方正仿宋简体" w:cs="方正仿宋简体"/>
          <w:color w:val="000000" w:themeColor="text1"/>
          <w:w w:val="100"/>
          <w:kern w:val="0"/>
          <w:sz w:val="32"/>
          <w:szCs w:val="32"/>
          <w:highlight w:val="none"/>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w w:val="100"/>
          <w:kern w:val="0"/>
          <w:sz w:val="32"/>
          <w:szCs w:val="32"/>
          <w:highlight w:val="none"/>
          <w:lang w:val="en-US" w:eastAsia="zh-CN" w:bidi="ar-SA"/>
          <w14:textFill>
            <w14:solidFill>
              <w14:schemeClr w14:val="tx1"/>
            </w14:solidFill>
          </w14:textFill>
        </w:rPr>
        <w:t>20</w:t>
      </w:r>
      <w:r>
        <w:rPr>
          <w:rFonts w:hint="eastAsia" w:ascii="方正仿宋简体" w:hAnsi="方正仿宋简体" w:eastAsia="方正仿宋简体" w:cs="方正仿宋简体"/>
          <w:color w:val="000000" w:themeColor="text1"/>
          <w:w w:val="100"/>
          <w:kern w:val="0"/>
          <w:sz w:val="32"/>
          <w:szCs w:val="32"/>
          <w:highlight w:val="none"/>
          <w:lang w:val="en-US" w:eastAsia="zh-CN" w:bidi="ar-SA"/>
          <w14:textFill>
            <w14:solidFill>
              <w14:schemeClr w14:val="tx1"/>
            </w14:solidFill>
          </w14:textFill>
        </w:rPr>
        <w:t>分</w:t>
      </w:r>
      <w:r>
        <w:rPr>
          <w:rFonts w:hint="eastAsia" w:ascii="方正仿宋简体" w:hAnsi="方正仿宋简体" w:eastAsia="方正仿宋简体" w:cs="方正仿宋简体"/>
          <w:w w:val="95"/>
          <w:kern w:val="0"/>
          <w:sz w:val="32"/>
          <w:szCs w:val="32"/>
          <w:highlight w:val="none"/>
          <w:lang w:val="en-US" w:eastAsia="zh-CN" w:bidi="ar"/>
        </w:rPr>
        <w:t>。</w:t>
      </w:r>
    </w:p>
    <w:p w14:paraId="6A31558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val="en-US" w:eastAsia="zh-CN" w:bidi="ar"/>
        </w:rPr>
        <w:t>8</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7</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2</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分。</w:t>
      </w:r>
    </w:p>
    <w:p w14:paraId="2C4897E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）编制准确</w:t>
      </w:r>
    </w:p>
    <w:p w14:paraId="6B97E1F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kern w:val="0"/>
          <w:sz w:val="32"/>
          <w:szCs w:val="32"/>
          <w:highlight w:val="none"/>
          <w:lang w:eastAsia="zh-CN" w:bidi="ar"/>
        </w:rPr>
        <w:t>泸定县医疗保障局</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年部门全年预算调剂金额为</w:t>
      </w:r>
      <w:r>
        <w:rPr>
          <w:rFonts w:hint="default" w:ascii="Times New Roman" w:hAnsi="Times New Roman" w:eastAsia="方正仿宋简体" w:cs="Times New Roman"/>
          <w:kern w:val="0"/>
          <w:sz w:val="32"/>
          <w:szCs w:val="32"/>
          <w:highlight w:val="none"/>
          <w:lang w:val="en-US" w:eastAsia="zh-CN" w:bidi="ar"/>
        </w:rPr>
        <w:t>69</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40</w:t>
      </w:r>
      <w:r>
        <w:rPr>
          <w:rFonts w:hint="eastAsia" w:ascii="方正仿宋简体" w:hAnsi="方正仿宋简体" w:eastAsia="方正仿宋简体" w:cs="方正仿宋简体"/>
          <w:kern w:val="0"/>
          <w:sz w:val="32"/>
          <w:szCs w:val="32"/>
          <w:highlight w:val="none"/>
          <w:lang w:bidi="ar"/>
        </w:rPr>
        <w:t>万元，年初部门预算数为</w:t>
      </w:r>
      <w:r>
        <w:rPr>
          <w:rFonts w:hint="default" w:ascii="Times New Roman" w:hAnsi="Times New Roman" w:eastAsia="方正仿宋简体" w:cs="Times New Roman"/>
          <w:kern w:val="0"/>
          <w:sz w:val="32"/>
          <w:szCs w:val="32"/>
          <w:highlight w:val="none"/>
          <w:lang w:val="en-US" w:eastAsia="zh-CN" w:bidi="ar"/>
        </w:rPr>
        <w:t>408</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77</w:t>
      </w:r>
      <w:r>
        <w:rPr>
          <w:rFonts w:hint="eastAsia" w:ascii="方正仿宋简体" w:hAnsi="方正仿宋简体" w:eastAsia="方正仿宋简体" w:cs="方正仿宋简体"/>
          <w:kern w:val="0"/>
          <w:sz w:val="32"/>
          <w:szCs w:val="32"/>
          <w:highlight w:val="none"/>
          <w:lang w:bidi="ar"/>
        </w:rPr>
        <w:t>万元，预算调剂率为</w:t>
      </w:r>
      <w:r>
        <w:rPr>
          <w:rFonts w:hint="default" w:ascii="Times New Roman" w:hAnsi="Times New Roman" w:eastAsia="方正仿宋简体" w:cs="Times New Roman"/>
          <w:kern w:val="0"/>
          <w:sz w:val="32"/>
          <w:szCs w:val="32"/>
          <w:highlight w:val="none"/>
          <w:lang w:val="en-US" w:eastAsia="zh-CN" w:bidi="ar"/>
        </w:rPr>
        <w:t>16</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98%</w:t>
      </w:r>
      <w:r>
        <w:rPr>
          <w:rFonts w:hint="eastAsia" w:ascii="方正仿宋简体" w:hAnsi="方正仿宋简体" w:eastAsia="方正仿宋简体" w:cs="方正仿宋简体"/>
          <w:kern w:val="0"/>
          <w:sz w:val="32"/>
          <w:szCs w:val="32"/>
          <w:highlight w:val="none"/>
          <w:lang w:val="en-US" w:eastAsia="zh-CN" w:bidi="ar"/>
        </w:rPr>
        <w:t>，</w:t>
      </w:r>
      <w:r>
        <w:rPr>
          <w:rFonts w:hint="eastAsia" w:ascii="方正仿宋简体" w:hAnsi="方正仿宋简体" w:eastAsia="方正仿宋简体" w:cs="方正仿宋简体"/>
          <w:kern w:val="0"/>
          <w:sz w:val="32"/>
          <w:szCs w:val="32"/>
          <w:highlight w:val="none"/>
          <w:lang w:bidi="ar"/>
        </w:rPr>
        <w:t>指标得分</w:t>
      </w:r>
      <w:r>
        <w:rPr>
          <w:rFonts w:hint="default" w:ascii="Times New Roman" w:hAnsi="Times New Roman" w:eastAsia="方正仿宋简体" w:cs="Times New Roman"/>
          <w:kern w:val="0"/>
          <w:sz w:val="32"/>
          <w:szCs w:val="32"/>
          <w:highlight w:val="none"/>
          <w:lang w:val="en-US" w:eastAsia="zh-CN" w:bidi="ar"/>
        </w:rPr>
        <w:t>0</w:t>
      </w:r>
      <w:r>
        <w:rPr>
          <w:rFonts w:hint="eastAsia" w:ascii="方正仿宋简体" w:hAnsi="方正仿宋简体" w:eastAsia="方正仿宋简体" w:cs="方正仿宋简体"/>
          <w:kern w:val="0"/>
          <w:sz w:val="32"/>
          <w:szCs w:val="32"/>
          <w:highlight w:val="none"/>
          <w:lang w:bidi="ar"/>
        </w:rPr>
        <w:t>分</w:t>
      </w:r>
      <w:r>
        <w:rPr>
          <w:rFonts w:hint="eastAsia" w:ascii="方正仿宋简体" w:hAnsi="方正仿宋简体" w:eastAsia="方正仿宋简体" w:cs="方正仿宋简体"/>
          <w:b w:val="0"/>
          <w:bCs w:val="0"/>
          <w:kern w:val="0"/>
          <w:sz w:val="32"/>
          <w:szCs w:val="32"/>
          <w:highlight w:val="none"/>
          <w:lang w:eastAsia="zh" w:bidi="ar"/>
        </w:rPr>
        <w:t>。</w:t>
      </w:r>
    </w:p>
    <w:p w14:paraId="03748870">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0</w:t>
      </w:r>
      <w:r>
        <w:rPr>
          <w:rFonts w:hint="eastAsia" w:ascii="方正仿宋简体" w:hAnsi="方正仿宋简体" w:eastAsia="方正仿宋简体" w:cs="方正仿宋简体"/>
          <w:kern w:val="0"/>
          <w:sz w:val="32"/>
          <w:szCs w:val="32"/>
          <w:highlight w:val="none"/>
          <w:lang w:bidi="ar"/>
        </w:rPr>
        <w:t>分。</w:t>
      </w:r>
    </w:p>
    <w:p w14:paraId="046921C0">
      <w:pPr>
        <w:keepNext w:val="0"/>
        <w:keepLines w:val="0"/>
        <w:pageBreakBefore w:val="0"/>
        <w:kinsoku/>
        <w:wordWrap/>
        <w:overflowPunct/>
        <w:topLinePunct w:val="0"/>
        <w:autoSpaceDE/>
        <w:autoSpaceDN/>
        <w:bidi w:val="0"/>
        <w:spacing w:line="600" w:lineRule="exact"/>
        <w:ind w:left="0" w:firstLine="0"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    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预算编制</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val="en-US" w:eastAsia="zh-CN"/>
        </w:rPr>
        <w:t>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66A8C44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p>
    <w:p w14:paraId="30C02276">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下设三个三级指标分别为：支出控制、动态调整和执行进度。</w:t>
      </w:r>
    </w:p>
    <w:p w14:paraId="54CB9B0B">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）支出控制</w:t>
      </w:r>
    </w:p>
    <w:p w14:paraId="0767390F">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泸定县医疗保障局</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年部门项目和部门公用经费支出一共</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18</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个科目，</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年初预算数合计</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万元，年末决算合计</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万元，预决算偏差度</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45%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其中：</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个科目年初预算数与决算数偏差率超过</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个科目年初预算数与决算数偏差率在</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之间，</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个科目年初预算数与决算数偏差率在</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以内，指标得分=（</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分</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p>
    <w:p w14:paraId="11B19D2D">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17</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83</w:t>
      </w:r>
      <w:r>
        <w:rPr>
          <w:rFonts w:hint="eastAsia" w:ascii="方正仿宋简体" w:hAnsi="方正仿宋简体" w:eastAsia="方正仿宋简体" w:cs="方正仿宋简体"/>
          <w:kern w:val="0"/>
          <w:sz w:val="32"/>
          <w:szCs w:val="32"/>
          <w:highlight w:val="none"/>
          <w:lang w:bidi="ar"/>
        </w:rPr>
        <w:t>分。</w:t>
      </w:r>
    </w:p>
    <w:p w14:paraId="41DA0694">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）动态调整</w:t>
      </w:r>
    </w:p>
    <w:p w14:paraId="35D6D9C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eastAsia="zh-CN" w:bidi="ar-SA"/>
          <w14:textFill>
            <w14:solidFill>
              <w14:schemeClr w14:val="tx1"/>
            </w14:solidFill>
          </w14:textFill>
        </w:rPr>
        <w:t>泸定县医疗保障局</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年部门绩效监控调整取消额为</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，根据可执行指标执行情况表显示当年年度预算总额为</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408</w:t>
      </w:r>
      <w:r>
        <w:rPr>
          <w:rFonts w:hint="eastAsia" w:ascii="方正仿宋简体" w:hAnsi="方正仿宋简体" w:eastAsia="方正仿宋简体" w:cs="方正仿宋简体"/>
          <w:color w:val="000000" w:themeColor="text1"/>
          <w:kern w:val="2"/>
          <w:sz w:val="32"/>
          <w:szCs w:val="32"/>
          <w:highlight w:val="none"/>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77</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万元，年末结余注销金额（县级预算）为</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万元。指标得分=</w:t>
      </w:r>
      <w:r>
        <w:rPr>
          <w:rFonts w:hint="eastAsia" w:ascii="方正仿宋简体" w:hAnsi="方正仿宋简体" w:eastAsia="方正仿宋简体" w:cs="方正仿宋简体"/>
          <w:color w:val="000000" w:themeColor="text1"/>
          <w:kern w:val="2"/>
          <w:sz w:val="32"/>
          <w:szCs w:val="32"/>
          <w:highlight w:val="none"/>
          <w:lang w:eastAsia="zh"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10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408</w:t>
      </w:r>
      <w:r>
        <w:rPr>
          <w:rFonts w:hint="eastAsia" w:ascii="方正仿宋简体" w:hAnsi="方正仿宋简体" w:eastAsia="方正仿宋简体" w:cs="方正仿宋简体"/>
          <w:color w:val="000000" w:themeColor="text1"/>
          <w:kern w:val="2"/>
          <w:sz w:val="32"/>
          <w:szCs w:val="32"/>
          <w:highlight w:val="none"/>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77</w:t>
      </w:r>
      <w:r>
        <w:rPr>
          <w:rFonts w:hint="eastAsia" w:ascii="方正仿宋简体" w:hAnsi="方正仿宋简体" w:eastAsia="方正仿宋简体" w:cs="方正仿宋简体"/>
          <w:color w:val="000000" w:themeColor="text1"/>
          <w:kern w:val="2"/>
          <w:sz w:val="32"/>
          <w:szCs w:val="32"/>
          <w:highlight w:val="none"/>
          <w:lang w:eastAsia="zh" w:bidi="ar-SA"/>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分。</w:t>
      </w:r>
    </w:p>
    <w:p w14:paraId="4184D79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5DE487B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）执行进度</w:t>
      </w:r>
    </w:p>
    <w:p w14:paraId="3068C6E8">
      <w:pPr>
        <w:keepNext w:val="0"/>
        <w:keepLines w:val="0"/>
        <w:pageBreakBefore w:val="0"/>
        <w:kinsoku/>
        <w:wordWrap/>
        <w:overflowPunct/>
        <w:topLinePunct w:val="0"/>
        <w:autoSpaceDE/>
        <w:autoSpaceDN/>
        <w:bidi w:val="0"/>
        <w:spacing w:line="600" w:lineRule="exact"/>
        <w:ind w:left="0" w:firstLine="521"/>
        <w:jc w:val="left"/>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eastAsia="zh" w:bidi="ar"/>
        </w:rPr>
        <w:t>根据</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eastAsia="zh" w:bidi="ar"/>
        </w:rPr>
        <w:t>月可执行指标执行情况表显示支出金额为</w:t>
      </w:r>
      <w:r>
        <w:rPr>
          <w:rFonts w:hint="default" w:ascii="Times New Roman" w:hAnsi="Times New Roman" w:eastAsia="方正仿宋简体" w:cs="Times New Roman"/>
          <w:kern w:val="0"/>
          <w:sz w:val="32"/>
          <w:szCs w:val="32"/>
          <w:highlight w:val="none"/>
          <w:lang w:eastAsia="zh" w:bidi="ar"/>
        </w:rPr>
        <w:t>181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63</w:t>
      </w:r>
      <w:r>
        <w:rPr>
          <w:rFonts w:hint="eastAsia" w:ascii="方正仿宋简体" w:hAnsi="方正仿宋简体" w:eastAsia="方正仿宋简体" w:cs="方正仿宋简体"/>
          <w:kern w:val="0"/>
          <w:sz w:val="32"/>
          <w:szCs w:val="32"/>
          <w:highlight w:val="none"/>
          <w:lang w:eastAsia="zh" w:bidi="ar"/>
        </w:rPr>
        <w:t>万元，根据</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9</w:t>
      </w:r>
      <w:r>
        <w:rPr>
          <w:rFonts w:hint="eastAsia" w:ascii="方正仿宋简体" w:hAnsi="方正仿宋简体" w:eastAsia="方正仿宋简体" w:cs="方正仿宋简体"/>
          <w:kern w:val="0"/>
          <w:sz w:val="32"/>
          <w:szCs w:val="32"/>
          <w:highlight w:val="none"/>
          <w:lang w:eastAsia="zh" w:bidi="ar"/>
        </w:rPr>
        <w:t>月可执行指标执行情况表显示支出金额</w:t>
      </w:r>
      <w:r>
        <w:rPr>
          <w:rFonts w:hint="default" w:ascii="Times New Roman" w:hAnsi="Times New Roman" w:eastAsia="方正仿宋简体" w:cs="Times New Roman"/>
          <w:kern w:val="0"/>
          <w:sz w:val="32"/>
          <w:szCs w:val="32"/>
          <w:highlight w:val="none"/>
          <w:lang w:eastAsia="zh" w:bidi="ar"/>
        </w:rPr>
        <w:t>260</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55</w:t>
      </w:r>
      <w:r>
        <w:rPr>
          <w:rFonts w:hint="eastAsia" w:ascii="方正仿宋简体" w:hAnsi="方正仿宋简体" w:eastAsia="方正仿宋简体" w:cs="方正仿宋简体"/>
          <w:kern w:val="0"/>
          <w:sz w:val="32"/>
          <w:szCs w:val="32"/>
          <w:highlight w:val="none"/>
          <w:lang w:eastAsia="zh" w:bidi="ar"/>
        </w:rPr>
        <w:t>万元，</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11</w:t>
      </w:r>
      <w:r>
        <w:rPr>
          <w:rFonts w:hint="eastAsia" w:ascii="方正仿宋简体" w:hAnsi="方正仿宋简体" w:eastAsia="方正仿宋简体" w:cs="方正仿宋简体"/>
          <w:kern w:val="0"/>
          <w:sz w:val="32"/>
          <w:szCs w:val="32"/>
          <w:highlight w:val="none"/>
          <w:lang w:eastAsia="zh" w:bidi="ar"/>
        </w:rPr>
        <w:t>月可执行指标执行情况表显示支出金额</w:t>
      </w:r>
      <w:r>
        <w:rPr>
          <w:rFonts w:hint="default" w:ascii="Times New Roman" w:hAnsi="Times New Roman" w:eastAsia="方正仿宋简体" w:cs="Times New Roman"/>
          <w:kern w:val="0"/>
          <w:sz w:val="32"/>
          <w:szCs w:val="32"/>
          <w:highlight w:val="none"/>
          <w:lang w:eastAsia="zh" w:bidi="ar"/>
        </w:rPr>
        <w:t>311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52</w:t>
      </w:r>
      <w:r>
        <w:rPr>
          <w:rFonts w:hint="eastAsia" w:ascii="方正仿宋简体" w:hAnsi="方正仿宋简体" w:eastAsia="方正仿宋简体" w:cs="方正仿宋简体"/>
          <w:kern w:val="0"/>
          <w:sz w:val="32"/>
          <w:szCs w:val="32"/>
          <w:highlight w:val="none"/>
          <w:lang w:eastAsia="zh" w:bidi="ar"/>
        </w:rPr>
        <w:t>万元，年度预算总额</w:t>
      </w:r>
      <w:r>
        <w:rPr>
          <w:rFonts w:hint="default" w:ascii="Times New Roman" w:hAnsi="Times New Roman" w:eastAsia="方正仿宋简体" w:cs="Times New Roman"/>
          <w:kern w:val="0"/>
          <w:sz w:val="32"/>
          <w:szCs w:val="32"/>
          <w:highlight w:val="none"/>
          <w:lang w:eastAsia="zh" w:bidi="ar"/>
        </w:rPr>
        <w:t>408</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77</w:t>
      </w:r>
      <w:r>
        <w:rPr>
          <w:rFonts w:hint="eastAsia" w:ascii="方正仿宋简体" w:hAnsi="方正仿宋简体" w:eastAsia="方正仿宋简体" w:cs="方正仿宋简体"/>
          <w:kern w:val="0"/>
          <w:sz w:val="32"/>
          <w:szCs w:val="32"/>
          <w:highlight w:val="none"/>
          <w:lang w:eastAsia="zh" w:bidi="ar"/>
        </w:rPr>
        <w:t>万元，</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eastAsia="zh" w:bidi="ar"/>
        </w:rPr>
        <w:t>月实际执行进度</w:t>
      </w:r>
      <w:r>
        <w:rPr>
          <w:rFonts w:hint="default" w:ascii="Times New Roman" w:hAnsi="Times New Roman" w:eastAsia="方正仿宋简体" w:cs="Times New Roman"/>
          <w:kern w:val="0"/>
          <w:sz w:val="32"/>
          <w:szCs w:val="32"/>
          <w:highlight w:val="none"/>
          <w:lang w:val="en-US" w:eastAsia="zh-CN" w:bidi="ar"/>
        </w:rPr>
        <w:t>44</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43</w:t>
      </w:r>
      <w:r>
        <w:rPr>
          <w:rFonts w:hint="default" w:ascii="Times New Roman" w:hAnsi="Times New Roman" w:eastAsia="方正仿宋简体" w:cs="Times New Roman"/>
          <w:kern w:val="0"/>
          <w:sz w:val="32"/>
          <w:szCs w:val="32"/>
          <w:highlight w:val="none"/>
          <w:lang w:eastAsia="zh" w:bidi="ar"/>
        </w:rPr>
        <w:t>%</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9</w:t>
      </w:r>
      <w:r>
        <w:rPr>
          <w:rFonts w:hint="eastAsia" w:ascii="方正仿宋简体" w:hAnsi="方正仿宋简体" w:eastAsia="方正仿宋简体" w:cs="方正仿宋简体"/>
          <w:kern w:val="0"/>
          <w:sz w:val="32"/>
          <w:szCs w:val="32"/>
          <w:highlight w:val="none"/>
          <w:lang w:eastAsia="zh" w:bidi="ar"/>
        </w:rPr>
        <w:t>月实际执行</w:t>
      </w:r>
      <w:r>
        <w:rPr>
          <w:rFonts w:hint="eastAsia" w:ascii="方正仿宋简体" w:hAnsi="方正仿宋简体" w:eastAsia="方正仿宋简体" w:cs="方正仿宋简体"/>
          <w:kern w:val="0"/>
          <w:sz w:val="32"/>
          <w:szCs w:val="32"/>
          <w:highlight w:val="none"/>
          <w:lang w:val="en-US" w:eastAsia="zh-CN" w:bidi="ar"/>
        </w:rPr>
        <w:t>进度</w:t>
      </w:r>
      <w:r>
        <w:rPr>
          <w:rFonts w:hint="default" w:ascii="Times New Roman" w:hAnsi="Times New Roman" w:eastAsia="方正仿宋简体" w:cs="Times New Roman"/>
          <w:kern w:val="0"/>
          <w:sz w:val="32"/>
          <w:szCs w:val="32"/>
          <w:highlight w:val="none"/>
          <w:lang w:val="en-US" w:eastAsia="zh-CN" w:bidi="ar"/>
        </w:rPr>
        <w:t>63</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74</w:t>
      </w:r>
      <w:r>
        <w:rPr>
          <w:rFonts w:hint="default" w:ascii="Times New Roman" w:hAnsi="Times New Roman" w:eastAsia="方正仿宋简体" w:cs="Times New Roman"/>
          <w:kern w:val="0"/>
          <w:sz w:val="32"/>
          <w:szCs w:val="32"/>
          <w:highlight w:val="none"/>
          <w:lang w:eastAsia="zh" w:bidi="ar"/>
        </w:rPr>
        <w:t>%</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11</w:t>
      </w:r>
      <w:r>
        <w:rPr>
          <w:rFonts w:hint="eastAsia" w:ascii="方正仿宋简体" w:hAnsi="方正仿宋简体" w:eastAsia="方正仿宋简体" w:cs="方正仿宋简体"/>
          <w:kern w:val="0"/>
          <w:sz w:val="32"/>
          <w:szCs w:val="32"/>
          <w:highlight w:val="none"/>
          <w:lang w:eastAsia="zh" w:bidi="ar"/>
        </w:rPr>
        <w:t>月实际执行进度</w:t>
      </w:r>
      <w:r>
        <w:rPr>
          <w:rFonts w:hint="default" w:ascii="Times New Roman" w:hAnsi="Times New Roman" w:eastAsia="方正仿宋简体" w:cs="Times New Roman"/>
          <w:kern w:val="0"/>
          <w:sz w:val="32"/>
          <w:szCs w:val="32"/>
          <w:highlight w:val="none"/>
          <w:lang w:val="en-US" w:eastAsia="zh-CN" w:bidi="ar"/>
        </w:rPr>
        <w:t>76</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21</w:t>
      </w:r>
      <w:r>
        <w:rPr>
          <w:rFonts w:hint="default" w:ascii="Times New Roman" w:hAnsi="Times New Roman" w:eastAsia="方正仿宋简体" w:cs="Times New Roman"/>
          <w:kern w:val="0"/>
          <w:sz w:val="32"/>
          <w:szCs w:val="32"/>
          <w:highlight w:val="none"/>
          <w:lang w:eastAsia="zh" w:bidi="ar"/>
        </w:rPr>
        <w:t>%</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bidi="ar"/>
        </w:rPr>
        <w:t xml:space="preserve"> </w:t>
      </w:r>
    </w:p>
    <w:p w14:paraId="62421172">
      <w:pPr>
        <w:keepNext w:val="0"/>
        <w:keepLines w:val="0"/>
        <w:pageBreakBefore w:val="0"/>
        <w:kinsoku/>
        <w:wordWrap/>
        <w:overflowPunct/>
        <w:topLinePunct w:val="0"/>
        <w:autoSpaceDE/>
        <w:autoSpaceDN/>
        <w:bidi w:val="0"/>
        <w:spacing w:line="600" w:lineRule="exact"/>
        <w:ind w:left="0" w:firstLine="560"/>
        <w:jc w:val="left"/>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kern w:val="0"/>
          <w:sz w:val="32"/>
          <w:szCs w:val="32"/>
          <w:highlight w:val="none"/>
          <w:lang w:val="en-US" w:eastAsia="zh-CN" w:bidi="ar"/>
        </w:rPr>
        <w:t>综上，以上三个阶段执行进度仅</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6</w:t>
      </w:r>
      <w:r>
        <w:rPr>
          <w:rFonts w:hint="eastAsia" w:ascii="方正仿宋简体" w:hAnsi="方正仿宋简体" w:eastAsia="方正仿宋简体" w:cs="方正仿宋简体"/>
          <w:kern w:val="0"/>
          <w:sz w:val="32"/>
          <w:szCs w:val="32"/>
          <w:highlight w:val="none"/>
          <w:lang w:val="en-US" w:eastAsia="zh-CN" w:bidi="ar"/>
        </w:rPr>
        <w:t>月实际执行进度达到目标进度，</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9</w:t>
      </w:r>
      <w:r>
        <w:rPr>
          <w:rFonts w:hint="eastAsia" w:ascii="方正仿宋简体" w:hAnsi="方正仿宋简体" w:eastAsia="方正仿宋简体" w:cs="方正仿宋简体"/>
          <w:kern w:val="0"/>
          <w:sz w:val="32"/>
          <w:szCs w:val="32"/>
          <w:highlight w:val="none"/>
          <w:lang w:val="en-US" w:eastAsia="zh-CN" w:bidi="ar"/>
        </w:rPr>
        <w:t>月及</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11</w:t>
      </w:r>
      <w:r>
        <w:rPr>
          <w:rFonts w:hint="eastAsia" w:ascii="方正仿宋简体" w:hAnsi="方正仿宋简体" w:eastAsia="方正仿宋简体" w:cs="方正仿宋简体"/>
          <w:kern w:val="0"/>
          <w:sz w:val="32"/>
          <w:szCs w:val="32"/>
          <w:highlight w:val="none"/>
          <w:lang w:val="en-US" w:eastAsia="zh-CN" w:bidi="ar"/>
        </w:rPr>
        <w:t>月实际执行进度均未达到目标进度。</w:t>
      </w:r>
    </w:p>
    <w:p w14:paraId="7A175E44">
      <w:pPr>
        <w:keepNext w:val="0"/>
        <w:keepLines w:val="0"/>
        <w:pageBreakBefore w:val="0"/>
        <w:kinsoku/>
        <w:wordWrap/>
        <w:overflowPunct/>
        <w:topLinePunct w:val="0"/>
        <w:autoSpaceDE/>
        <w:autoSpaceDN/>
        <w:bidi w:val="0"/>
        <w:spacing w:line="600" w:lineRule="exact"/>
        <w:ind w:left="0" w:firstLine="521"/>
        <w:jc w:val="left"/>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val="en-US" w:eastAsia="zh-CN" w:bidi="ar"/>
        </w:rPr>
        <w:t>指标得分=</w:t>
      </w:r>
      <w:r>
        <w:rPr>
          <w:rFonts w:hint="default" w:ascii="Times New Roman" w:hAnsi="Times New Roman" w:eastAsia="方正仿宋简体" w:cs="Times New Roman"/>
          <w:kern w:val="0"/>
          <w:sz w:val="32"/>
          <w:szCs w:val="32"/>
          <w:highlight w:val="none"/>
          <w:lang w:val="en-US" w:eastAsia="zh-CN" w:bidi="ar"/>
        </w:rPr>
        <w:t>2</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2</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63</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74%</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67</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5%</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2</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76</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21%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82</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5%</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5</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74</w:t>
      </w:r>
      <w:r>
        <w:rPr>
          <w:rFonts w:hint="eastAsia" w:ascii="方正仿宋简体" w:hAnsi="方正仿宋简体" w:eastAsia="方正仿宋简体" w:cs="方正仿宋简体"/>
          <w:kern w:val="0"/>
          <w:sz w:val="32"/>
          <w:szCs w:val="32"/>
          <w:highlight w:val="none"/>
          <w:lang w:val="en-US" w:eastAsia="zh-CN" w:bidi="ar"/>
        </w:rPr>
        <w:t>分。</w:t>
      </w:r>
      <w:r>
        <w:rPr>
          <w:rFonts w:hint="eastAsia" w:ascii="方正仿宋简体" w:hAnsi="方正仿宋简体" w:eastAsia="方正仿宋简体" w:cs="方正仿宋简体"/>
          <w:kern w:val="0"/>
          <w:sz w:val="32"/>
          <w:szCs w:val="32"/>
          <w:highlight w:val="none"/>
          <w:lang w:bidi="ar"/>
        </w:rPr>
        <w:t xml:space="preserve">                               </w:t>
      </w:r>
    </w:p>
    <w:p w14:paraId="4E7A7871">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0</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26</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5</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74</w:t>
      </w:r>
      <w:r>
        <w:rPr>
          <w:rFonts w:hint="eastAsia" w:ascii="方正仿宋简体" w:hAnsi="方正仿宋简体" w:eastAsia="方正仿宋简体" w:cs="方正仿宋简体"/>
          <w:kern w:val="0"/>
          <w:sz w:val="32"/>
          <w:szCs w:val="32"/>
          <w:highlight w:val="none"/>
          <w:lang w:bidi="ar"/>
        </w:rPr>
        <w:t>分。</w:t>
      </w:r>
    </w:p>
    <w:p w14:paraId="3EF14B4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sz w:val="32"/>
          <w:szCs w:val="32"/>
          <w:highlight w:val="none"/>
        </w:rPr>
        <w:t>二级指标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val="en-US" w:eastAsia="zh-CN"/>
        </w:rPr>
        <w:t>2</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43</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57</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259AF7E0">
      <w:pPr>
        <w:keepNext w:val="0"/>
        <w:keepLines w:val="0"/>
        <w:pageBreakBefore w:val="0"/>
        <w:numPr>
          <w:ilvl w:val="0"/>
          <w:numId w:val="0"/>
        </w:numPr>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完成结果</w:t>
      </w:r>
    </w:p>
    <w:p w14:paraId="043ED5CA">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完成结果</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下设两个三级指标分别为：预算完成和违规记录。</w:t>
      </w:r>
    </w:p>
    <w:p w14:paraId="255C5673">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）预算完成</w:t>
      </w:r>
    </w:p>
    <w:p w14:paraId="1B204505">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kern w:val="0"/>
          <w:sz w:val="32"/>
          <w:szCs w:val="32"/>
          <w:highlight w:val="none"/>
          <w:lang w:eastAsia="zh-CN" w:bidi="ar"/>
        </w:rPr>
        <w:t>泸定县医疗保障局</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w:t>
      </w:r>
      <w:r>
        <w:rPr>
          <w:rFonts w:hint="default" w:ascii="Times New Roman" w:hAnsi="Times New Roman" w:eastAsia="方正仿宋简体" w:cs="Times New Roman"/>
          <w:kern w:val="0"/>
          <w:sz w:val="32"/>
          <w:szCs w:val="32"/>
          <w:highlight w:val="none"/>
          <w:lang w:val="en-US" w:eastAsia="zh-CN" w:bidi="ar"/>
        </w:rPr>
        <w:t>6</w:t>
      </w:r>
      <w:r>
        <w:rPr>
          <w:rFonts w:hint="eastAsia" w:ascii="方正仿宋简体" w:hAnsi="方正仿宋简体" w:eastAsia="方正仿宋简体" w:cs="方正仿宋简体"/>
          <w:kern w:val="0"/>
          <w:sz w:val="32"/>
          <w:szCs w:val="32"/>
          <w:highlight w:val="none"/>
          <w:lang w:val="en-US" w:eastAsia="zh-CN" w:bidi="ar"/>
        </w:rPr>
        <w:t>个部门预算项目</w:t>
      </w:r>
      <w:r>
        <w:rPr>
          <w:rFonts w:hint="eastAsia" w:ascii="方正仿宋简体" w:hAnsi="方正仿宋简体" w:eastAsia="方正仿宋简体" w:cs="方正仿宋简体"/>
          <w:kern w:val="0"/>
          <w:sz w:val="32"/>
          <w:szCs w:val="32"/>
          <w:highlight w:val="none"/>
          <w:lang w:bidi="ar"/>
        </w:rPr>
        <w:t>，</w:t>
      </w:r>
      <w:r>
        <w:rPr>
          <w:rFonts w:hint="eastAsia" w:ascii="方正仿宋简体" w:hAnsi="方正仿宋简体" w:eastAsia="方正仿宋简体" w:cs="方正仿宋简体"/>
          <w:kern w:val="0"/>
          <w:sz w:val="32"/>
          <w:szCs w:val="32"/>
          <w:highlight w:val="none"/>
          <w:lang w:val="en-US" w:eastAsia="zh-CN" w:bidi="ar"/>
        </w:rPr>
        <w:t>年度预算总额为</w:t>
      </w:r>
      <w:r>
        <w:rPr>
          <w:rFonts w:hint="default" w:ascii="Times New Roman" w:hAnsi="Times New Roman" w:eastAsia="方正仿宋简体" w:cs="Times New Roman"/>
          <w:kern w:val="0"/>
          <w:sz w:val="32"/>
          <w:szCs w:val="32"/>
          <w:highlight w:val="none"/>
          <w:lang w:val="en-US" w:eastAsia="zh-CN" w:bidi="ar"/>
        </w:rPr>
        <w:t>109</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71</w:t>
      </w:r>
      <w:r>
        <w:rPr>
          <w:rFonts w:hint="eastAsia" w:ascii="方正仿宋简体" w:hAnsi="方正仿宋简体" w:eastAsia="方正仿宋简体" w:cs="方正仿宋简体"/>
          <w:kern w:val="0"/>
          <w:sz w:val="32"/>
          <w:szCs w:val="32"/>
          <w:highlight w:val="none"/>
          <w:lang w:val="en-US" w:eastAsia="zh-CN" w:bidi="ar"/>
        </w:rPr>
        <w:t>万元，已全部支出，年度预算执行进度为</w:t>
      </w:r>
      <w:r>
        <w:rPr>
          <w:rFonts w:hint="default" w:ascii="Times New Roman" w:hAnsi="Times New Roman" w:eastAsia="方正仿宋简体" w:cs="Times New Roman"/>
          <w:kern w:val="0"/>
          <w:sz w:val="32"/>
          <w:szCs w:val="32"/>
          <w:highlight w:val="none"/>
          <w:lang w:val="en-US" w:eastAsia="zh-CN" w:bidi="ar"/>
        </w:rPr>
        <w:t>100</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00%</w:t>
      </w:r>
      <w:r>
        <w:rPr>
          <w:rFonts w:hint="eastAsia" w:ascii="方正仿宋简体" w:hAnsi="方正仿宋简体" w:eastAsia="方正仿宋简体" w:cs="方正仿宋简体"/>
          <w:kern w:val="0"/>
          <w:sz w:val="32"/>
          <w:szCs w:val="32"/>
          <w:highlight w:val="none"/>
          <w:lang w:val="en-US" w:eastAsia="zh-CN" w:bidi="ar"/>
        </w:rPr>
        <w:t>。</w:t>
      </w:r>
    </w:p>
    <w:p w14:paraId="12B2B55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18F3429F">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）违规记录</w:t>
      </w:r>
    </w:p>
    <w:p w14:paraId="355093D0">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eastAsia="zh" w:bidi="ar"/>
        </w:rPr>
      </w:pPr>
      <w:r>
        <w:rPr>
          <w:rFonts w:hint="eastAsia" w:ascii="方正仿宋简体" w:hAnsi="方正仿宋简体" w:eastAsia="方正仿宋简体" w:cs="方正仿宋简体"/>
          <w:kern w:val="0"/>
          <w:sz w:val="32"/>
          <w:szCs w:val="32"/>
          <w:highlight w:val="none"/>
          <w:lang w:eastAsia="zh-CN" w:bidi="ar"/>
        </w:rPr>
        <w:t>泸定县医疗保障局</w:t>
      </w:r>
      <w:r>
        <w:rPr>
          <w:rFonts w:hint="default" w:ascii="Times New Roman" w:hAnsi="Times New Roman" w:eastAsia="方正仿宋简体" w:cs="Times New Roman"/>
          <w:kern w:val="0"/>
          <w:sz w:val="32"/>
          <w:szCs w:val="32"/>
          <w:highlight w:val="none"/>
          <w:lang w:eastAsia="zh-CN" w:bidi="ar"/>
        </w:rPr>
        <w:t>2023</w:t>
      </w:r>
      <w:r>
        <w:rPr>
          <w:rFonts w:hint="eastAsia" w:ascii="方正仿宋简体" w:hAnsi="方正仿宋简体" w:eastAsia="方正仿宋简体" w:cs="方正仿宋简体"/>
          <w:kern w:val="0"/>
          <w:sz w:val="32"/>
          <w:szCs w:val="32"/>
          <w:highlight w:val="none"/>
          <w:lang w:eastAsia="zh-CN" w:bidi="ar"/>
        </w:rPr>
        <w:t>年接受了泸定县财政局开展财政监督检查，根据财政检查结果显示，泸定县医疗保障局</w:t>
      </w:r>
      <w:r>
        <w:rPr>
          <w:rFonts w:hint="eastAsia" w:ascii="方正仿宋简体" w:hAnsi="方正仿宋简体" w:eastAsia="方正仿宋简体" w:cs="方正仿宋简体"/>
          <w:kern w:val="0"/>
          <w:sz w:val="32"/>
          <w:szCs w:val="32"/>
          <w:highlight w:val="none"/>
          <w:lang w:val="en-US" w:eastAsia="zh-CN" w:bidi="ar"/>
        </w:rPr>
        <w:t>不存在重大违规违纪</w:t>
      </w:r>
      <w:r>
        <w:rPr>
          <w:rFonts w:hint="eastAsia" w:ascii="方正仿宋简体" w:hAnsi="方正仿宋简体" w:eastAsia="方正仿宋简体" w:cs="方正仿宋简体"/>
          <w:kern w:val="0"/>
          <w:sz w:val="32"/>
          <w:szCs w:val="32"/>
          <w:highlight w:val="none"/>
          <w:lang w:eastAsia="zh-CN" w:bidi="ar"/>
        </w:rPr>
        <w:t>的问题</w:t>
      </w:r>
      <w:r>
        <w:rPr>
          <w:rFonts w:hint="eastAsia" w:ascii="方正仿宋简体" w:hAnsi="方正仿宋简体" w:eastAsia="方正仿宋简体" w:cs="方正仿宋简体"/>
          <w:kern w:val="0"/>
          <w:sz w:val="32"/>
          <w:szCs w:val="32"/>
          <w:highlight w:val="none"/>
          <w:lang w:eastAsia="zh" w:bidi="ar"/>
        </w:rPr>
        <w:t>。</w:t>
      </w:r>
    </w:p>
    <w:p w14:paraId="2F8DDA7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51A9AB6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完成结果</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val="en-US" w:eastAsia="zh-CN"/>
        </w:rPr>
        <w:t>16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eastAsia="zh"/>
        </w:rPr>
        <w:t>0</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分，此处得分为</w:t>
      </w:r>
      <w:r>
        <w:rPr>
          <w:rFonts w:hint="default" w:ascii="Times New Roman" w:hAnsi="Times New Roman" w:eastAsia="方正仿宋简体" w:cs="Times New Roman"/>
          <w:sz w:val="32"/>
          <w:szCs w:val="32"/>
          <w:highlight w:val="none"/>
          <w:lang w:val="en-US" w:eastAsia="zh-CN"/>
        </w:rPr>
        <w:t>16</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w:t>
      </w:r>
    </w:p>
    <w:p w14:paraId="73461CF6">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9"/>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项目自评报告编制</w:t>
      </w:r>
    </w:p>
    <w:p w14:paraId="3E62F88D">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127" w:name="_Toc28439"/>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项目自评报告编制</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两</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个三级指标为</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：项目自评报告编制完整性</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和项目自评报告编制质量。</w:t>
      </w:r>
      <w:bookmarkEnd w:id="127"/>
    </w:p>
    <w:p w14:paraId="1EBD0C98">
      <w:pPr>
        <w:pStyle w:val="10"/>
        <w:keepNext w:val="0"/>
        <w:keepLines w:val="0"/>
        <w:pageBreakBefore w:val="0"/>
        <w:numPr>
          <w:ilvl w:val="0"/>
          <w:numId w:val="0"/>
        </w:numPr>
        <w:kinsoku/>
        <w:wordWrap/>
        <w:overflowPunct/>
        <w:topLinePunct w:val="0"/>
        <w:autoSpaceDE/>
        <w:autoSpaceDN/>
        <w:bidi w:val="0"/>
        <w:spacing w:line="600" w:lineRule="exact"/>
        <w:ind w:left="0" w:leftChars="0" w:firstLine="624" w:firstLineChars="200"/>
        <w:outlineLvl w:val="9"/>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bookmarkStart w:id="128" w:name="_Toc14621"/>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项目自评报告编制完整性</w:t>
      </w:r>
      <w:bookmarkEnd w:id="128"/>
    </w:p>
    <w:p w14:paraId="3F930EC6">
      <w:pPr>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pPr>
      <w:r>
        <w:rPr>
          <w:rFonts w:hint="eastAsia" w:ascii="方正仿宋简体" w:hAnsi="方正仿宋简体" w:eastAsia="方正仿宋简体" w:cs="方正仿宋简体"/>
          <w:kern w:val="0"/>
          <w:sz w:val="32"/>
          <w:szCs w:val="32"/>
          <w:highlight w:val="none"/>
          <w:lang w:eastAsia="zh-CN" w:bidi="ar"/>
        </w:rPr>
        <w:t>泸定县医疗保障局</w:t>
      </w:r>
      <w:r>
        <w:rPr>
          <w:rFonts w:hint="default" w:ascii="Times New Roman" w:hAnsi="Times New Roman" w:eastAsia="方正仿宋简体" w:cs="Times New Roman"/>
          <w:kern w:val="0"/>
          <w:sz w:val="32"/>
          <w:szCs w:val="32"/>
          <w:highlight w:val="none"/>
          <w:lang w:val="en-US" w:eastAsia="zh-CN" w:bidi="ar"/>
        </w:rPr>
        <w:t>2023</w:t>
      </w:r>
      <w:r>
        <w:rPr>
          <w:rFonts w:hint="eastAsia" w:ascii="方正仿宋简体" w:hAnsi="方正仿宋简体" w:eastAsia="方正仿宋简体" w:cs="方正仿宋简体"/>
          <w:kern w:val="0"/>
          <w:sz w:val="32"/>
          <w:szCs w:val="32"/>
          <w:highlight w:val="none"/>
          <w:lang w:val="en-US" w:eastAsia="zh-CN" w:bidi="ar"/>
        </w:rPr>
        <w:t>年共有</w:t>
      </w:r>
      <w:r>
        <w:rPr>
          <w:rFonts w:hint="default" w:ascii="Times New Roman" w:hAnsi="Times New Roman" w:eastAsia="方正仿宋简体" w:cs="Times New Roman"/>
          <w:kern w:val="0"/>
          <w:sz w:val="32"/>
          <w:szCs w:val="32"/>
          <w:highlight w:val="none"/>
          <w:lang w:val="en-US" w:eastAsia="zh-CN" w:bidi="ar"/>
        </w:rPr>
        <w:t>3</w:t>
      </w:r>
      <w:r>
        <w:rPr>
          <w:rFonts w:hint="eastAsia" w:ascii="方正仿宋简体" w:hAnsi="方正仿宋简体" w:eastAsia="方正仿宋简体" w:cs="方正仿宋简体"/>
          <w:kern w:val="0"/>
          <w:sz w:val="32"/>
          <w:szCs w:val="32"/>
          <w:highlight w:val="none"/>
          <w:lang w:val="en-US" w:eastAsia="zh-CN" w:bidi="ar"/>
        </w:rPr>
        <w:t>个专项项目，</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向评价组提交了</w:t>
      </w:r>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2</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个专项项目自评报告。</w:t>
      </w:r>
    </w:p>
    <w:p w14:paraId="25AD5EDD">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highlight w:val="none"/>
          <w:lang w:bidi="ar"/>
        </w:rPr>
      </w:pPr>
      <w:bookmarkStart w:id="129" w:name="_Toc14606"/>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9</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bookmarkEnd w:id="129"/>
    </w:p>
    <w:p w14:paraId="27E32ABA">
      <w:pPr>
        <w:pStyle w:val="10"/>
        <w:keepNext w:val="0"/>
        <w:keepLines w:val="0"/>
        <w:pageBreakBefore w:val="0"/>
        <w:numPr>
          <w:ilvl w:val="0"/>
          <w:numId w:val="0"/>
        </w:numPr>
        <w:kinsoku/>
        <w:wordWrap/>
        <w:overflowPunct/>
        <w:topLinePunct w:val="0"/>
        <w:autoSpaceDE/>
        <w:autoSpaceDN/>
        <w:bidi w:val="0"/>
        <w:spacing w:line="600" w:lineRule="exact"/>
        <w:ind w:left="0" w:leftChars="0" w:firstLine="624" w:firstLineChars="200"/>
        <w:outlineLvl w:val="9"/>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130" w:name="_Toc10077"/>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项目自评报告编制质量</w:t>
      </w:r>
      <w:bookmarkEnd w:id="130"/>
    </w:p>
    <w:p w14:paraId="69411B10">
      <w:pPr>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pPr>
      <w:r>
        <w:rPr>
          <w:rFonts w:hint="eastAsia" w:ascii="方正仿宋简体" w:hAnsi="方正仿宋简体" w:eastAsia="方正仿宋简体" w:cs="方正仿宋简体"/>
          <w:kern w:val="0"/>
          <w:sz w:val="32"/>
          <w:szCs w:val="32"/>
          <w:highlight w:val="none"/>
          <w:lang w:eastAsia="zh-CN" w:bidi="ar"/>
        </w:rPr>
        <w:t>泸定县医疗保障局</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向评价组提交了</w:t>
      </w:r>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2</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个</w:t>
      </w:r>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2023</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年专项项目自评报告，提交的自评报告均按要求编制自评表、自评报告，有关自评报告编制结构完整、资金计划、到位、使用、项目财务管理、项目组织实施、项目完成、项目效益、存在的问题、相关建议等各项目要素完整，与目标申报表各项指标对应一致。</w:t>
      </w:r>
    </w:p>
    <w:p w14:paraId="487A29E6">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highlight w:val="none"/>
          <w:lang w:bidi="ar"/>
        </w:rPr>
      </w:pPr>
      <w:bookmarkStart w:id="131" w:name="_Toc14712"/>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bookmarkEnd w:id="131"/>
    </w:p>
    <w:p w14:paraId="67B1F2B9">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highlight w:val="none"/>
          <w:lang w:val="en-US" w:eastAsia="zh-CN" w:bidi="ar"/>
        </w:rPr>
      </w:pPr>
      <w:bookmarkStart w:id="132" w:name="_Toc13762"/>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项目自评报告编制</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val="en-US" w:eastAsia="zh-CN"/>
        </w:rPr>
        <w:t>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分，此处得分为</w:t>
      </w:r>
      <w:r>
        <w:rPr>
          <w:rFonts w:hint="default" w:ascii="Times New Roman" w:hAnsi="Times New Roman" w:eastAsia="方正仿宋简体" w:cs="Times New Roman"/>
          <w:sz w:val="32"/>
          <w:szCs w:val="32"/>
          <w:highlight w:val="none"/>
          <w:lang w:val="en-US" w:eastAsia="zh-CN"/>
        </w:rPr>
        <w:t>19</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w:t>
      </w:r>
      <w:bookmarkEnd w:id="132"/>
    </w:p>
    <w:p w14:paraId="4CF66818">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信息公开</w:t>
      </w:r>
    </w:p>
    <w:p w14:paraId="5AD350AC">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信息公开</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下设一个三级指标为自评公开。</w:t>
      </w:r>
    </w:p>
    <w:p w14:paraId="32514D63">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泸定县医疗保障局</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已自行组织编制</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年部门整体支出绩效自评报告，</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因</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年决算尚未批复，待决算批复后公开时随同决算报告一并公开。</w:t>
      </w:r>
    </w:p>
    <w:p w14:paraId="026ACAB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信息公开</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此项得分为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417B5254">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整改反馈</w:t>
      </w:r>
    </w:p>
    <w:p w14:paraId="74FB3580">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整改反馈</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下设两个三级指标为：结果整改和应用反馈。</w:t>
      </w:r>
    </w:p>
    <w:p w14:paraId="2F2BF0E6">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sz w:val="32"/>
          <w:szCs w:val="32"/>
          <w:highlight w:val="none"/>
          <w:lang w:val="en-US" w:eastAsia="zh-CN"/>
        </w:rPr>
      </w:pPr>
      <w:bookmarkStart w:id="133" w:name="_Toc3074"/>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结果整改</w:t>
      </w:r>
      <w:bookmarkEnd w:id="133"/>
    </w:p>
    <w:p w14:paraId="5A143DC6">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highlight w:val="none"/>
          <w:lang w:eastAsia="zh-CN" w:bidi="ar"/>
        </w:rPr>
      </w:pPr>
      <w:bookmarkStart w:id="134" w:name="_Toc16156"/>
      <w:r>
        <w:rPr>
          <w:rFonts w:hint="default" w:ascii="Times New Roman" w:hAnsi="Times New Roman" w:eastAsia="方正仿宋简体" w:cs="Times New Roman"/>
          <w:kern w:val="0"/>
          <w:sz w:val="32"/>
          <w:szCs w:val="32"/>
          <w:highlight w:val="none"/>
          <w:lang w:eastAsia="zh-CN" w:bidi="ar"/>
        </w:rPr>
        <w:t>2023</w:t>
      </w:r>
      <w:r>
        <w:rPr>
          <w:rFonts w:hint="eastAsia" w:ascii="方正仿宋简体" w:hAnsi="方正仿宋简体" w:eastAsia="方正仿宋简体" w:cs="方正仿宋简体"/>
          <w:kern w:val="0"/>
          <w:sz w:val="32"/>
          <w:szCs w:val="32"/>
          <w:highlight w:val="none"/>
          <w:lang w:eastAsia="zh-CN" w:bidi="ar"/>
        </w:rPr>
        <w:t>年泸定县财政局对泸定县医疗保障局开展部门财政监督检查，</w:t>
      </w:r>
      <w:r>
        <w:rPr>
          <w:rFonts w:hint="eastAsia" w:ascii="方正仿宋简体" w:hAnsi="方正仿宋简体" w:eastAsia="方正仿宋简体" w:cs="方正仿宋简体"/>
          <w:kern w:val="0"/>
          <w:sz w:val="32"/>
          <w:szCs w:val="32"/>
          <w:highlight w:val="none"/>
          <w:lang w:val="en-US" w:eastAsia="zh-CN" w:bidi="ar"/>
        </w:rPr>
        <w:t>存在</w:t>
      </w:r>
      <w:r>
        <w:rPr>
          <w:rFonts w:hint="eastAsia" w:ascii="方正仿宋简体" w:hAnsi="方正仿宋简体" w:eastAsia="方正仿宋简体" w:cs="方正仿宋简体"/>
          <w:kern w:val="0"/>
          <w:sz w:val="32"/>
          <w:szCs w:val="32"/>
          <w:highlight w:val="none"/>
          <w:lang w:eastAsia="zh-CN" w:bidi="ar"/>
        </w:rPr>
        <w:t>资产管理不善、财务管理不规范等问题，泸定县医疗保障局</w:t>
      </w:r>
      <w:r>
        <w:rPr>
          <w:rFonts w:hint="eastAsia" w:ascii="方正仿宋简体" w:hAnsi="方正仿宋简体" w:eastAsia="方正仿宋简体" w:cs="方正仿宋简体"/>
          <w:kern w:val="0"/>
          <w:sz w:val="32"/>
          <w:szCs w:val="32"/>
          <w:highlight w:val="none"/>
          <w:lang w:val="en-US" w:eastAsia="zh-CN" w:bidi="ar"/>
        </w:rPr>
        <w:t>及时对反馈的问题进行整改</w:t>
      </w:r>
      <w:r>
        <w:rPr>
          <w:rFonts w:hint="eastAsia" w:ascii="方正仿宋简体" w:hAnsi="方正仿宋简体" w:eastAsia="方正仿宋简体" w:cs="方正仿宋简体"/>
          <w:kern w:val="0"/>
          <w:sz w:val="32"/>
          <w:szCs w:val="32"/>
          <w:highlight w:val="none"/>
          <w:lang w:eastAsia="zh-CN" w:bidi="ar"/>
        </w:rPr>
        <w:t>并形成</w:t>
      </w:r>
      <w:r>
        <w:rPr>
          <w:rFonts w:hint="default" w:ascii="Times New Roman" w:hAnsi="Times New Roman" w:eastAsia="方正仿宋简体" w:cs="Times New Roman"/>
          <w:kern w:val="0"/>
          <w:sz w:val="32"/>
          <w:szCs w:val="32"/>
          <w:highlight w:val="none"/>
          <w:lang w:eastAsia="zh-CN" w:bidi="ar"/>
        </w:rPr>
        <w:t>2023</w:t>
      </w:r>
      <w:r>
        <w:rPr>
          <w:rFonts w:hint="eastAsia" w:ascii="方正仿宋简体" w:hAnsi="方正仿宋简体" w:eastAsia="方正仿宋简体" w:cs="方正仿宋简体"/>
          <w:kern w:val="0"/>
          <w:sz w:val="32"/>
          <w:szCs w:val="32"/>
          <w:highlight w:val="none"/>
          <w:lang w:eastAsia="zh-CN" w:bidi="ar"/>
        </w:rPr>
        <w:t>年财会监督检查的整改报告。</w:t>
      </w:r>
      <w:bookmarkEnd w:id="134"/>
    </w:p>
    <w:p w14:paraId="73D555F5">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highlight w:val="none"/>
          <w:lang w:bidi="ar"/>
        </w:rPr>
      </w:pPr>
      <w:bookmarkStart w:id="135" w:name="_Toc32427"/>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bookmarkEnd w:id="135"/>
    </w:p>
    <w:p w14:paraId="305C2062">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highlight w:val="none"/>
          <w:lang w:val="en-US" w:eastAsia="zh-CN" w:bidi="ar"/>
        </w:rPr>
      </w:pPr>
      <w:bookmarkStart w:id="136" w:name="_Toc1561"/>
      <w:r>
        <w:rPr>
          <w:rFonts w:hint="eastAsia" w:ascii="方正仿宋简体" w:hAnsi="方正仿宋简体" w:eastAsia="方正仿宋简体" w:cs="方正仿宋简体"/>
          <w:kern w:val="0"/>
          <w:sz w:val="32"/>
          <w:szCs w:val="32"/>
          <w:highlight w:val="none"/>
          <w:lang w:eastAsia="zh-CN" w:bidi="ar"/>
        </w:rPr>
        <w:t>（</w:t>
      </w:r>
      <w:r>
        <w:rPr>
          <w:rFonts w:hint="default" w:ascii="Times New Roman" w:hAnsi="Times New Roman" w:eastAsia="方正仿宋简体" w:cs="Times New Roman"/>
          <w:kern w:val="0"/>
          <w:sz w:val="32"/>
          <w:szCs w:val="32"/>
          <w:highlight w:val="none"/>
          <w:lang w:val="en-US" w:eastAsia="zh-CN" w:bidi="ar"/>
        </w:rPr>
        <w:t>2</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val="en-US" w:eastAsia="zh-CN" w:bidi="ar"/>
        </w:rPr>
        <w:t>应用反馈</w:t>
      </w:r>
      <w:bookmarkEnd w:id="136"/>
    </w:p>
    <w:p w14:paraId="6C78C306">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highlight w:val="none"/>
          <w:lang w:eastAsia="zh-CN" w:bidi="ar"/>
        </w:rPr>
      </w:pPr>
      <w:r>
        <w:rPr>
          <w:rFonts w:hint="eastAsia" w:ascii="方正仿宋简体" w:hAnsi="方正仿宋简体" w:eastAsia="方正仿宋简体" w:cs="方正仿宋简体"/>
          <w:kern w:val="0"/>
          <w:sz w:val="32"/>
          <w:szCs w:val="32"/>
          <w:highlight w:val="none"/>
          <w:lang w:eastAsia="zh-CN" w:bidi="ar"/>
        </w:rPr>
        <w:t>泸定县医疗保障局</w:t>
      </w:r>
      <w:r>
        <w:rPr>
          <w:rFonts w:hint="default" w:ascii="Times New Roman" w:hAnsi="Times New Roman" w:eastAsia="方正仿宋简体" w:cs="Times New Roman"/>
          <w:kern w:val="0"/>
          <w:sz w:val="32"/>
          <w:szCs w:val="32"/>
          <w:highlight w:val="none"/>
          <w:lang w:eastAsia="zh-CN" w:bidi="ar"/>
        </w:rPr>
        <w:t>2023</w:t>
      </w:r>
      <w:r>
        <w:rPr>
          <w:rFonts w:hint="eastAsia" w:ascii="方正仿宋简体" w:hAnsi="方正仿宋简体" w:eastAsia="方正仿宋简体" w:cs="方正仿宋简体"/>
          <w:kern w:val="0"/>
          <w:sz w:val="32"/>
          <w:szCs w:val="32"/>
          <w:highlight w:val="none"/>
          <w:lang w:eastAsia="zh-CN" w:bidi="ar"/>
        </w:rPr>
        <w:t>年</w:t>
      </w:r>
      <w:r>
        <w:rPr>
          <w:rFonts w:hint="eastAsia" w:ascii="方正仿宋简体" w:hAnsi="方正仿宋简体" w:eastAsia="方正仿宋简体" w:cs="方正仿宋简体"/>
          <w:kern w:val="0"/>
          <w:sz w:val="32"/>
          <w:szCs w:val="32"/>
          <w:highlight w:val="none"/>
          <w:lang w:val="en-US" w:eastAsia="zh-CN" w:bidi="ar"/>
        </w:rPr>
        <w:t>接受了泸定县财政局</w:t>
      </w:r>
      <w:r>
        <w:rPr>
          <w:rFonts w:hint="eastAsia" w:ascii="方正仿宋简体" w:hAnsi="方正仿宋简体" w:eastAsia="方正仿宋简体" w:cs="方正仿宋简体"/>
          <w:kern w:val="0"/>
          <w:sz w:val="32"/>
          <w:szCs w:val="32"/>
          <w:highlight w:val="none"/>
          <w:lang w:eastAsia="zh-CN" w:bidi="ar"/>
        </w:rPr>
        <w:t>开展</w:t>
      </w:r>
      <w:r>
        <w:rPr>
          <w:rFonts w:hint="eastAsia" w:ascii="方正仿宋简体" w:hAnsi="方正仿宋简体" w:eastAsia="方正仿宋简体" w:cs="方正仿宋简体"/>
          <w:kern w:val="0"/>
          <w:sz w:val="32"/>
          <w:szCs w:val="32"/>
          <w:highlight w:val="none"/>
          <w:lang w:val="en-US" w:eastAsia="zh-CN" w:bidi="ar"/>
        </w:rPr>
        <w:t>的</w:t>
      </w:r>
      <w:r>
        <w:rPr>
          <w:rFonts w:hint="eastAsia" w:ascii="方正仿宋简体" w:hAnsi="方正仿宋简体" w:eastAsia="方正仿宋简体" w:cs="方正仿宋简体"/>
          <w:kern w:val="0"/>
          <w:sz w:val="32"/>
          <w:szCs w:val="32"/>
          <w:highlight w:val="none"/>
          <w:lang w:eastAsia="zh-CN" w:bidi="ar"/>
        </w:rPr>
        <w:t>财政监督检查，</w:t>
      </w:r>
      <w:r>
        <w:rPr>
          <w:rFonts w:hint="eastAsia" w:ascii="方正仿宋简体" w:hAnsi="方正仿宋简体" w:eastAsia="方正仿宋简体" w:cs="方正仿宋简体"/>
          <w:kern w:val="0"/>
          <w:sz w:val="32"/>
          <w:szCs w:val="32"/>
          <w:highlight w:val="none"/>
          <w:lang w:val="en-US" w:eastAsia="zh-CN" w:bidi="ar"/>
        </w:rPr>
        <w:t>已将反馈的固定资产管理和财务管理不规范等问题进行整改</w:t>
      </w:r>
      <w:r>
        <w:rPr>
          <w:rFonts w:hint="eastAsia" w:ascii="方正仿宋简体" w:hAnsi="方正仿宋简体" w:eastAsia="方正仿宋简体" w:cs="方正仿宋简体"/>
          <w:kern w:val="0"/>
          <w:sz w:val="32"/>
          <w:szCs w:val="32"/>
          <w:highlight w:val="none"/>
          <w:lang w:eastAsia="zh-CN" w:bidi="ar"/>
        </w:rPr>
        <w:t>，并编制结果运用报告。</w:t>
      </w:r>
    </w:p>
    <w:p w14:paraId="6D14F067">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highlight w:val="none"/>
          <w:lang w:eastAsia="zh-CN" w:bidi="ar"/>
        </w:rPr>
      </w:pPr>
      <w:bookmarkStart w:id="137" w:name="_Toc7869"/>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bookmarkEnd w:id="137"/>
    </w:p>
    <w:p w14:paraId="31B04B58">
      <w:pPr>
        <w:keepNext w:val="0"/>
        <w:keepLines w:val="0"/>
        <w:pageBreakBefore w:val="0"/>
        <w:numPr>
          <w:ilvl w:val="0"/>
          <w:numId w:val="0"/>
        </w:numPr>
        <w:kinsoku/>
        <w:wordWrap/>
        <w:overflowPunct/>
        <w:topLinePunct w:val="0"/>
        <w:autoSpaceDE/>
        <w:autoSpaceDN/>
        <w:bidi w:val="0"/>
        <w:spacing w:line="600" w:lineRule="exact"/>
        <w:ind w:left="0" w:firstLine="560"/>
        <w:outlineLvl w:val="9"/>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整改反馈</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指标分共计</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分，此项得分为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7E8B7A42">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9"/>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自评质量</w:t>
      </w:r>
    </w:p>
    <w:p w14:paraId="5E3C4BE1">
      <w:pPr>
        <w:keepNext w:val="0"/>
        <w:keepLines w:val="0"/>
        <w:pageBreakBefore w:val="0"/>
        <w:kinsoku/>
        <w:wordWrap/>
        <w:overflowPunct/>
        <w:topLinePunct w:val="0"/>
        <w:autoSpaceDE/>
        <w:autoSpaceDN/>
        <w:bidi w:val="0"/>
        <w:spacing w:line="600" w:lineRule="exact"/>
        <w:ind w:left="0" w:firstLine="560"/>
        <w:outlineLvl w:val="9"/>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自评质量</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下设一个三级指标为：自评准确。</w:t>
      </w:r>
    </w:p>
    <w:p w14:paraId="2A86D2A6">
      <w:pPr>
        <w:keepNext w:val="0"/>
        <w:keepLines w:val="0"/>
        <w:pageBreakBefore w:val="0"/>
        <w:numPr>
          <w:ilvl w:val="0"/>
          <w:numId w:val="0"/>
        </w:numPr>
        <w:kinsoku/>
        <w:wordWrap/>
        <w:overflowPunct/>
        <w:topLinePunct w:val="0"/>
        <w:autoSpaceDE/>
        <w:autoSpaceDN/>
        <w:bidi w:val="0"/>
        <w:spacing w:line="600" w:lineRule="exact"/>
        <w:ind w:left="0" w:firstLine="560"/>
        <w:outlineLvl w:val="9"/>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泸定县医疗保障局</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年部门整体支出自评得分为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76</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分，评价组抽查得分为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77</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分（不含自评准确分数</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与评价组评价得分差异率为（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76</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77</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76</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61</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w:t>
      </w:r>
      <w:r>
        <w:rPr>
          <w:rFonts w:hint="eastAsia" w:ascii="方正仿宋简体" w:hAnsi="方正仿宋简体" w:eastAsia="方正仿宋简体" w:cs="方正仿宋简体"/>
          <w:color w:val="000000"/>
          <w:sz w:val="32"/>
          <w:szCs w:val="32"/>
          <w:highlight w:val="none"/>
          <w:lang w:bidi="ar"/>
        </w:rPr>
        <w:t>。</w:t>
      </w:r>
    </w:p>
    <w:p w14:paraId="6D5F5A35">
      <w:pPr>
        <w:keepNext w:val="0"/>
        <w:keepLines w:val="0"/>
        <w:pageBreakBefore w:val="0"/>
        <w:kinsoku/>
        <w:wordWrap/>
        <w:overflowPunct/>
        <w:topLinePunct w:val="0"/>
        <w:autoSpaceDE/>
        <w:autoSpaceDN/>
        <w:bidi w:val="0"/>
        <w:spacing w:line="600" w:lineRule="exact"/>
        <w:ind w:left="0" w:firstLine="560"/>
        <w:outlineLvl w:val="9"/>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自评质量</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kern w:val="0"/>
          <w:sz w:val="32"/>
          <w:szCs w:val="32"/>
          <w:highlight w:val="none"/>
          <w:lang w:bidi="ar"/>
        </w:rPr>
        <w:t>指标</w:t>
      </w:r>
      <w:r>
        <w:rPr>
          <w:rFonts w:hint="eastAsia" w:ascii="方正仿宋简体" w:hAnsi="方正仿宋简体" w:eastAsia="方正仿宋简体" w:cs="方正仿宋简体"/>
          <w:sz w:val="32"/>
          <w:szCs w:val="32"/>
          <w:highlight w:val="none"/>
        </w:rPr>
        <w:t>分共计</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7706950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38" w:name="_Toc823448808"/>
      <w:bookmarkStart w:id="139" w:name="_Toc4350"/>
      <w:bookmarkStart w:id="140" w:name="_Toc30515"/>
      <w:bookmarkStart w:id="141" w:name="_Toc6224"/>
      <w:bookmarkStart w:id="142" w:name="_Toc5060"/>
      <w:bookmarkStart w:id="143" w:name="_Toc21218"/>
      <w:bookmarkStart w:id="144" w:name="_Toc248033833"/>
      <w:bookmarkStart w:id="145" w:name="_Toc14032"/>
      <w:bookmarkStart w:id="146" w:name="_Toc32359"/>
      <w:bookmarkStart w:id="147" w:name="_Toc8166"/>
      <w:bookmarkStart w:id="148" w:name="_Toc8336"/>
      <w:bookmarkStart w:id="149" w:name="_Toc19973"/>
      <w:r>
        <w:rPr>
          <w:rFonts w:hint="eastAsia" w:ascii="方正黑体简体" w:hAnsi="方正黑体简体" w:eastAsia="方正黑体简体" w:cs="方正黑体简体"/>
          <w:color w:val="000000"/>
          <w:kern w:val="0"/>
          <w:sz w:val="32"/>
          <w:szCs w:val="32"/>
          <w:highlight w:val="none"/>
          <w:shd w:val="clear" w:color="auto" w:fill="FFFFFF"/>
          <w:lang w:val="en-US" w:eastAsia="zh-CN"/>
        </w:rPr>
        <w:t>五</w:t>
      </w:r>
      <w:r>
        <w:rPr>
          <w:rFonts w:hint="eastAsia" w:ascii="方正黑体简体" w:hAnsi="方正黑体简体" w:eastAsia="方正黑体简体" w:cs="方正黑体简体"/>
          <w:color w:val="000000"/>
          <w:kern w:val="0"/>
          <w:sz w:val="32"/>
          <w:szCs w:val="32"/>
          <w:highlight w:val="none"/>
          <w:shd w:val="clear" w:color="auto" w:fill="FFFFFF"/>
        </w:rPr>
        <w:t>、存在的主要问题</w:t>
      </w:r>
      <w:bookmarkEnd w:id="138"/>
      <w:bookmarkEnd w:id="139"/>
      <w:bookmarkEnd w:id="140"/>
      <w:bookmarkEnd w:id="141"/>
      <w:bookmarkEnd w:id="142"/>
      <w:bookmarkEnd w:id="143"/>
      <w:bookmarkEnd w:id="144"/>
      <w:bookmarkEnd w:id="145"/>
      <w:bookmarkEnd w:id="146"/>
      <w:bookmarkEnd w:id="147"/>
    </w:p>
    <w:p w14:paraId="1BE97CB7">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kern w:val="2"/>
          <w:sz w:val="32"/>
          <w:szCs w:val="32"/>
          <w:highlight w:val="none"/>
          <w:lang w:val="en-US" w:eastAsia="zh-CN" w:bidi="ar-SA"/>
        </w:rPr>
      </w:pPr>
      <w:bookmarkStart w:id="150" w:name="_Toc8770"/>
      <w:bookmarkStart w:id="151" w:name="_Toc8389"/>
      <w:bookmarkStart w:id="152" w:name="_Toc9656"/>
      <w:bookmarkStart w:id="153" w:name="_Toc29510"/>
      <w:bookmarkStart w:id="154" w:name="_Toc3386"/>
      <w:bookmarkStart w:id="155" w:name="_Toc30926"/>
      <w:bookmarkStart w:id="156" w:name="_Toc4914"/>
      <w:bookmarkStart w:id="157" w:name="_Toc1937"/>
      <w:bookmarkStart w:id="158" w:name="_Toc352795849"/>
      <w:r>
        <w:rPr>
          <w:rFonts w:hint="eastAsia" w:ascii="方正楷体简体" w:hAnsi="方正楷体简体" w:eastAsia="方正楷体简体" w:cs="方正楷体简体"/>
          <w:kern w:val="2"/>
          <w:sz w:val="32"/>
          <w:szCs w:val="32"/>
          <w:highlight w:val="none"/>
          <w:lang w:val="zh-CN" w:eastAsia="zh-CN" w:bidi="ar-SA"/>
        </w:rPr>
        <w:t>（一</w:t>
      </w:r>
      <w:bookmarkEnd w:id="150"/>
      <w:bookmarkEnd w:id="151"/>
      <w:bookmarkEnd w:id="152"/>
      <w:bookmarkEnd w:id="153"/>
      <w:bookmarkEnd w:id="154"/>
      <w:r>
        <w:rPr>
          <w:rFonts w:hint="eastAsia" w:ascii="方正楷体简体" w:hAnsi="方正楷体简体" w:eastAsia="方正楷体简体" w:cs="方正楷体简体"/>
          <w:kern w:val="2"/>
          <w:sz w:val="32"/>
          <w:szCs w:val="32"/>
          <w:highlight w:val="none"/>
          <w:lang w:val="zh-CN" w:eastAsia="zh-CN" w:bidi="ar-SA"/>
        </w:rPr>
        <w:t>）</w:t>
      </w:r>
      <w:bookmarkEnd w:id="155"/>
      <w:r>
        <w:rPr>
          <w:rFonts w:hint="eastAsia" w:ascii="方正楷体简体" w:hAnsi="方正楷体简体" w:eastAsia="方正楷体简体" w:cs="方正楷体简体"/>
          <w:kern w:val="2"/>
          <w:sz w:val="32"/>
          <w:szCs w:val="32"/>
          <w:highlight w:val="none"/>
          <w:lang w:val="en-US" w:eastAsia="zh-CN" w:bidi="ar-SA"/>
        </w:rPr>
        <w:t>预算编制不准确，资金使用不够精准</w:t>
      </w:r>
      <w:bookmarkEnd w:id="156"/>
      <w:bookmarkEnd w:id="157"/>
    </w:p>
    <w:p w14:paraId="2F3ACB9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eastAsia="zh-CN" w:bidi="ar"/>
        </w:rPr>
        <w:t>泸定县医疗保障局</w:t>
      </w:r>
      <w:r>
        <w:rPr>
          <w:rFonts w:hint="default" w:ascii="Times New Roman" w:hAnsi="Times New Roman" w:eastAsia="方正仿宋简体" w:cs="Times New Roman"/>
          <w:kern w:val="0"/>
          <w:sz w:val="32"/>
          <w:szCs w:val="32"/>
          <w:highlight w:val="none"/>
          <w:lang w:eastAsia="zh-CN" w:bidi="ar"/>
        </w:rPr>
        <w:t>2023</w:t>
      </w:r>
      <w:r>
        <w:rPr>
          <w:rFonts w:hint="eastAsia" w:ascii="方正仿宋简体" w:hAnsi="方正仿宋简体" w:eastAsia="方正仿宋简体" w:cs="方正仿宋简体"/>
          <w:kern w:val="0"/>
          <w:sz w:val="32"/>
          <w:szCs w:val="32"/>
          <w:highlight w:val="none"/>
          <w:lang w:eastAsia="zh-CN" w:bidi="ar"/>
        </w:rPr>
        <w:t>年部门全年预算调剂金额为</w:t>
      </w:r>
      <w:r>
        <w:rPr>
          <w:rFonts w:hint="default" w:ascii="Times New Roman" w:hAnsi="Times New Roman" w:eastAsia="方正仿宋简体" w:cs="Times New Roman"/>
          <w:kern w:val="0"/>
          <w:sz w:val="32"/>
          <w:szCs w:val="32"/>
          <w:highlight w:val="none"/>
          <w:lang w:eastAsia="zh-CN" w:bidi="ar"/>
        </w:rPr>
        <w:t>69</w:t>
      </w:r>
      <w:r>
        <w:rPr>
          <w:rFonts w:hint="eastAsia" w:ascii="方正仿宋简体" w:hAnsi="方正仿宋简体" w:eastAsia="方正仿宋简体" w:cs="方正仿宋简体"/>
          <w:kern w:val="0"/>
          <w:sz w:val="32"/>
          <w:szCs w:val="32"/>
          <w:highlight w:val="none"/>
          <w:lang w:eastAsia="zh-CN" w:bidi="ar"/>
        </w:rPr>
        <w:t>.</w:t>
      </w:r>
      <w:r>
        <w:rPr>
          <w:rFonts w:hint="default" w:ascii="Times New Roman" w:hAnsi="Times New Roman" w:eastAsia="方正仿宋简体" w:cs="Times New Roman"/>
          <w:kern w:val="0"/>
          <w:sz w:val="32"/>
          <w:szCs w:val="32"/>
          <w:highlight w:val="none"/>
          <w:lang w:eastAsia="zh-CN" w:bidi="ar"/>
        </w:rPr>
        <w:t>40</w:t>
      </w:r>
      <w:r>
        <w:rPr>
          <w:rFonts w:hint="eastAsia" w:ascii="方正仿宋简体" w:hAnsi="方正仿宋简体" w:eastAsia="方正仿宋简体" w:cs="方正仿宋简体"/>
          <w:kern w:val="0"/>
          <w:sz w:val="32"/>
          <w:szCs w:val="32"/>
          <w:highlight w:val="none"/>
          <w:lang w:eastAsia="zh-CN" w:bidi="ar"/>
        </w:rPr>
        <w:t>万元，年初部门预算数为</w:t>
      </w:r>
      <w:r>
        <w:rPr>
          <w:rFonts w:hint="default" w:ascii="Times New Roman" w:hAnsi="Times New Roman" w:eastAsia="方正仿宋简体" w:cs="Times New Roman"/>
          <w:kern w:val="0"/>
          <w:sz w:val="32"/>
          <w:szCs w:val="32"/>
          <w:highlight w:val="none"/>
          <w:lang w:eastAsia="zh-CN" w:bidi="ar"/>
        </w:rPr>
        <w:t>408</w:t>
      </w:r>
      <w:r>
        <w:rPr>
          <w:rFonts w:hint="eastAsia" w:ascii="方正仿宋简体" w:hAnsi="方正仿宋简体" w:eastAsia="方正仿宋简体" w:cs="方正仿宋简体"/>
          <w:kern w:val="0"/>
          <w:sz w:val="32"/>
          <w:szCs w:val="32"/>
          <w:highlight w:val="none"/>
          <w:lang w:eastAsia="zh-CN" w:bidi="ar"/>
        </w:rPr>
        <w:t>.</w:t>
      </w:r>
      <w:r>
        <w:rPr>
          <w:rFonts w:hint="default" w:ascii="Times New Roman" w:hAnsi="Times New Roman" w:eastAsia="方正仿宋简体" w:cs="Times New Roman"/>
          <w:kern w:val="0"/>
          <w:sz w:val="32"/>
          <w:szCs w:val="32"/>
          <w:highlight w:val="none"/>
          <w:lang w:eastAsia="zh-CN" w:bidi="ar"/>
        </w:rPr>
        <w:t>77</w:t>
      </w:r>
      <w:r>
        <w:rPr>
          <w:rFonts w:hint="eastAsia" w:ascii="方正仿宋简体" w:hAnsi="方正仿宋简体" w:eastAsia="方正仿宋简体" w:cs="方正仿宋简体"/>
          <w:kern w:val="0"/>
          <w:sz w:val="32"/>
          <w:szCs w:val="32"/>
          <w:highlight w:val="none"/>
          <w:lang w:eastAsia="zh-CN" w:bidi="ar"/>
        </w:rPr>
        <w:t>万元，预算调剂率为</w:t>
      </w:r>
      <w:r>
        <w:rPr>
          <w:rFonts w:hint="default" w:ascii="Times New Roman" w:hAnsi="Times New Roman" w:eastAsia="方正仿宋简体" w:cs="Times New Roman"/>
          <w:kern w:val="0"/>
          <w:sz w:val="32"/>
          <w:szCs w:val="32"/>
          <w:highlight w:val="none"/>
          <w:lang w:eastAsia="zh-CN" w:bidi="ar"/>
        </w:rPr>
        <w:t>16</w:t>
      </w:r>
      <w:r>
        <w:rPr>
          <w:rFonts w:hint="eastAsia" w:ascii="方正仿宋简体" w:hAnsi="方正仿宋简体" w:eastAsia="方正仿宋简体" w:cs="方正仿宋简体"/>
          <w:kern w:val="0"/>
          <w:sz w:val="32"/>
          <w:szCs w:val="32"/>
          <w:highlight w:val="none"/>
          <w:lang w:eastAsia="zh-CN" w:bidi="ar"/>
        </w:rPr>
        <w:t>.</w:t>
      </w:r>
      <w:r>
        <w:rPr>
          <w:rFonts w:hint="default" w:ascii="Times New Roman" w:hAnsi="Times New Roman" w:eastAsia="方正仿宋简体" w:cs="Times New Roman"/>
          <w:kern w:val="0"/>
          <w:sz w:val="32"/>
          <w:szCs w:val="32"/>
          <w:highlight w:val="none"/>
          <w:lang w:eastAsia="zh-CN" w:bidi="ar"/>
        </w:rPr>
        <w:t>98%</w:t>
      </w:r>
      <w:r>
        <w:rPr>
          <w:rFonts w:hint="eastAsia" w:ascii="方正仿宋简体" w:hAnsi="方正仿宋简体" w:eastAsia="方正仿宋简体" w:cs="方正仿宋简体"/>
          <w:kern w:val="0"/>
          <w:sz w:val="32"/>
          <w:szCs w:val="32"/>
          <w:highlight w:val="none"/>
          <w:lang w:eastAsia="zh-CN" w:bidi="ar"/>
        </w:rPr>
        <w:t>。</w:t>
      </w:r>
    </w:p>
    <w:bookmarkEnd w:id="158"/>
    <w:p w14:paraId="7F81C714">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eastAsia="zh"/>
        </w:rPr>
      </w:pPr>
      <w:bookmarkStart w:id="159" w:name="_Toc23085"/>
      <w:bookmarkStart w:id="160" w:name="_Toc16285"/>
      <w:bookmarkStart w:id="161" w:name="_Toc464104487"/>
      <w:bookmarkStart w:id="162" w:name="_Toc771997543"/>
      <w:r>
        <w:rPr>
          <w:rFonts w:hint="eastAsia" w:ascii="方正楷体简体" w:hAnsi="方正楷体简体" w:eastAsia="方正楷体简体" w:cs="方正楷体简体"/>
          <w:color w:val="000000"/>
          <w:kern w:val="0"/>
          <w:sz w:val="32"/>
          <w:szCs w:val="32"/>
          <w:highlight w:val="none"/>
          <w:shd w:val="clear" w:fill="FFFFFF"/>
          <w:lang w:val="en-US" w:eastAsia="zh" w:bidi="ar-SA"/>
        </w:rPr>
        <w:t>（二）</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部分项目实施进度缓慢</w:t>
      </w:r>
      <w:bookmarkEnd w:id="159"/>
      <w:bookmarkEnd w:id="160"/>
    </w:p>
    <w:p w14:paraId="0FB0E21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pacing w:val="0"/>
          <w:kern w:val="0"/>
          <w:sz w:val="32"/>
          <w:szCs w:val="32"/>
          <w:highlight w:val="none"/>
          <w:lang w:val="en-US" w:eastAsia="zh" w:bidi="ar"/>
        </w:rPr>
      </w:pPr>
      <w:r>
        <w:rPr>
          <w:rFonts w:hint="eastAsia" w:ascii="方正仿宋简体" w:hAnsi="方正仿宋简体" w:eastAsia="方正仿宋简体" w:cs="方正仿宋简体"/>
          <w:kern w:val="0"/>
          <w:sz w:val="32"/>
          <w:szCs w:val="32"/>
          <w:highlight w:val="none"/>
          <w:lang w:eastAsia="zh-CN" w:bidi="ar"/>
        </w:rPr>
        <w:t>泸定县医疗保障局</w:t>
      </w:r>
      <w:r>
        <w:rPr>
          <w:rFonts w:hint="eastAsia" w:ascii="方正仿宋简体" w:hAnsi="方正仿宋简体" w:eastAsia="方正仿宋简体" w:cs="方正仿宋简体"/>
          <w:kern w:val="0"/>
          <w:sz w:val="32"/>
          <w:szCs w:val="32"/>
          <w:highlight w:val="none"/>
          <w:lang w:val="en-US" w:eastAsia="zh-CN" w:bidi="ar"/>
        </w:rPr>
        <w:t>部分项目实施进度缓慢，如“</w:t>
      </w:r>
      <w:r>
        <w:rPr>
          <w:rFonts w:hint="default" w:ascii="Times New Roman" w:hAnsi="Times New Roman" w:eastAsia="方正仿宋简体" w:cs="Times New Roman"/>
          <w:kern w:val="0"/>
          <w:sz w:val="32"/>
          <w:szCs w:val="32"/>
          <w:highlight w:val="none"/>
          <w:lang w:val="en-US" w:eastAsia="zh-CN" w:bidi="ar"/>
        </w:rPr>
        <w:t>2023</w:t>
      </w:r>
      <w:r>
        <w:rPr>
          <w:rFonts w:hint="eastAsia" w:ascii="方正仿宋简体" w:hAnsi="方正仿宋简体" w:eastAsia="方正仿宋简体" w:cs="方正仿宋简体"/>
          <w:kern w:val="0"/>
          <w:sz w:val="32"/>
          <w:szCs w:val="32"/>
          <w:highlight w:val="none"/>
          <w:lang w:val="en-US" w:eastAsia="zh-CN" w:bidi="ar"/>
        </w:rPr>
        <w:t>城乡居民基本医疗保险参保补助”</w:t>
      </w:r>
      <w:r>
        <w:rPr>
          <w:rFonts w:hint="default" w:ascii="Times New Roman" w:hAnsi="Times New Roman" w:eastAsia="方正仿宋简体" w:cs="Times New Roman"/>
          <w:kern w:val="0"/>
          <w:sz w:val="32"/>
          <w:szCs w:val="32"/>
          <w:highlight w:val="none"/>
          <w:lang w:val="en-US" w:eastAsia="zh-CN" w:bidi="ar"/>
        </w:rPr>
        <w:t>86</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23</w:t>
      </w:r>
      <w:r>
        <w:rPr>
          <w:rFonts w:hint="eastAsia" w:ascii="方正仿宋简体" w:hAnsi="方正仿宋简体" w:eastAsia="方正仿宋简体" w:cs="方正仿宋简体"/>
          <w:kern w:val="0"/>
          <w:sz w:val="32"/>
          <w:szCs w:val="32"/>
          <w:highlight w:val="none"/>
          <w:lang w:val="en-US" w:eastAsia="zh-CN" w:bidi="ar"/>
        </w:rPr>
        <w:t>万元、“新冠病毒疫苗接种费”</w:t>
      </w:r>
      <w:r>
        <w:rPr>
          <w:rFonts w:hint="default" w:ascii="Times New Roman" w:hAnsi="Times New Roman" w:eastAsia="方正仿宋简体" w:cs="Times New Roman"/>
          <w:kern w:val="0"/>
          <w:sz w:val="32"/>
          <w:szCs w:val="32"/>
          <w:highlight w:val="none"/>
          <w:lang w:val="en-US" w:eastAsia="zh-CN" w:bidi="ar"/>
        </w:rPr>
        <w:t>3</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66</w:t>
      </w:r>
      <w:r>
        <w:rPr>
          <w:rFonts w:hint="eastAsia" w:ascii="方正仿宋简体" w:hAnsi="方正仿宋简体" w:eastAsia="方正仿宋简体" w:cs="方正仿宋简体"/>
          <w:kern w:val="0"/>
          <w:sz w:val="32"/>
          <w:szCs w:val="32"/>
          <w:highlight w:val="none"/>
          <w:lang w:val="en-US" w:eastAsia="zh-CN" w:bidi="ar"/>
        </w:rPr>
        <w:t>万元，截至</w:t>
      </w:r>
      <w:r>
        <w:rPr>
          <w:rFonts w:hint="default" w:ascii="Times New Roman" w:hAnsi="Times New Roman" w:eastAsia="方正仿宋简体" w:cs="Times New Roman"/>
          <w:kern w:val="0"/>
          <w:sz w:val="32"/>
          <w:szCs w:val="32"/>
          <w:highlight w:val="none"/>
          <w:lang w:val="en-US" w:eastAsia="zh-CN" w:bidi="ar"/>
        </w:rPr>
        <w:t>2023</w:t>
      </w:r>
      <w:r>
        <w:rPr>
          <w:rFonts w:hint="eastAsia" w:ascii="方正仿宋简体" w:hAnsi="方正仿宋简体" w:eastAsia="方正仿宋简体" w:cs="方正仿宋简体"/>
          <w:kern w:val="0"/>
          <w:sz w:val="32"/>
          <w:szCs w:val="32"/>
          <w:highlight w:val="none"/>
          <w:lang w:val="en-US" w:eastAsia="zh-CN" w:bidi="ar"/>
        </w:rPr>
        <w:t>年</w:t>
      </w:r>
      <w:r>
        <w:rPr>
          <w:rFonts w:hint="default" w:ascii="Times New Roman" w:hAnsi="Times New Roman" w:eastAsia="方正仿宋简体" w:cs="Times New Roman"/>
          <w:kern w:val="0"/>
          <w:sz w:val="32"/>
          <w:szCs w:val="32"/>
          <w:highlight w:val="none"/>
          <w:lang w:val="en-US" w:eastAsia="zh-CN" w:bidi="ar"/>
        </w:rPr>
        <w:t>11</w:t>
      </w:r>
      <w:r>
        <w:rPr>
          <w:rFonts w:hint="eastAsia" w:ascii="方正仿宋简体" w:hAnsi="方正仿宋简体" w:eastAsia="方正仿宋简体" w:cs="方正仿宋简体"/>
          <w:kern w:val="0"/>
          <w:sz w:val="32"/>
          <w:szCs w:val="32"/>
          <w:highlight w:val="none"/>
          <w:lang w:val="en-US" w:eastAsia="zh-CN" w:bidi="ar"/>
        </w:rPr>
        <w:t>月执行进度为</w:t>
      </w:r>
      <w:r>
        <w:rPr>
          <w:rFonts w:hint="default" w:ascii="Times New Roman" w:hAnsi="Times New Roman" w:eastAsia="方正仿宋简体" w:cs="Times New Roman"/>
          <w:kern w:val="0"/>
          <w:sz w:val="32"/>
          <w:szCs w:val="32"/>
          <w:highlight w:val="none"/>
          <w:lang w:val="en-US" w:eastAsia="zh-CN" w:bidi="ar"/>
        </w:rPr>
        <w:t>0</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00%</w:t>
      </w:r>
      <w:r>
        <w:rPr>
          <w:rFonts w:hint="eastAsia" w:ascii="方正仿宋简体" w:hAnsi="方正仿宋简体" w:eastAsia="方正仿宋简体" w:cs="方正仿宋简体"/>
          <w:spacing w:val="0"/>
          <w:kern w:val="0"/>
          <w:sz w:val="32"/>
          <w:szCs w:val="32"/>
          <w:highlight w:val="none"/>
          <w:lang w:val="en-US" w:eastAsia="zh" w:bidi="ar"/>
        </w:rPr>
        <w:t>。</w:t>
      </w:r>
    </w:p>
    <w:p w14:paraId="60949451">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63" w:name="_Toc19985"/>
      <w:bookmarkStart w:id="164" w:name="_Toc4395"/>
      <w:bookmarkStart w:id="165" w:name="_Toc22968"/>
      <w:bookmarkStart w:id="166" w:name="_Toc3240"/>
      <w:bookmarkStart w:id="167" w:name="_Toc31629"/>
      <w:bookmarkStart w:id="168" w:name="_Toc15651"/>
      <w:bookmarkStart w:id="169" w:name="_Toc10426"/>
      <w:bookmarkStart w:id="170" w:name="_Toc20133"/>
      <w:r>
        <w:rPr>
          <w:rFonts w:hint="eastAsia" w:ascii="方正黑体简体" w:hAnsi="方正黑体简体" w:eastAsia="方正黑体简体" w:cs="方正黑体简体"/>
          <w:color w:val="000000"/>
          <w:kern w:val="0"/>
          <w:sz w:val="32"/>
          <w:szCs w:val="32"/>
          <w:highlight w:val="none"/>
          <w:shd w:val="clear" w:color="auto" w:fill="FFFFFF"/>
          <w:lang w:val="en-US" w:eastAsia="zh-CN"/>
        </w:rPr>
        <w:t>六</w:t>
      </w:r>
      <w:r>
        <w:rPr>
          <w:rFonts w:hint="eastAsia" w:ascii="方正黑体简体" w:hAnsi="方正黑体简体" w:eastAsia="方正黑体简体" w:cs="方正黑体简体"/>
          <w:color w:val="000000"/>
          <w:kern w:val="0"/>
          <w:sz w:val="32"/>
          <w:szCs w:val="32"/>
          <w:highlight w:val="none"/>
          <w:shd w:val="clear" w:color="auto" w:fill="FFFFFF"/>
        </w:rPr>
        <w:t>、相关措施建议</w:t>
      </w:r>
      <w:bookmarkEnd w:id="161"/>
      <w:bookmarkEnd w:id="162"/>
      <w:bookmarkEnd w:id="163"/>
      <w:bookmarkEnd w:id="164"/>
      <w:bookmarkEnd w:id="165"/>
      <w:bookmarkEnd w:id="166"/>
      <w:bookmarkEnd w:id="167"/>
      <w:bookmarkEnd w:id="168"/>
      <w:bookmarkEnd w:id="169"/>
      <w:bookmarkEnd w:id="170"/>
    </w:p>
    <w:p w14:paraId="7FAEB8B7">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highlight w:val="none"/>
          <w:shd w:val="clear" w:fill="FFFFFF"/>
          <w:lang w:val="en-US" w:eastAsia="zh" w:bidi="ar-SA"/>
        </w:rPr>
      </w:pPr>
      <w:bookmarkStart w:id="171" w:name="_Toc10202"/>
      <w:bookmarkStart w:id="172" w:name="_Toc25014"/>
      <w:bookmarkStart w:id="173" w:name="_Toc19759"/>
      <w:bookmarkStart w:id="174" w:name="_Toc10383"/>
      <w:bookmarkStart w:id="175" w:name="_Toc15530"/>
      <w:bookmarkStart w:id="176" w:name="_Toc16311"/>
      <w:bookmarkStart w:id="177" w:name="_Toc9894"/>
      <w:bookmarkStart w:id="178" w:name="_Toc19941"/>
      <w:r>
        <w:rPr>
          <w:rFonts w:hint="eastAsia" w:ascii="方正楷体简体" w:hAnsi="方正楷体简体" w:eastAsia="方正楷体简体" w:cs="方正楷体简体"/>
          <w:color w:val="000000"/>
          <w:kern w:val="0"/>
          <w:sz w:val="32"/>
          <w:szCs w:val="32"/>
          <w:highlight w:val="none"/>
          <w:shd w:val="clear" w:fill="FFFFFF"/>
          <w:lang w:val="en-US" w:eastAsia="zh" w:bidi="ar-SA"/>
        </w:rPr>
        <w:t>（一）针对</w:t>
      </w:r>
      <w:r>
        <w:rPr>
          <w:rFonts w:hint="eastAsia" w:ascii="方正楷体简体" w:hAnsi="方正楷体简体" w:eastAsia="方正楷体简体" w:cs="方正楷体简体"/>
          <w:color w:val="000000"/>
          <w:kern w:val="0"/>
          <w:sz w:val="32"/>
          <w:szCs w:val="32"/>
          <w:highlight w:val="none"/>
          <w:shd w:val="clear" w:fill="FFFFFF"/>
          <w:lang w:val="en-US" w:eastAsia="zh-CN" w:bidi="ar-SA"/>
        </w:rPr>
        <w:t>“</w:t>
      </w:r>
      <w:r>
        <w:rPr>
          <w:rFonts w:hint="eastAsia" w:ascii="方正楷体简体" w:hAnsi="方正楷体简体" w:eastAsia="方正楷体简体" w:cs="方正楷体简体"/>
          <w:color w:val="000000"/>
          <w:kern w:val="0"/>
          <w:sz w:val="32"/>
          <w:szCs w:val="32"/>
          <w:highlight w:val="none"/>
          <w:shd w:val="clear" w:fill="FFFFFF"/>
          <w:lang w:val="en-US" w:eastAsia="zh" w:bidi="ar-SA"/>
        </w:rPr>
        <w:t>预算编制不准确，资金使用不够精准</w:t>
      </w:r>
      <w:r>
        <w:rPr>
          <w:rFonts w:hint="eastAsia" w:ascii="方正楷体简体" w:hAnsi="方正楷体简体" w:eastAsia="方正楷体简体" w:cs="方正楷体简体"/>
          <w:color w:val="000000"/>
          <w:kern w:val="0"/>
          <w:sz w:val="32"/>
          <w:szCs w:val="32"/>
          <w:highlight w:val="none"/>
          <w:shd w:val="clear" w:fill="FFFFFF"/>
          <w:lang w:val="en-US" w:eastAsia="zh-CN" w:bidi="ar-SA"/>
        </w:rPr>
        <w:t>”</w:t>
      </w:r>
      <w:r>
        <w:rPr>
          <w:rFonts w:hint="eastAsia" w:ascii="方正楷体简体" w:hAnsi="方正楷体简体" w:eastAsia="方正楷体简体" w:cs="方正楷体简体"/>
          <w:color w:val="000000"/>
          <w:kern w:val="0"/>
          <w:sz w:val="32"/>
          <w:szCs w:val="32"/>
          <w:highlight w:val="none"/>
          <w:shd w:val="clear" w:fill="FFFFFF"/>
          <w:lang w:val="en-US" w:eastAsia="zh" w:bidi="ar-SA"/>
        </w:rPr>
        <w:t>的建议</w:t>
      </w:r>
      <w:bookmarkEnd w:id="171"/>
      <w:bookmarkEnd w:id="172"/>
      <w:bookmarkEnd w:id="173"/>
      <w:bookmarkEnd w:id="174"/>
      <w:bookmarkEnd w:id="175"/>
      <w:bookmarkEnd w:id="176"/>
      <w:bookmarkEnd w:id="177"/>
      <w:bookmarkEnd w:id="178"/>
    </w:p>
    <w:p w14:paraId="7014450F">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kern w:val="0"/>
          <w:sz w:val="32"/>
          <w:szCs w:val="32"/>
          <w:highlight w:val="none"/>
          <w:shd w:val="clear" w:color="auto" w:fill="FFFFFF"/>
        </w:rPr>
      </w:pPr>
      <w:r>
        <w:rPr>
          <w:rFonts w:hint="eastAsia" w:ascii="方正仿宋简体" w:hAnsi="方正仿宋简体" w:eastAsia="方正仿宋简体" w:cs="方正仿宋简体"/>
          <w:sz w:val="32"/>
          <w:szCs w:val="32"/>
          <w:highlight w:val="none"/>
          <w:lang w:val="en-US" w:eastAsia="zh-CN"/>
        </w:rPr>
        <w:t>建议：</w:t>
      </w:r>
      <w:r>
        <w:rPr>
          <w:rFonts w:hint="eastAsia" w:ascii="方正仿宋简体" w:hAnsi="方正仿宋简体" w:eastAsia="方正仿宋简体" w:cs="方正仿宋简体"/>
          <w:sz w:val="32"/>
          <w:szCs w:val="32"/>
          <w:highlight w:val="none"/>
          <w:lang w:eastAsia="zh-CN"/>
        </w:rPr>
        <w:t>泸定县医疗保障局</w:t>
      </w:r>
      <w:r>
        <w:rPr>
          <w:rFonts w:hint="eastAsia" w:ascii="方正仿宋简体" w:hAnsi="方正仿宋简体" w:eastAsia="方正仿宋简体" w:cs="方正仿宋简体"/>
          <w:sz w:val="32"/>
          <w:szCs w:val="32"/>
          <w:highlight w:val="none"/>
          <w:lang w:val="en-US" w:eastAsia="zh-CN"/>
        </w:rPr>
        <w:t>应鼓励单位内各股室积极参与预算编制工作，落实支出责任，</w:t>
      </w:r>
      <w:r>
        <w:rPr>
          <w:rFonts w:hint="eastAsia" w:ascii="方正仿宋简体" w:hAnsi="方正仿宋简体" w:eastAsia="方正仿宋简体" w:cs="方正仿宋简体"/>
          <w:color w:val="auto"/>
          <w:sz w:val="32"/>
          <w:szCs w:val="32"/>
          <w:highlight w:val="none"/>
          <w:lang w:val="en-US" w:eastAsia="zh-CN"/>
        </w:rPr>
        <w:t>将预算划分为更细致的分类，利用他们的专业知识和对日常运营的深刻理解更准确地估计可能的成本，提高预算编制的科学性和合理性。</w:t>
      </w:r>
    </w:p>
    <w:p w14:paraId="4CEAD282">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highlight w:val="none"/>
          <w:shd w:val="clear" w:fill="FFFFFF"/>
          <w:lang w:val="en-US" w:eastAsia="zh" w:bidi="ar-SA"/>
        </w:rPr>
      </w:pPr>
      <w:bookmarkStart w:id="179" w:name="_Toc22132"/>
      <w:bookmarkStart w:id="180" w:name="_Toc12805"/>
      <w:bookmarkStart w:id="181" w:name="_Toc29171"/>
      <w:bookmarkStart w:id="182" w:name="_Toc31667"/>
      <w:bookmarkStart w:id="183" w:name="_Toc24455"/>
      <w:bookmarkStart w:id="184" w:name="_Toc7397"/>
      <w:bookmarkStart w:id="185" w:name="_Toc11203"/>
      <w:bookmarkStart w:id="186" w:name="_Toc2441"/>
      <w:r>
        <w:rPr>
          <w:rFonts w:hint="eastAsia" w:ascii="方正楷体简体" w:hAnsi="方正楷体简体" w:eastAsia="方正楷体简体" w:cs="方正楷体简体"/>
          <w:color w:val="000000"/>
          <w:kern w:val="0"/>
          <w:sz w:val="32"/>
          <w:szCs w:val="32"/>
          <w:highlight w:val="none"/>
          <w:shd w:val="clear" w:fill="FFFFFF"/>
          <w:lang w:val="en-US" w:eastAsia="zh" w:bidi="ar-SA"/>
        </w:rPr>
        <w:t>（二）针对</w:t>
      </w:r>
      <w:r>
        <w:rPr>
          <w:rFonts w:hint="eastAsia" w:ascii="方正楷体简体" w:hAnsi="方正楷体简体" w:eastAsia="方正楷体简体" w:cs="方正楷体简体"/>
          <w:color w:val="000000"/>
          <w:kern w:val="0"/>
          <w:sz w:val="32"/>
          <w:szCs w:val="32"/>
          <w:highlight w:val="none"/>
          <w:shd w:val="clear" w:fill="FFFFFF"/>
          <w:lang w:val="en-US" w:eastAsia="zh-CN" w:bidi="ar-SA"/>
        </w:rPr>
        <w:t>“部分项目实施进度缓慢”</w:t>
      </w:r>
      <w:r>
        <w:rPr>
          <w:rFonts w:hint="eastAsia" w:ascii="方正楷体简体" w:hAnsi="方正楷体简体" w:eastAsia="方正楷体简体" w:cs="方正楷体简体"/>
          <w:color w:val="000000"/>
          <w:kern w:val="0"/>
          <w:sz w:val="32"/>
          <w:szCs w:val="32"/>
          <w:highlight w:val="none"/>
          <w:shd w:val="clear" w:fill="FFFFFF"/>
          <w:lang w:val="en-US" w:eastAsia="zh" w:bidi="ar-SA"/>
        </w:rPr>
        <w:t>的建议</w:t>
      </w:r>
      <w:bookmarkEnd w:id="179"/>
      <w:bookmarkEnd w:id="180"/>
      <w:bookmarkEnd w:id="181"/>
      <w:bookmarkEnd w:id="182"/>
      <w:bookmarkEnd w:id="183"/>
      <w:bookmarkEnd w:id="184"/>
      <w:bookmarkEnd w:id="185"/>
      <w:bookmarkEnd w:id="186"/>
    </w:p>
    <w:p w14:paraId="79424430">
      <w:pPr>
        <w:pStyle w:val="2"/>
        <w:keepNext w:val="0"/>
        <w:keepLines w:val="0"/>
        <w:pageBreakBefore w:val="0"/>
        <w:kinsoku/>
        <w:wordWrap/>
        <w:overflowPunct/>
        <w:topLinePunct w:val="0"/>
        <w:autoSpaceDE/>
        <w:autoSpaceDN/>
        <w:bidi w:val="0"/>
        <w:spacing w:after="0" w:line="600" w:lineRule="exact"/>
        <w:ind w:left="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建议：</w:t>
      </w:r>
      <w:r>
        <w:rPr>
          <w:rFonts w:hint="eastAsia" w:ascii="方正仿宋简体" w:hAnsi="方正仿宋简体" w:eastAsia="方正仿宋简体" w:cs="方正仿宋简体"/>
          <w:sz w:val="32"/>
          <w:szCs w:val="32"/>
          <w:highlight w:val="none"/>
          <w:lang w:eastAsia="zh-CN"/>
        </w:rPr>
        <w:t>泸定县医疗保障局</w:t>
      </w:r>
      <w:r>
        <w:rPr>
          <w:rFonts w:hint="eastAsia" w:ascii="方正仿宋简体" w:hAnsi="方正仿宋简体" w:eastAsia="方正仿宋简体" w:cs="方正仿宋简体"/>
          <w:sz w:val="32"/>
          <w:szCs w:val="32"/>
          <w:highlight w:val="none"/>
          <w:lang w:val="en-US" w:eastAsia="zh-CN"/>
        </w:rPr>
        <w:t>应在单位明确项目的目标和重要性，确保首要任务得到优先处理，提高项目执行进度。</w:t>
      </w:r>
    </w:p>
    <w:p w14:paraId="0FCEE22D">
      <w:pPr>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sz w:val="32"/>
          <w:szCs w:val="32"/>
          <w:highlight w:val="none"/>
        </w:rPr>
      </w:pPr>
    </w:p>
    <w:p w14:paraId="2884543A">
      <w:pPr>
        <w:keepNext w:val="0"/>
        <w:keepLines w:val="0"/>
        <w:pageBreakBefore w:val="0"/>
        <w:widowControl w:val="0"/>
        <w:kinsoku/>
        <w:wordWrap/>
        <w:overflowPunct/>
        <w:topLinePunct w:val="0"/>
        <w:autoSpaceDE/>
        <w:autoSpaceDN/>
        <w:bidi w:val="0"/>
        <w:adjustRightInd/>
        <w:snapToGrid/>
        <w:spacing w:line="600" w:lineRule="exact"/>
        <w:ind w:left="1598" w:leftChars="228" w:hanging="960" w:hangingChars="3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color w:val="000000"/>
          <w:sz w:val="32"/>
          <w:szCs w:val="32"/>
          <w:highlight w:val="none"/>
          <w:shd w:val="clear" w:color="auto" w:fill="FFFFFF"/>
        </w:rPr>
        <w:t>附件</w:t>
      </w:r>
      <w:bookmarkEnd w:id="148"/>
      <w:bookmarkEnd w:id="149"/>
      <w:r>
        <w:rPr>
          <w:rFonts w:hint="eastAsia" w:ascii="方正仿宋简体" w:hAnsi="方正仿宋简体" w:eastAsia="方正仿宋简体" w:cs="方正仿宋简体"/>
          <w:color w:val="000000"/>
          <w:sz w:val="32"/>
          <w:szCs w:val="32"/>
          <w:highlight w:val="none"/>
          <w:shd w:val="clear" w:color="auto" w:fill="FFFFFF"/>
          <w:lang w:eastAsia="zh"/>
        </w:rPr>
        <w:t>：</w:t>
      </w:r>
      <w:r>
        <w:rPr>
          <w:rFonts w:hint="eastAsia" w:ascii="方正仿宋简体" w:hAnsi="方正仿宋简体" w:eastAsia="方正仿宋简体" w:cs="方正仿宋简体"/>
          <w:sz w:val="32"/>
          <w:szCs w:val="32"/>
          <w:highlight w:val="none"/>
          <w:lang w:eastAsia="zh-CN"/>
        </w:rPr>
        <w:t>泸定县医疗保障局</w:t>
      </w:r>
      <w:r>
        <w:rPr>
          <w:rFonts w:hint="eastAsia" w:ascii="方正仿宋简体" w:hAnsi="方正仿宋简体" w:eastAsia="方正仿宋简体" w:cs="方正仿宋简体"/>
          <w:sz w:val="32"/>
          <w:szCs w:val="32"/>
          <w:highlight w:val="none"/>
          <w:lang w:eastAsia="zh"/>
        </w:rPr>
        <w:t>部门整体支出绩效评价</w:t>
      </w:r>
      <w:r>
        <w:rPr>
          <w:rFonts w:hint="eastAsia" w:ascii="方正仿宋简体" w:hAnsi="方正仿宋简体" w:eastAsia="方正仿宋简体" w:cs="方正仿宋简体"/>
          <w:sz w:val="32"/>
          <w:szCs w:val="32"/>
          <w:highlight w:val="none"/>
          <w:lang w:val="en-US" w:eastAsia="zh-CN"/>
        </w:rPr>
        <w:t>指标体系表（评分表）</w:t>
      </w:r>
    </w:p>
    <w:p w14:paraId="276E5644">
      <w:pPr>
        <w:pStyle w:val="2"/>
        <w:rPr>
          <w:rFonts w:hint="eastAsia" w:ascii="方正仿宋简体" w:hAnsi="方正仿宋简体" w:eastAsia="方正仿宋简体" w:cs="方正仿宋简体"/>
          <w:sz w:val="32"/>
          <w:szCs w:val="32"/>
          <w:highlight w:val="none"/>
          <w:lang w:val="en-US" w:eastAsia="zh-CN"/>
        </w:rPr>
      </w:pPr>
    </w:p>
    <w:p w14:paraId="600A0F2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val="en-US" w:eastAsia="zh"/>
        </w:rPr>
      </w:pPr>
      <w:bookmarkStart w:id="187" w:name="_GoBack"/>
      <w:bookmarkEnd w:id="187"/>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embedRegular r:id="rId1" w:fontKey="{13D8A0F2-0FD9-4E6C-818C-FCC3B36009AC}"/>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92508660-B651-4F04-855D-2CB2A616CAA9}"/>
  </w:font>
  <w:font w:name="方正小标宋简体">
    <w:panose1 w:val="03000509000000000000"/>
    <w:charset w:val="86"/>
    <w:family w:val="auto"/>
    <w:pitch w:val="default"/>
    <w:sig w:usb0="00000001" w:usb1="080E0000" w:usb2="00000000" w:usb3="00000000" w:csb0="00040000" w:csb1="00000000"/>
    <w:embedRegular r:id="rId3" w:fontKey="{F491ABEC-B459-456F-B43B-86649BAA2BF9}"/>
  </w:font>
  <w:font w:name="方正楷体简体">
    <w:panose1 w:val="02000000000000000000"/>
    <w:charset w:val="86"/>
    <w:family w:val="auto"/>
    <w:pitch w:val="default"/>
    <w:sig w:usb0="00000001" w:usb1="080E0000" w:usb2="00000000" w:usb3="00000000" w:csb0="00040000" w:csb1="00000000"/>
    <w:embedRegular r:id="rId4" w:fontKey="{6792D815-AEFE-40AE-AC59-C1B519A027B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F5F0E">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3D1785">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273D1785">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E6942">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0384B"/>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B56978"/>
    <w:rsid w:val="034B0AC6"/>
    <w:rsid w:val="03BD26AA"/>
    <w:rsid w:val="03C46413"/>
    <w:rsid w:val="03F043C9"/>
    <w:rsid w:val="03F5560D"/>
    <w:rsid w:val="05370DC3"/>
    <w:rsid w:val="05704583"/>
    <w:rsid w:val="05AE5131"/>
    <w:rsid w:val="06E2185D"/>
    <w:rsid w:val="074574B7"/>
    <w:rsid w:val="077F711D"/>
    <w:rsid w:val="0815093A"/>
    <w:rsid w:val="08280844"/>
    <w:rsid w:val="08321414"/>
    <w:rsid w:val="08CA0DBA"/>
    <w:rsid w:val="0AA10A64"/>
    <w:rsid w:val="0AAA2B3A"/>
    <w:rsid w:val="0BD10723"/>
    <w:rsid w:val="0C82214A"/>
    <w:rsid w:val="0CC90B55"/>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D48CD"/>
    <w:rsid w:val="0F895427"/>
    <w:rsid w:val="0FA36556"/>
    <w:rsid w:val="10607EBA"/>
    <w:rsid w:val="10A609B0"/>
    <w:rsid w:val="10C177C0"/>
    <w:rsid w:val="10FB12CE"/>
    <w:rsid w:val="11034D52"/>
    <w:rsid w:val="11641A35"/>
    <w:rsid w:val="11A54F88"/>
    <w:rsid w:val="1256364C"/>
    <w:rsid w:val="12F71BB3"/>
    <w:rsid w:val="13445E84"/>
    <w:rsid w:val="13463C67"/>
    <w:rsid w:val="134B2247"/>
    <w:rsid w:val="134E407D"/>
    <w:rsid w:val="134E563B"/>
    <w:rsid w:val="136916A0"/>
    <w:rsid w:val="1434196E"/>
    <w:rsid w:val="14447B5C"/>
    <w:rsid w:val="144B4CE8"/>
    <w:rsid w:val="14827494"/>
    <w:rsid w:val="1485391E"/>
    <w:rsid w:val="14DA48CB"/>
    <w:rsid w:val="154D26E4"/>
    <w:rsid w:val="155B04E5"/>
    <w:rsid w:val="15762967"/>
    <w:rsid w:val="15C0420D"/>
    <w:rsid w:val="16310CFC"/>
    <w:rsid w:val="16521418"/>
    <w:rsid w:val="167B192A"/>
    <w:rsid w:val="16BA737C"/>
    <w:rsid w:val="17404D18"/>
    <w:rsid w:val="178D5376"/>
    <w:rsid w:val="179E79D9"/>
    <w:rsid w:val="17FB2A01"/>
    <w:rsid w:val="17FD7EEE"/>
    <w:rsid w:val="180A196B"/>
    <w:rsid w:val="181B0371"/>
    <w:rsid w:val="186A5A33"/>
    <w:rsid w:val="18A93AFC"/>
    <w:rsid w:val="18DA3FE0"/>
    <w:rsid w:val="18DD5A8A"/>
    <w:rsid w:val="195A2D50"/>
    <w:rsid w:val="196B6F54"/>
    <w:rsid w:val="19CD71FA"/>
    <w:rsid w:val="19E605C7"/>
    <w:rsid w:val="1A48253C"/>
    <w:rsid w:val="1A94413A"/>
    <w:rsid w:val="1AF776D6"/>
    <w:rsid w:val="1B0B2AA5"/>
    <w:rsid w:val="1BDF6BC8"/>
    <w:rsid w:val="1C2C3D72"/>
    <w:rsid w:val="1C535707"/>
    <w:rsid w:val="1C580E62"/>
    <w:rsid w:val="1C975E00"/>
    <w:rsid w:val="1D046172"/>
    <w:rsid w:val="1D4F18C5"/>
    <w:rsid w:val="1D9A1CE4"/>
    <w:rsid w:val="1DD67D6F"/>
    <w:rsid w:val="1ED16069"/>
    <w:rsid w:val="1ED24185"/>
    <w:rsid w:val="1ED35C04"/>
    <w:rsid w:val="1ED903FD"/>
    <w:rsid w:val="1EE16233"/>
    <w:rsid w:val="1EFB57A6"/>
    <w:rsid w:val="1F2F0353"/>
    <w:rsid w:val="1F3031B6"/>
    <w:rsid w:val="1F406C39"/>
    <w:rsid w:val="1FD20322"/>
    <w:rsid w:val="1FE92B41"/>
    <w:rsid w:val="1FFEDEEE"/>
    <w:rsid w:val="201E1FEE"/>
    <w:rsid w:val="202E7632"/>
    <w:rsid w:val="20533B33"/>
    <w:rsid w:val="207456E4"/>
    <w:rsid w:val="20CB7E98"/>
    <w:rsid w:val="21CC56B8"/>
    <w:rsid w:val="21F711A6"/>
    <w:rsid w:val="22460F43"/>
    <w:rsid w:val="22612BC4"/>
    <w:rsid w:val="2297354C"/>
    <w:rsid w:val="22F7E8FF"/>
    <w:rsid w:val="234C0C7F"/>
    <w:rsid w:val="23F46FD7"/>
    <w:rsid w:val="24283899"/>
    <w:rsid w:val="24436E8F"/>
    <w:rsid w:val="248C4080"/>
    <w:rsid w:val="24C04FDC"/>
    <w:rsid w:val="25F533FB"/>
    <w:rsid w:val="26331263"/>
    <w:rsid w:val="263F3713"/>
    <w:rsid w:val="265058AE"/>
    <w:rsid w:val="265F3B15"/>
    <w:rsid w:val="269C2300"/>
    <w:rsid w:val="271534C4"/>
    <w:rsid w:val="271E56C4"/>
    <w:rsid w:val="27391076"/>
    <w:rsid w:val="273B0505"/>
    <w:rsid w:val="277338DD"/>
    <w:rsid w:val="27F31AB9"/>
    <w:rsid w:val="27F60C89"/>
    <w:rsid w:val="27FFC5C7"/>
    <w:rsid w:val="28077F8C"/>
    <w:rsid w:val="282B56B9"/>
    <w:rsid w:val="28371A2F"/>
    <w:rsid w:val="284452E7"/>
    <w:rsid w:val="28757938"/>
    <w:rsid w:val="28950ECF"/>
    <w:rsid w:val="291B3F45"/>
    <w:rsid w:val="294B0B24"/>
    <w:rsid w:val="29581F66"/>
    <w:rsid w:val="29942B89"/>
    <w:rsid w:val="29D75EAA"/>
    <w:rsid w:val="2A0E67EA"/>
    <w:rsid w:val="2A14341E"/>
    <w:rsid w:val="2A257690"/>
    <w:rsid w:val="2A817549"/>
    <w:rsid w:val="2ADB2B70"/>
    <w:rsid w:val="2B625A5F"/>
    <w:rsid w:val="2BBE5215"/>
    <w:rsid w:val="2BD70482"/>
    <w:rsid w:val="2C2F0835"/>
    <w:rsid w:val="2CBB4441"/>
    <w:rsid w:val="2CC80ED2"/>
    <w:rsid w:val="2CD1263C"/>
    <w:rsid w:val="2CF37A27"/>
    <w:rsid w:val="2CF74E38"/>
    <w:rsid w:val="2D241E80"/>
    <w:rsid w:val="2D324D1A"/>
    <w:rsid w:val="2D525A3B"/>
    <w:rsid w:val="2D6319D3"/>
    <w:rsid w:val="2DE812E1"/>
    <w:rsid w:val="2E750BE6"/>
    <w:rsid w:val="2E7B50BC"/>
    <w:rsid w:val="2EAE40F8"/>
    <w:rsid w:val="2ED1320F"/>
    <w:rsid w:val="2F040BD9"/>
    <w:rsid w:val="2F3274A5"/>
    <w:rsid w:val="2FBBA5AB"/>
    <w:rsid w:val="2FEF2A5C"/>
    <w:rsid w:val="3052247A"/>
    <w:rsid w:val="30652AAF"/>
    <w:rsid w:val="3090670D"/>
    <w:rsid w:val="312B48AF"/>
    <w:rsid w:val="31F47152"/>
    <w:rsid w:val="32A47AB4"/>
    <w:rsid w:val="32CB27BC"/>
    <w:rsid w:val="33105381"/>
    <w:rsid w:val="332D4C91"/>
    <w:rsid w:val="336B6A5B"/>
    <w:rsid w:val="337B49B9"/>
    <w:rsid w:val="33EB569F"/>
    <w:rsid w:val="33FA0C54"/>
    <w:rsid w:val="34113BD6"/>
    <w:rsid w:val="34140406"/>
    <w:rsid w:val="342C7375"/>
    <w:rsid w:val="34B42BB5"/>
    <w:rsid w:val="34C73C1C"/>
    <w:rsid w:val="350D6544"/>
    <w:rsid w:val="35634DD8"/>
    <w:rsid w:val="36001598"/>
    <w:rsid w:val="360308FA"/>
    <w:rsid w:val="36870F62"/>
    <w:rsid w:val="369B1CB2"/>
    <w:rsid w:val="36BF54EC"/>
    <w:rsid w:val="36C17759"/>
    <w:rsid w:val="36DC449D"/>
    <w:rsid w:val="36F56951"/>
    <w:rsid w:val="37040FF6"/>
    <w:rsid w:val="37987F75"/>
    <w:rsid w:val="37E36263"/>
    <w:rsid w:val="37EE368E"/>
    <w:rsid w:val="38C96200"/>
    <w:rsid w:val="38D85C62"/>
    <w:rsid w:val="390E6F8C"/>
    <w:rsid w:val="39374DDA"/>
    <w:rsid w:val="393C614A"/>
    <w:rsid w:val="39411EEC"/>
    <w:rsid w:val="39935632"/>
    <w:rsid w:val="3A3949DD"/>
    <w:rsid w:val="3A4A7C37"/>
    <w:rsid w:val="3A7649A2"/>
    <w:rsid w:val="3A81279A"/>
    <w:rsid w:val="3AE5274E"/>
    <w:rsid w:val="3B072D35"/>
    <w:rsid w:val="3B3301C2"/>
    <w:rsid w:val="3B626037"/>
    <w:rsid w:val="3BD70C1C"/>
    <w:rsid w:val="3C4B567C"/>
    <w:rsid w:val="3C837FE5"/>
    <w:rsid w:val="3CB15DE8"/>
    <w:rsid w:val="3D1F22E5"/>
    <w:rsid w:val="3D3960CA"/>
    <w:rsid w:val="3D997564"/>
    <w:rsid w:val="3DA54EA8"/>
    <w:rsid w:val="3DB744C0"/>
    <w:rsid w:val="3DFC2E05"/>
    <w:rsid w:val="3E432DCF"/>
    <w:rsid w:val="3E8E1632"/>
    <w:rsid w:val="3F5605BF"/>
    <w:rsid w:val="3F7B5870"/>
    <w:rsid w:val="3FAD280D"/>
    <w:rsid w:val="3FAFC9F3"/>
    <w:rsid w:val="3FBD0AA0"/>
    <w:rsid w:val="3FBFE8A3"/>
    <w:rsid w:val="3FBFF11E"/>
    <w:rsid w:val="3FC78042"/>
    <w:rsid w:val="3FCF6EEE"/>
    <w:rsid w:val="3FFA9567"/>
    <w:rsid w:val="3FFBC9EC"/>
    <w:rsid w:val="3FFFEA14"/>
    <w:rsid w:val="400D7690"/>
    <w:rsid w:val="4069560F"/>
    <w:rsid w:val="412070D7"/>
    <w:rsid w:val="41DC7289"/>
    <w:rsid w:val="41FD2ABB"/>
    <w:rsid w:val="421C165C"/>
    <w:rsid w:val="428B71EF"/>
    <w:rsid w:val="42A2347D"/>
    <w:rsid w:val="43251644"/>
    <w:rsid w:val="43291F66"/>
    <w:rsid w:val="43802285"/>
    <w:rsid w:val="43A7F1A6"/>
    <w:rsid w:val="43BC29BB"/>
    <w:rsid w:val="43D2284D"/>
    <w:rsid w:val="43ED42A2"/>
    <w:rsid w:val="44865DC2"/>
    <w:rsid w:val="44986F84"/>
    <w:rsid w:val="44A86EA6"/>
    <w:rsid w:val="44B03869"/>
    <w:rsid w:val="44FE2B7A"/>
    <w:rsid w:val="45221C05"/>
    <w:rsid w:val="455812EC"/>
    <w:rsid w:val="456F5F37"/>
    <w:rsid w:val="45761D23"/>
    <w:rsid w:val="4593493B"/>
    <w:rsid w:val="459B16D3"/>
    <w:rsid w:val="459E4A6E"/>
    <w:rsid w:val="45F31D67"/>
    <w:rsid w:val="45FF29D4"/>
    <w:rsid w:val="462A15BD"/>
    <w:rsid w:val="4633306D"/>
    <w:rsid w:val="46625636"/>
    <w:rsid w:val="46E2098A"/>
    <w:rsid w:val="4712301E"/>
    <w:rsid w:val="477F5E1C"/>
    <w:rsid w:val="47970F04"/>
    <w:rsid w:val="48D56225"/>
    <w:rsid w:val="49D23684"/>
    <w:rsid w:val="49F243D5"/>
    <w:rsid w:val="4A3F0AC3"/>
    <w:rsid w:val="4AFA2C7B"/>
    <w:rsid w:val="4B0435C5"/>
    <w:rsid w:val="4B58271A"/>
    <w:rsid w:val="4B6B11A9"/>
    <w:rsid w:val="4B9C6B82"/>
    <w:rsid w:val="4BDE4024"/>
    <w:rsid w:val="4C1635B0"/>
    <w:rsid w:val="4C907F6D"/>
    <w:rsid w:val="4CAE35BE"/>
    <w:rsid w:val="4CFC2039"/>
    <w:rsid w:val="4D6E449B"/>
    <w:rsid w:val="4EBB1F4E"/>
    <w:rsid w:val="4F0A34DF"/>
    <w:rsid w:val="4F5F5C7E"/>
    <w:rsid w:val="4F7241B1"/>
    <w:rsid w:val="4FCD04DF"/>
    <w:rsid w:val="4FEE9EF0"/>
    <w:rsid w:val="4FF7181A"/>
    <w:rsid w:val="4FFE309A"/>
    <w:rsid w:val="507D0BBC"/>
    <w:rsid w:val="507E6B2A"/>
    <w:rsid w:val="50BF0C19"/>
    <w:rsid w:val="50C4388E"/>
    <w:rsid w:val="51290B58"/>
    <w:rsid w:val="51381763"/>
    <w:rsid w:val="51960840"/>
    <w:rsid w:val="51E2208C"/>
    <w:rsid w:val="52265F38"/>
    <w:rsid w:val="52EF2BDF"/>
    <w:rsid w:val="535B753F"/>
    <w:rsid w:val="53FF3156"/>
    <w:rsid w:val="543748C0"/>
    <w:rsid w:val="54555AC5"/>
    <w:rsid w:val="54B716A8"/>
    <w:rsid w:val="54D534E1"/>
    <w:rsid w:val="55516FE9"/>
    <w:rsid w:val="55681707"/>
    <w:rsid w:val="55AC2CD2"/>
    <w:rsid w:val="55B812E3"/>
    <w:rsid w:val="55D82153"/>
    <w:rsid w:val="561A2F05"/>
    <w:rsid w:val="56A7003A"/>
    <w:rsid w:val="575D29C4"/>
    <w:rsid w:val="577B4EF8"/>
    <w:rsid w:val="57950BEC"/>
    <w:rsid w:val="579A41D9"/>
    <w:rsid w:val="57BD01C5"/>
    <w:rsid w:val="57BE73BD"/>
    <w:rsid w:val="57C56C55"/>
    <w:rsid w:val="57E13BCA"/>
    <w:rsid w:val="57EAF5E5"/>
    <w:rsid w:val="58334AD1"/>
    <w:rsid w:val="5864421C"/>
    <w:rsid w:val="5901172B"/>
    <w:rsid w:val="59561F19"/>
    <w:rsid w:val="596B1981"/>
    <w:rsid w:val="59821BED"/>
    <w:rsid w:val="59CF4D9E"/>
    <w:rsid w:val="5AB4383C"/>
    <w:rsid w:val="5AED719F"/>
    <w:rsid w:val="5B0A7A07"/>
    <w:rsid w:val="5B1433B1"/>
    <w:rsid w:val="5B353327"/>
    <w:rsid w:val="5B3C271A"/>
    <w:rsid w:val="5B3F384B"/>
    <w:rsid w:val="5B5F5E1B"/>
    <w:rsid w:val="5BFBC47E"/>
    <w:rsid w:val="5BFBFEEF"/>
    <w:rsid w:val="5BFE6DE9"/>
    <w:rsid w:val="5C1E1F40"/>
    <w:rsid w:val="5C5537BA"/>
    <w:rsid w:val="5C694A22"/>
    <w:rsid w:val="5C7458E1"/>
    <w:rsid w:val="5CBF46AD"/>
    <w:rsid w:val="5CE479D1"/>
    <w:rsid w:val="5CFF3025"/>
    <w:rsid w:val="5D3C5456"/>
    <w:rsid w:val="5D3E2967"/>
    <w:rsid w:val="5D7A0704"/>
    <w:rsid w:val="5D7B4679"/>
    <w:rsid w:val="5D7C3989"/>
    <w:rsid w:val="5DCDBD87"/>
    <w:rsid w:val="5E7C5B9B"/>
    <w:rsid w:val="5EB1D3F4"/>
    <w:rsid w:val="5EDB5F93"/>
    <w:rsid w:val="5F246AEA"/>
    <w:rsid w:val="5F3B183F"/>
    <w:rsid w:val="5F562031"/>
    <w:rsid w:val="5F774ACC"/>
    <w:rsid w:val="5F9C373E"/>
    <w:rsid w:val="5FBB4ACD"/>
    <w:rsid w:val="5FBF7263"/>
    <w:rsid w:val="5FCF84ED"/>
    <w:rsid w:val="5FDFC83C"/>
    <w:rsid w:val="5FF7A0DE"/>
    <w:rsid w:val="60017C7C"/>
    <w:rsid w:val="6020741B"/>
    <w:rsid w:val="608914CC"/>
    <w:rsid w:val="6094289E"/>
    <w:rsid w:val="609D7CD2"/>
    <w:rsid w:val="60F11867"/>
    <w:rsid w:val="615C16D6"/>
    <w:rsid w:val="618A3DC3"/>
    <w:rsid w:val="61C15430"/>
    <w:rsid w:val="61FF4CFE"/>
    <w:rsid w:val="62102CE3"/>
    <w:rsid w:val="62222B09"/>
    <w:rsid w:val="62311D7E"/>
    <w:rsid w:val="62350D51"/>
    <w:rsid w:val="627C5614"/>
    <w:rsid w:val="62BA758E"/>
    <w:rsid w:val="62BB6119"/>
    <w:rsid w:val="62D11B87"/>
    <w:rsid w:val="630D7F41"/>
    <w:rsid w:val="636C18B0"/>
    <w:rsid w:val="639D1621"/>
    <w:rsid w:val="63A71F74"/>
    <w:rsid w:val="64FE5F84"/>
    <w:rsid w:val="652F1904"/>
    <w:rsid w:val="65BF660F"/>
    <w:rsid w:val="65C7404D"/>
    <w:rsid w:val="65F17436"/>
    <w:rsid w:val="667D5A64"/>
    <w:rsid w:val="66BB8914"/>
    <w:rsid w:val="66C0483B"/>
    <w:rsid w:val="66CC410D"/>
    <w:rsid w:val="66EE54A9"/>
    <w:rsid w:val="67152FB8"/>
    <w:rsid w:val="67551304"/>
    <w:rsid w:val="676254A4"/>
    <w:rsid w:val="678D0D6C"/>
    <w:rsid w:val="67AB4C59"/>
    <w:rsid w:val="67D8ED11"/>
    <w:rsid w:val="684306E9"/>
    <w:rsid w:val="68623696"/>
    <w:rsid w:val="68723580"/>
    <w:rsid w:val="68994500"/>
    <w:rsid w:val="69172000"/>
    <w:rsid w:val="697F1380"/>
    <w:rsid w:val="699A1F8A"/>
    <w:rsid w:val="69A93917"/>
    <w:rsid w:val="6A4A3BFD"/>
    <w:rsid w:val="6B43739A"/>
    <w:rsid w:val="6BCA6B98"/>
    <w:rsid w:val="6BFFA4D9"/>
    <w:rsid w:val="6C196A9A"/>
    <w:rsid w:val="6C75429C"/>
    <w:rsid w:val="6C7D23DE"/>
    <w:rsid w:val="6C862912"/>
    <w:rsid w:val="6CFA1652"/>
    <w:rsid w:val="6CFD7E08"/>
    <w:rsid w:val="6D0F4A6A"/>
    <w:rsid w:val="6D3D4391"/>
    <w:rsid w:val="6D7DE018"/>
    <w:rsid w:val="6D8E68B6"/>
    <w:rsid w:val="6DB91B96"/>
    <w:rsid w:val="6DCD214C"/>
    <w:rsid w:val="6E3C3302"/>
    <w:rsid w:val="6E7E0482"/>
    <w:rsid w:val="6E7F1593"/>
    <w:rsid w:val="6EC3F98A"/>
    <w:rsid w:val="6EEA0B23"/>
    <w:rsid w:val="6EFE7E0F"/>
    <w:rsid w:val="6F190954"/>
    <w:rsid w:val="6F4C2FB5"/>
    <w:rsid w:val="6F5F3DDC"/>
    <w:rsid w:val="6F630388"/>
    <w:rsid w:val="6FBF2ED5"/>
    <w:rsid w:val="6FBF4705"/>
    <w:rsid w:val="6FC06BC3"/>
    <w:rsid w:val="6FC24E02"/>
    <w:rsid w:val="6FCD2B35"/>
    <w:rsid w:val="6FEFDAF3"/>
    <w:rsid w:val="6FF658FB"/>
    <w:rsid w:val="6FFB1FF0"/>
    <w:rsid w:val="6FFEF6BD"/>
    <w:rsid w:val="70756248"/>
    <w:rsid w:val="70E817A2"/>
    <w:rsid w:val="70EF71B7"/>
    <w:rsid w:val="70FAFB2A"/>
    <w:rsid w:val="716138A0"/>
    <w:rsid w:val="71753151"/>
    <w:rsid w:val="71A73D3E"/>
    <w:rsid w:val="71D4087A"/>
    <w:rsid w:val="71E34413"/>
    <w:rsid w:val="71FE401B"/>
    <w:rsid w:val="727D4F24"/>
    <w:rsid w:val="72822E9E"/>
    <w:rsid w:val="72A146DD"/>
    <w:rsid w:val="72A70FAA"/>
    <w:rsid w:val="72DD1E82"/>
    <w:rsid w:val="73113F43"/>
    <w:rsid w:val="734944D8"/>
    <w:rsid w:val="7357511D"/>
    <w:rsid w:val="737446DD"/>
    <w:rsid w:val="737A3B75"/>
    <w:rsid w:val="737C1264"/>
    <w:rsid w:val="739B12EB"/>
    <w:rsid w:val="73C178E7"/>
    <w:rsid w:val="74D774D1"/>
    <w:rsid w:val="74E42203"/>
    <w:rsid w:val="751F197F"/>
    <w:rsid w:val="75297601"/>
    <w:rsid w:val="752C5839"/>
    <w:rsid w:val="758650B4"/>
    <w:rsid w:val="759E9462"/>
    <w:rsid w:val="75AB7F59"/>
    <w:rsid w:val="75D9457B"/>
    <w:rsid w:val="7613520C"/>
    <w:rsid w:val="76937428"/>
    <w:rsid w:val="76EEE66D"/>
    <w:rsid w:val="76EF82A2"/>
    <w:rsid w:val="76FBFBCD"/>
    <w:rsid w:val="77245415"/>
    <w:rsid w:val="77503BA8"/>
    <w:rsid w:val="777EE8E3"/>
    <w:rsid w:val="77BDFB3C"/>
    <w:rsid w:val="77BF2551"/>
    <w:rsid w:val="77CB4ADD"/>
    <w:rsid w:val="77F50D0E"/>
    <w:rsid w:val="77FCCDF3"/>
    <w:rsid w:val="77FF90C3"/>
    <w:rsid w:val="782E0A91"/>
    <w:rsid w:val="788E7EA5"/>
    <w:rsid w:val="78F74A7F"/>
    <w:rsid w:val="7922343B"/>
    <w:rsid w:val="7926388B"/>
    <w:rsid w:val="79521C10"/>
    <w:rsid w:val="795E17F1"/>
    <w:rsid w:val="795FF9E4"/>
    <w:rsid w:val="79D42C0A"/>
    <w:rsid w:val="79F0BE7E"/>
    <w:rsid w:val="79FFF26D"/>
    <w:rsid w:val="7A267238"/>
    <w:rsid w:val="7A30225F"/>
    <w:rsid w:val="7AD5E80B"/>
    <w:rsid w:val="7AE7FD2B"/>
    <w:rsid w:val="7AF3D7EA"/>
    <w:rsid w:val="7AFE98C0"/>
    <w:rsid w:val="7B0A37F3"/>
    <w:rsid w:val="7B2EC99E"/>
    <w:rsid w:val="7B3E4BF5"/>
    <w:rsid w:val="7B676EB1"/>
    <w:rsid w:val="7B93031C"/>
    <w:rsid w:val="7BB3345A"/>
    <w:rsid w:val="7BBDDF45"/>
    <w:rsid w:val="7BBE09F0"/>
    <w:rsid w:val="7BCF7C7E"/>
    <w:rsid w:val="7BD61AD5"/>
    <w:rsid w:val="7BF9C739"/>
    <w:rsid w:val="7BFB259B"/>
    <w:rsid w:val="7BFF440A"/>
    <w:rsid w:val="7BFF8FB5"/>
    <w:rsid w:val="7C334CB5"/>
    <w:rsid w:val="7C8549E9"/>
    <w:rsid w:val="7C9E2A4A"/>
    <w:rsid w:val="7CCD70F6"/>
    <w:rsid w:val="7CFC4664"/>
    <w:rsid w:val="7D4E5235"/>
    <w:rsid w:val="7D7B61FA"/>
    <w:rsid w:val="7D7D8DD1"/>
    <w:rsid w:val="7D9F8B72"/>
    <w:rsid w:val="7DB64648"/>
    <w:rsid w:val="7DBBA20B"/>
    <w:rsid w:val="7DC66335"/>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B722B"/>
    <w:rsid w:val="7EDD74B9"/>
    <w:rsid w:val="7EEB6048"/>
    <w:rsid w:val="7EF25A90"/>
    <w:rsid w:val="7EF62516"/>
    <w:rsid w:val="7EFFE568"/>
    <w:rsid w:val="7F4B6054"/>
    <w:rsid w:val="7F5ABD7A"/>
    <w:rsid w:val="7F5CEBBD"/>
    <w:rsid w:val="7F737C9A"/>
    <w:rsid w:val="7F7D7081"/>
    <w:rsid w:val="7F824F8C"/>
    <w:rsid w:val="7F8D9A96"/>
    <w:rsid w:val="7FB61EE9"/>
    <w:rsid w:val="7FBF1A71"/>
    <w:rsid w:val="7FDFB4E3"/>
    <w:rsid w:val="7FDFE4A1"/>
    <w:rsid w:val="7FEF3380"/>
    <w:rsid w:val="7FF15542"/>
    <w:rsid w:val="7FF76D58"/>
    <w:rsid w:val="7FFD28CD"/>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E478D4"/>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734D44"/>
    <w:rsid w:val="DFF65503"/>
    <w:rsid w:val="DFF70CE7"/>
    <w:rsid w:val="DFFE046B"/>
    <w:rsid w:val="E5B7349A"/>
    <w:rsid w:val="E5FFA019"/>
    <w:rsid w:val="E6DD0BF9"/>
    <w:rsid w:val="E7D6CC62"/>
    <w:rsid w:val="EAEF2BD8"/>
    <w:rsid w:val="EB6F6F65"/>
    <w:rsid w:val="EBDE771E"/>
    <w:rsid w:val="EBF37862"/>
    <w:rsid w:val="EC6F8A7D"/>
    <w:rsid w:val="ED574481"/>
    <w:rsid w:val="EDBD7309"/>
    <w:rsid w:val="EDDFEE17"/>
    <w:rsid w:val="EDFDC52D"/>
    <w:rsid w:val="EEDBFCB9"/>
    <w:rsid w:val="EEDF5C73"/>
    <w:rsid w:val="EFB7FA07"/>
    <w:rsid w:val="EFDD9E34"/>
    <w:rsid w:val="EFEC0D03"/>
    <w:rsid w:val="EFF9121F"/>
    <w:rsid w:val="F1FFAE07"/>
    <w:rsid w:val="F4FEB764"/>
    <w:rsid w:val="F57F0C23"/>
    <w:rsid w:val="F5DCD828"/>
    <w:rsid w:val="F6FFEE89"/>
    <w:rsid w:val="F77F6848"/>
    <w:rsid w:val="F77FB31B"/>
    <w:rsid w:val="F79FF762"/>
    <w:rsid w:val="F7D8FE1B"/>
    <w:rsid w:val="F7F540A6"/>
    <w:rsid w:val="F7F99798"/>
    <w:rsid w:val="F7FC4A44"/>
    <w:rsid w:val="F7FF2F46"/>
    <w:rsid w:val="F7FF624F"/>
    <w:rsid w:val="F8A20F1B"/>
    <w:rsid w:val="F8DF9610"/>
    <w:rsid w:val="F8ED456B"/>
    <w:rsid w:val="F8FC959D"/>
    <w:rsid w:val="F9FE23CE"/>
    <w:rsid w:val="FA997B01"/>
    <w:rsid w:val="FAFF326D"/>
    <w:rsid w:val="FBED27CB"/>
    <w:rsid w:val="FD77E073"/>
    <w:rsid w:val="FDA3C67D"/>
    <w:rsid w:val="FDBFCCB1"/>
    <w:rsid w:val="FDE76F5F"/>
    <w:rsid w:val="FDF70401"/>
    <w:rsid w:val="FDFBBA80"/>
    <w:rsid w:val="FE9A4642"/>
    <w:rsid w:val="FEF71790"/>
    <w:rsid w:val="FEFEEE24"/>
    <w:rsid w:val="FEFF1801"/>
    <w:rsid w:val="FF256A0D"/>
    <w:rsid w:val="FF331568"/>
    <w:rsid w:val="FF825E8E"/>
    <w:rsid w:val="FF9EC63C"/>
    <w:rsid w:val="FF9F7E4F"/>
    <w:rsid w:val="FFAE71A9"/>
    <w:rsid w:val="FFB75A54"/>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Normal Indent"/>
    <w:basedOn w:val="1"/>
    <w:unhideWhenUsed/>
    <w:qFormat/>
    <w:uiPriority w:val="99"/>
    <w:pPr>
      <w:ind w:firstLine="420" w:firstLineChars="200"/>
    </w:pPr>
  </w:style>
  <w:style w:type="paragraph" w:styleId="6">
    <w:name w:val="annotation text"/>
    <w:basedOn w:val="1"/>
    <w:semiHidden/>
    <w:unhideWhenUsed/>
    <w:qFormat/>
    <w:uiPriority w:val="99"/>
    <w:pPr>
      <w:jc w:val="left"/>
    </w:pPr>
  </w:style>
  <w:style w:type="paragraph" w:styleId="7">
    <w:name w:val="Salutation"/>
    <w:basedOn w:val="1"/>
    <w:next w:val="1"/>
    <w:qFormat/>
    <w:uiPriority w:val="0"/>
  </w:style>
  <w:style w:type="paragraph" w:styleId="8">
    <w:name w:val="Body Text Indent"/>
    <w:basedOn w:val="1"/>
    <w:link w:val="40"/>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7"/>
    <w:unhideWhenUsed/>
    <w:qFormat/>
    <w:uiPriority w:val="99"/>
    <w:pPr>
      <w:tabs>
        <w:tab w:val="center" w:pos="4153"/>
        <w:tab w:val="right" w:pos="8306"/>
      </w:tabs>
      <w:snapToGrid w:val="0"/>
      <w:jc w:val="left"/>
    </w:pPr>
    <w:rPr>
      <w:sz w:val="18"/>
      <w:szCs w:val="18"/>
    </w:rPr>
  </w:style>
  <w:style w:type="paragraph" w:styleId="12">
    <w:name w:val="header"/>
    <w:basedOn w:val="1"/>
    <w:next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39"/>
    <w:qFormat/>
    <w:uiPriority w:val="10"/>
    <w:pPr>
      <w:spacing w:before="240" w:after="60"/>
      <w:jc w:val="center"/>
      <w:outlineLvl w:val="0"/>
    </w:pPr>
    <w:rPr>
      <w:rFonts w:ascii="Arial" w:hAnsi="Arial"/>
      <w:b/>
      <w:sz w:val="32"/>
    </w:rPr>
  </w:style>
  <w:style w:type="paragraph" w:styleId="17">
    <w:name w:val="Body Text First Indent 2"/>
    <w:basedOn w:val="2"/>
    <w:next w:val="1"/>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5">
    <w:name w:val="常用样式（方正仿宋简）"/>
    <w:basedOn w:val="1"/>
    <w:qFormat/>
    <w:uiPriority w:val="0"/>
    <w:pPr>
      <w:spacing w:line="560" w:lineRule="exact"/>
      <w:ind w:firstLine="640"/>
    </w:pPr>
    <w:rPr>
      <w:rFonts w:eastAsia="方正仿宋简体"/>
      <w:sz w:val="32"/>
    </w:rPr>
  </w:style>
  <w:style w:type="character" w:customStyle="1" w:styleId="26">
    <w:name w:val="页眉 字符"/>
    <w:basedOn w:val="20"/>
    <w:link w:val="12"/>
    <w:qFormat/>
    <w:uiPriority w:val="99"/>
    <w:rPr>
      <w:sz w:val="18"/>
      <w:szCs w:val="18"/>
    </w:rPr>
  </w:style>
  <w:style w:type="character" w:customStyle="1" w:styleId="27">
    <w:name w:val="页脚 字符"/>
    <w:basedOn w:val="20"/>
    <w:link w:val="11"/>
    <w:qFormat/>
    <w:uiPriority w:val="99"/>
    <w:rPr>
      <w:sz w:val="18"/>
      <w:szCs w:val="18"/>
    </w:rPr>
  </w:style>
  <w:style w:type="character" w:customStyle="1" w:styleId="28">
    <w:name w:val="font11"/>
    <w:basedOn w:val="20"/>
    <w:qFormat/>
    <w:uiPriority w:val="0"/>
    <w:rPr>
      <w:rFonts w:hint="eastAsia" w:ascii="宋体" w:hAnsi="宋体" w:eastAsia="宋体" w:cs="宋体"/>
      <w:color w:val="000000"/>
      <w:sz w:val="21"/>
      <w:szCs w:val="21"/>
      <w:u w:val="none"/>
    </w:rPr>
  </w:style>
  <w:style w:type="character" w:customStyle="1" w:styleId="29">
    <w:name w:val="font01"/>
    <w:basedOn w:val="20"/>
    <w:qFormat/>
    <w:uiPriority w:val="0"/>
    <w:rPr>
      <w:rFonts w:hint="default" w:ascii="Calibri" w:hAnsi="Calibri" w:cs="Calibri"/>
      <w:color w:val="000000"/>
      <w:sz w:val="21"/>
      <w:szCs w:val="21"/>
      <w:u w:val="none"/>
    </w:rPr>
  </w:style>
  <w:style w:type="character" w:customStyle="1" w:styleId="30">
    <w:name w:val="font71"/>
    <w:basedOn w:val="20"/>
    <w:qFormat/>
    <w:uiPriority w:val="0"/>
    <w:rPr>
      <w:rFonts w:hint="eastAsia" w:ascii="仿宋" w:hAnsi="仿宋" w:eastAsia="仿宋" w:cs="仿宋"/>
      <w:b/>
      <w:color w:val="000000"/>
      <w:sz w:val="24"/>
      <w:szCs w:val="24"/>
      <w:u w:val="none"/>
    </w:rPr>
  </w:style>
  <w:style w:type="character" w:customStyle="1" w:styleId="31">
    <w:name w:val="font51"/>
    <w:basedOn w:val="20"/>
    <w:qFormat/>
    <w:uiPriority w:val="0"/>
    <w:rPr>
      <w:rFonts w:hint="eastAsia" w:ascii="仿宋" w:hAnsi="仿宋" w:eastAsia="仿宋" w:cs="仿宋"/>
      <w:color w:val="000000"/>
      <w:sz w:val="24"/>
      <w:szCs w:val="24"/>
      <w:u w:val="none"/>
    </w:rPr>
  </w:style>
  <w:style w:type="character" w:customStyle="1" w:styleId="32">
    <w:name w:val="font31"/>
    <w:basedOn w:val="20"/>
    <w:qFormat/>
    <w:uiPriority w:val="0"/>
    <w:rPr>
      <w:rFonts w:hint="eastAsia" w:ascii="宋体" w:hAnsi="宋体" w:eastAsia="宋体" w:cs="宋体"/>
      <w:b/>
      <w:color w:val="000000"/>
      <w:sz w:val="22"/>
      <w:szCs w:val="22"/>
      <w:u w:val="none"/>
    </w:rPr>
  </w:style>
  <w:style w:type="character" w:customStyle="1" w:styleId="33">
    <w:name w:val="font21"/>
    <w:basedOn w:val="20"/>
    <w:qFormat/>
    <w:uiPriority w:val="0"/>
    <w:rPr>
      <w:rFonts w:hint="eastAsia" w:ascii="宋体" w:hAnsi="宋体" w:eastAsia="宋体" w:cs="宋体"/>
      <w:color w:val="000000"/>
      <w:sz w:val="20"/>
      <w:szCs w:val="20"/>
      <w:u w:val="none"/>
    </w:rPr>
  </w:style>
  <w:style w:type="character" w:customStyle="1" w:styleId="34">
    <w:name w:val="font41"/>
    <w:basedOn w:val="20"/>
    <w:qFormat/>
    <w:uiPriority w:val="0"/>
    <w:rPr>
      <w:rFonts w:hint="default" w:ascii="Times New Roman" w:hAnsi="Times New Roman" w:cs="Times New Roman"/>
      <w:b/>
      <w:color w:val="000000"/>
      <w:sz w:val="20"/>
      <w:szCs w:val="20"/>
      <w:u w:val="none"/>
    </w:rPr>
  </w:style>
  <w:style w:type="paragraph" w:customStyle="1" w:styleId="35">
    <w:name w:val="WPSOffice手动目录 1"/>
    <w:qFormat/>
    <w:uiPriority w:val="0"/>
    <w:rPr>
      <w:rFonts w:ascii="Times New Roman" w:hAnsi="Times New Roman" w:eastAsia="宋体" w:cs="Times New Roman"/>
      <w:lang w:val="en-US" w:eastAsia="zh-CN" w:bidi="ar-SA"/>
    </w:rPr>
  </w:style>
  <w:style w:type="paragraph" w:customStyle="1" w:styleId="3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7">
    <w:name w:val="表格"/>
    <w:basedOn w:val="1"/>
    <w:qFormat/>
    <w:uiPriority w:val="0"/>
    <w:rPr>
      <w:rFonts w:hint="eastAsia"/>
      <w:kern w:val="0"/>
      <w:sz w:val="24"/>
      <w:szCs w:val="20"/>
    </w:rPr>
  </w:style>
  <w:style w:type="paragraph" w:customStyle="1" w:styleId="38">
    <w:name w:val="页眉或页脚 (2)"/>
    <w:basedOn w:val="1"/>
    <w:qFormat/>
    <w:uiPriority w:val="0"/>
    <w:rPr>
      <w:rFonts w:eastAsia="Times New Roman" w:cs="Times New Roman"/>
      <w:sz w:val="20"/>
      <w:szCs w:val="20"/>
      <w:lang w:val="zh-CN" w:bidi="zh-CN"/>
    </w:rPr>
  </w:style>
  <w:style w:type="character" w:customStyle="1" w:styleId="39">
    <w:name w:val="标题 字符"/>
    <w:basedOn w:val="20"/>
    <w:link w:val="16"/>
    <w:qFormat/>
    <w:uiPriority w:val="0"/>
    <w:rPr>
      <w:rFonts w:ascii="等线 Light" w:hAnsi="等线 Light" w:eastAsia="等线 Light" w:cs="Times New Roman"/>
      <w:b/>
      <w:bCs/>
      <w:kern w:val="2"/>
      <w:sz w:val="32"/>
      <w:szCs w:val="32"/>
    </w:rPr>
  </w:style>
  <w:style w:type="character" w:customStyle="1" w:styleId="40">
    <w:name w:val="正文文本缩进 字符"/>
    <w:basedOn w:val="20"/>
    <w:link w:val="8"/>
    <w:qFormat/>
    <w:uiPriority w:val="0"/>
    <w:rPr>
      <w:kern w:val="2"/>
      <w:sz w:val="32"/>
      <w:szCs w:val="24"/>
    </w:rPr>
  </w:style>
  <w:style w:type="paragraph" w:customStyle="1" w:styleId="41">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2">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3">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15</Pages>
  <Words>684</Words>
  <Characters>754</Characters>
  <Lines>1</Lines>
  <Paragraphs>1</Paragraphs>
  <TotalTime>0</TotalTime>
  <ScaleCrop>false</ScaleCrop>
  <LinksUpToDate>false</LinksUpToDate>
  <CharactersWithSpaces>758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2020-04-12T07:49:00Z</dcterms:created>
  <dc:creator>ZC</dc:creator>
  <cp:lastModifiedBy>李国宝</cp:lastModifiedBy>
  <cp:lastPrinted>2024-11-08T08:27:00Z</cp:lastPrinted>
  <dcterms:modified xsi:type="dcterms:W3CDTF">2025-01-08T01:14:25Z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