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B4CD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highlight w:val="none"/>
        </w:rPr>
      </w:pPr>
    </w:p>
    <w:p w14:paraId="54012919">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highlight w:val="none"/>
        </w:rPr>
      </w:pPr>
    </w:p>
    <w:p w14:paraId="505F6CF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highlight w:val="none"/>
        </w:rPr>
      </w:pPr>
    </w:p>
    <w:p w14:paraId="0F26538B">
      <w:pPr>
        <w:keepNext w:val="0"/>
        <w:keepLines w:val="0"/>
        <w:pageBreakBefore w:val="0"/>
        <w:widowControl/>
        <w:kinsoku/>
        <w:wordWrap/>
        <w:overflowPunct/>
        <w:topLinePunct w:val="0"/>
        <w:autoSpaceDE/>
        <w:autoSpaceDN/>
        <w:bidi w:val="0"/>
        <w:adjustRightInd/>
        <w:snapToGrid/>
        <w:spacing w:line="600" w:lineRule="exact"/>
        <w:ind w:left="0" w:leftChars="0"/>
        <w:jc w:val="center"/>
        <w:textAlignment w:val="auto"/>
        <w:rPr>
          <w:rFonts w:hint="eastAsia" w:ascii="方正黑体简体" w:hAnsi="方正黑体简体" w:eastAsia="方正黑体简体" w:cs="方正黑体简体"/>
          <w:color w:val="333333"/>
          <w:kern w:val="0"/>
          <w:sz w:val="44"/>
          <w:szCs w:val="44"/>
          <w:highlight w:val="none"/>
        </w:rPr>
      </w:pPr>
      <w:r>
        <w:rPr>
          <w:rFonts w:hint="eastAsia" w:ascii="方正黑体简体" w:hAnsi="方正黑体简体" w:eastAsia="方正黑体简体" w:cs="方正黑体简体"/>
          <w:color w:val="auto"/>
          <w:kern w:val="0"/>
          <w:sz w:val="44"/>
          <w:szCs w:val="44"/>
          <w:highlight w:val="none"/>
        </w:rPr>
        <w:t>部门整体支出绩效评价</w:t>
      </w:r>
    </w:p>
    <w:p w14:paraId="555E23A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0A553982">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4909B086">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77BE8AB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3AC8A2F8">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lang w:val="en-US" w:eastAsia="zh-CN"/>
        </w:rPr>
        <w:t>评价单位</w:t>
      </w:r>
      <w:r>
        <w:rPr>
          <w:rFonts w:hint="eastAsia" w:ascii="方正仿宋简体" w:hAnsi="方正仿宋简体" w:eastAsia="方正仿宋简体" w:cs="方正仿宋简体"/>
          <w:color w:val="333333"/>
          <w:kern w:val="0"/>
          <w:sz w:val="32"/>
          <w:szCs w:val="32"/>
          <w:highlight w:val="none"/>
        </w:rPr>
        <w:t>名称：泸定县财政局</w:t>
      </w:r>
    </w:p>
    <w:p w14:paraId="4B95209C">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rPr>
        <w:t>被评价单位名称：泸定县妇女联合会</w:t>
      </w:r>
    </w:p>
    <w:p w14:paraId="2BDA8DEB">
      <w:pPr>
        <w:keepNext w:val="0"/>
        <w:keepLines w:val="0"/>
        <w:pageBreakBefore w:val="0"/>
        <w:kinsoku/>
        <w:wordWrap/>
        <w:overflowPunct/>
        <w:topLinePunct w:val="0"/>
        <w:autoSpaceDE/>
        <w:autoSpaceDN/>
        <w:bidi w:val="0"/>
        <w:adjustRightInd/>
        <w:snapToGrid/>
        <w:spacing w:line="600" w:lineRule="exact"/>
        <w:ind w:left="0" w:leftChars="0" w:firstLine="320" w:firstLineChars="100"/>
        <w:textAlignment w:val="auto"/>
        <w:rPr>
          <w:rFonts w:hint="eastAsia" w:ascii="方正仿宋简体" w:hAnsi="方正仿宋简体" w:eastAsia="方正仿宋简体" w:cs="方正仿宋简体"/>
          <w:sz w:val="32"/>
          <w:szCs w:val="32"/>
          <w:highlight w:val="none"/>
        </w:rPr>
      </w:pPr>
    </w:p>
    <w:p w14:paraId="25A70CCE">
      <w:pPr>
        <w:pStyle w:val="2"/>
        <w:keepNext w:val="0"/>
        <w:keepLines w:val="0"/>
        <w:pageBreakBefore w:val="0"/>
        <w:kinsoku/>
        <w:wordWrap/>
        <w:overflowPunct/>
        <w:topLinePunct w:val="0"/>
        <w:autoSpaceDE/>
        <w:autoSpaceDN/>
        <w:bidi w:val="0"/>
        <w:adjustRightInd/>
        <w:snapToGrid/>
        <w:spacing w:after="0" w:line="600" w:lineRule="exact"/>
        <w:ind w:left="0" w:leftChars="0" w:firstLine="320" w:firstLineChars="100"/>
        <w:textAlignment w:val="auto"/>
        <w:rPr>
          <w:rFonts w:hint="eastAsia" w:ascii="方正仿宋简体" w:hAnsi="方正仿宋简体" w:eastAsia="方正仿宋简体" w:cs="方正仿宋简体"/>
          <w:sz w:val="32"/>
          <w:szCs w:val="32"/>
          <w:highlight w:val="none"/>
        </w:rPr>
      </w:pPr>
    </w:p>
    <w:p w14:paraId="025EE6A0">
      <w:pPr>
        <w:keepNext w:val="0"/>
        <w:keepLines w:val="0"/>
        <w:pageBreakBefore w:val="0"/>
        <w:widowControl/>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color w:val="333333"/>
          <w:kern w:val="0"/>
          <w:sz w:val="32"/>
          <w:szCs w:val="32"/>
          <w:highlight w:val="none"/>
        </w:rPr>
      </w:pPr>
    </w:p>
    <w:p w14:paraId="6871C648">
      <w:pPr>
        <w:pStyle w:val="2"/>
        <w:rPr>
          <w:rFonts w:hint="eastAsia" w:ascii="方正仿宋简体" w:hAnsi="方正仿宋简体" w:eastAsia="方正仿宋简体" w:cs="方正仿宋简体"/>
          <w:color w:val="333333"/>
          <w:kern w:val="0"/>
          <w:sz w:val="32"/>
          <w:szCs w:val="32"/>
          <w:highlight w:val="none"/>
        </w:rPr>
      </w:pPr>
    </w:p>
    <w:p w14:paraId="32F193D2">
      <w:pPr>
        <w:rPr>
          <w:rFonts w:hint="eastAsia" w:ascii="方正仿宋简体" w:hAnsi="方正仿宋简体" w:eastAsia="方正仿宋简体" w:cs="方正仿宋简体"/>
          <w:color w:val="333333"/>
          <w:kern w:val="0"/>
          <w:sz w:val="32"/>
          <w:szCs w:val="32"/>
          <w:highlight w:val="none"/>
        </w:rPr>
      </w:pPr>
    </w:p>
    <w:p w14:paraId="758A9F02">
      <w:pPr>
        <w:pStyle w:val="2"/>
        <w:rPr>
          <w:rFonts w:hint="eastAsia" w:ascii="方正仿宋简体" w:hAnsi="方正仿宋简体" w:eastAsia="方正仿宋简体" w:cs="方正仿宋简体"/>
          <w:color w:val="333333"/>
          <w:kern w:val="0"/>
          <w:sz w:val="32"/>
          <w:szCs w:val="32"/>
          <w:highlight w:val="none"/>
        </w:rPr>
      </w:pPr>
    </w:p>
    <w:p w14:paraId="41541C6D">
      <w:pPr>
        <w:rPr>
          <w:rFonts w:hint="eastAsia"/>
        </w:rPr>
      </w:pPr>
    </w:p>
    <w:p w14:paraId="14DBB894">
      <w:pPr>
        <w:pStyle w:val="12"/>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highlight w:val="none"/>
        </w:rPr>
      </w:pPr>
    </w:p>
    <w:p w14:paraId="4C44CB00">
      <w:pPr>
        <w:pStyle w:val="12"/>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highlight w:val="none"/>
        </w:rPr>
      </w:pPr>
    </w:p>
    <w:p w14:paraId="062C928D">
      <w:pPr>
        <w:pStyle w:val="12"/>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highlight w:val="none"/>
        </w:rPr>
      </w:pPr>
    </w:p>
    <w:p w14:paraId="47CF95F4">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sz w:val="44"/>
          <w:szCs w:val="44"/>
          <w:highlight w:val="none"/>
          <w:lang w:eastAsia="zh-CN"/>
        </w:rPr>
      </w:pPr>
      <w:r>
        <w:rPr>
          <w:rFonts w:hint="eastAsia" w:ascii="方正小标宋简体" w:hAnsi="方正小标宋简体" w:eastAsia="方正小标宋简体" w:cs="方正小标宋简体"/>
          <w:sz w:val="44"/>
          <w:szCs w:val="44"/>
          <w:highlight w:val="none"/>
          <w:lang w:eastAsia="zh-CN"/>
        </w:rPr>
        <w:t>泸定县妇女联合会</w:t>
      </w:r>
    </w:p>
    <w:p w14:paraId="55DD2393">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sz w:val="44"/>
          <w:szCs w:val="44"/>
          <w:highlight w:val="none"/>
        </w:rPr>
      </w:pPr>
      <w:bookmarkStart w:id="0" w:name="_Toc27398"/>
      <w:r>
        <w:rPr>
          <w:rFonts w:hint="default" w:ascii="Times New Roman" w:hAnsi="Times New Roman" w:eastAsia="方正小标宋简体" w:cs="Times New Roman"/>
          <w:sz w:val="44"/>
          <w:szCs w:val="44"/>
          <w:highlight w:val="none"/>
          <w:lang w:eastAsia="zh"/>
        </w:rPr>
        <w:t>2023</w:t>
      </w:r>
      <w:r>
        <w:rPr>
          <w:rFonts w:hint="eastAsia" w:ascii="方正小标宋简体" w:hAnsi="方正小标宋简体" w:eastAsia="方正小标宋简体" w:cs="方正小标宋简体"/>
          <w:sz w:val="44"/>
          <w:szCs w:val="44"/>
          <w:highlight w:val="none"/>
        </w:rPr>
        <w:t>年部门整体支出绩效评价报告</w:t>
      </w:r>
      <w:bookmarkEnd w:id="0"/>
    </w:p>
    <w:p w14:paraId="39A64A32">
      <w:pPr>
        <w:pStyle w:val="19"/>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sz w:val="32"/>
          <w:szCs w:val="32"/>
          <w:highlight w:val="none"/>
          <w:lang w:val="fr-FR"/>
        </w:rPr>
      </w:pPr>
    </w:p>
    <w:p w14:paraId="5C410EDF">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pPr>
      <w:bookmarkStart w:id="1" w:name="_Toc8938"/>
      <w:bookmarkStart w:id="2" w:name="_Toc26210"/>
      <w:bookmarkStart w:id="3" w:name="_Toc6252"/>
    </w:p>
    <w:p w14:paraId="23B38076">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pPr>
      <w:r>
        <w:rPr>
          <w:rFonts w:hint="eastAsia" w:ascii="方正仿宋简体" w:hAnsi="方正仿宋简体" w:eastAsia="方正仿宋简体" w:cs="方正仿宋简体"/>
          <w:color w:val="auto"/>
          <w:sz w:val="32"/>
          <w:szCs w:val="32"/>
          <w:highlight w:val="none"/>
          <w:lang w:val="en-US" w:eastAsia="zh-CN"/>
        </w:rPr>
        <w:t>依据《</w:t>
      </w:r>
      <w:r>
        <w:rPr>
          <w:rFonts w:hint="eastAsia" w:ascii="方正仿宋简体" w:hAnsi="方正仿宋简体" w:eastAsia="方正仿宋简体" w:cs="方正仿宋简体"/>
          <w:color w:val="auto"/>
          <w:sz w:val="32"/>
          <w:szCs w:val="32"/>
          <w:highlight w:val="none"/>
        </w:rPr>
        <w:t>泸定县财政局</w:t>
      </w:r>
      <w:r>
        <w:rPr>
          <w:rFonts w:hint="eastAsia" w:ascii="方正仿宋简体" w:hAnsi="方正仿宋简体" w:eastAsia="方正仿宋简体" w:cs="方正仿宋简体"/>
          <w:color w:val="auto"/>
          <w:sz w:val="32"/>
          <w:szCs w:val="32"/>
          <w:highlight w:val="none"/>
          <w:lang w:eastAsia="zh"/>
        </w:rPr>
        <w:t>关于开展</w:t>
      </w:r>
      <w:r>
        <w:rPr>
          <w:rFonts w:hint="default" w:ascii="Times New Roman" w:hAnsi="Times New Roman" w:eastAsia="方正仿宋简体" w:cs="Times New Roman"/>
          <w:color w:val="auto"/>
          <w:sz w:val="32"/>
          <w:szCs w:val="32"/>
          <w:highlight w:val="none"/>
          <w:lang w:eastAsia="zh"/>
        </w:rPr>
        <w:t>2024</w:t>
      </w:r>
      <w:r>
        <w:rPr>
          <w:rFonts w:hint="eastAsia" w:ascii="方正仿宋简体" w:hAnsi="方正仿宋简体" w:eastAsia="方正仿宋简体" w:cs="方正仿宋简体"/>
          <w:color w:val="auto"/>
          <w:sz w:val="32"/>
          <w:szCs w:val="32"/>
          <w:highlight w:val="none"/>
          <w:lang w:eastAsia="zh"/>
        </w:rPr>
        <w:t>年度部门整体绩效评价工作的通知</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eastAsia="zh"/>
        </w:rPr>
        <w:t>泸财〔</w:t>
      </w:r>
      <w:r>
        <w:rPr>
          <w:rFonts w:hint="default" w:ascii="Times New Roman" w:hAnsi="Times New Roman" w:eastAsia="方正仿宋简体" w:cs="Times New Roman"/>
          <w:color w:val="auto"/>
          <w:sz w:val="32"/>
          <w:szCs w:val="32"/>
          <w:highlight w:val="none"/>
          <w:lang w:eastAsia="zh"/>
        </w:rPr>
        <w:t>2024</w:t>
      </w:r>
      <w:r>
        <w:rPr>
          <w:rFonts w:hint="eastAsia" w:ascii="方正仿宋简体" w:hAnsi="方正仿宋简体" w:eastAsia="方正仿宋简体" w:cs="方正仿宋简体"/>
          <w:color w:val="auto"/>
          <w:sz w:val="32"/>
          <w:szCs w:val="32"/>
          <w:highlight w:val="none"/>
          <w:lang w:eastAsia="zh"/>
        </w:rPr>
        <w:t>〕</w:t>
      </w:r>
      <w:r>
        <w:rPr>
          <w:rFonts w:hint="default" w:ascii="Times New Roman" w:hAnsi="Times New Roman" w:eastAsia="方正仿宋简体" w:cs="Times New Roman"/>
          <w:color w:val="auto"/>
          <w:sz w:val="32"/>
          <w:szCs w:val="32"/>
          <w:highlight w:val="none"/>
          <w:lang w:eastAsia="zh"/>
        </w:rPr>
        <w:t>30</w:t>
      </w:r>
      <w:r>
        <w:rPr>
          <w:rFonts w:hint="eastAsia" w:ascii="方正仿宋简体" w:hAnsi="方正仿宋简体" w:eastAsia="方正仿宋简体" w:cs="方正仿宋简体"/>
          <w:color w:val="auto"/>
          <w:sz w:val="32"/>
          <w:szCs w:val="32"/>
          <w:highlight w:val="none"/>
          <w:lang w:eastAsia="zh"/>
        </w:rPr>
        <w:t>号</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val="fr-FR"/>
        </w:rPr>
        <w:t>文件</w:t>
      </w:r>
      <w:r>
        <w:rPr>
          <w:rFonts w:hint="eastAsia" w:ascii="方正仿宋简体" w:hAnsi="方正仿宋简体" w:eastAsia="方正仿宋简体" w:cs="方正仿宋简体"/>
          <w:color w:val="auto"/>
          <w:sz w:val="32"/>
          <w:szCs w:val="32"/>
          <w:highlight w:val="none"/>
          <w:lang w:val="en-US" w:eastAsia="zh-CN"/>
        </w:rPr>
        <w:t>要求，我单位</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对</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泸定县妇女联合会</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年部门整体支出进行</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绩效评价。</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泸定县妇女联合会</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对其提供的绩效评价相关资料的真实性、合法性和完整性负责；我们的责任是依据《中共中央 国务院关于全面实施预算绩效管理的意见》（中发〔</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2018</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34</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、《中共四川省委 四川省人民政府关于全面实施预算绩效管理的实施意见》（川委发〔</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201</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9</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8</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、《中共甘孜州委办公室 甘孜州人民政府办公室关于印发</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甘孜州全面实施预算绩效管理工作实施方案</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的通知》（甘委办〔</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201</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9</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120</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）和《泸定县财政局</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关于开展</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2024</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年度部门整体绩效评价工作的通知</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泸财〔</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2024</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30</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文件要求，结合</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泸定县妇女联合会</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的实际情况，对</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年部门整体支出</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进行绩效评价，并出具绩效评价报告，现将相关情况报告如下：</w:t>
      </w:r>
      <w:bookmarkEnd w:id="1"/>
      <w:bookmarkEnd w:id="2"/>
      <w:bookmarkEnd w:id="3"/>
      <w:bookmarkStart w:id="4" w:name="_Toc12185"/>
      <w:bookmarkStart w:id="5" w:name="_Toc8555"/>
      <w:bookmarkStart w:id="6" w:name="_Toc109483833"/>
    </w:p>
    <w:p w14:paraId="6B6000B0">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000000"/>
          <w:kern w:val="0"/>
          <w:sz w:val="32"/>
          <w:szCs w:val="32"/>
          <w:highlight w:val="none"/>
          <w:shd w:val="clear" w:color="auto" w:fill="FFFFFF"/>
          <w:lang w:eastAsia="zh-CN"/>
        </w:rPr>
      </w:pPr>
      <w:bookmarkStart w:id="7" w:name="_Toc26009"/>
      <w:bookmarkStart w:id="8" w:name="_Toc799907804"/>
      <w:bookmarkStart w:id="9" w:name="_Toc10147"/>
      <w:bookmarkStart w:id="10" w:name="_Toc18579"/>
      <w:bookmarkStart w:id="11" w:name="_Toc8753"/>
      <w:bookmarkStart w:id="12" w:name="_Toc8472"/>
      <w:bookmarkStart w:id="13" w:name="_Toc12546"/>
      <w:r>
        <w:rPr>
          <w:rFonts w:hint="eastAsia" w:ascii="方正黑体简体" w:hAnsi="方正黑体简体" w:eastAsia="方正黑体简体" w:cs="方正黑体简体"/>
          <w:color w:val="000000"/>
          <w:kern w:val="0"/>
          <w:sz w:val="32"/>
          <w:szCs w:val="32"/>
          <w:highlight w:val="none"/>
          <w:shd w:val="clear" w:color="auto" w:fill="FFFFFF"/>
        </w:rPr>
        <w:t>一、</w:t>
      </w:r>
      <w:bookmarkEnd w:id="4"/>
      <w:bookmarkEnd w:id="5"/>
      <w:r>
        <w:rPr>
          <w:rFonts w:hint="eastAsia" w:ascii="方正黑体简体" w:hAnsi="方正黑体简体" w:eastAsia="方正黑体简体" w:cs="方正黑体简体"/>
          <w:color w:val="000000"/>
          <w:kern w:val="0"/>
          <w:sz w:val="32"/>
          <w:szCs w:val="32"/>
          <w:highlight w:val="none"/>
          <w:shd w:val="clear" w:color="auto" w:fill="FFFFFF"/>
        </w:rPr>
        <w:t>部门</w:t>
      </w:r>
      <w:bookmarkEnd w:id="6"/>
      <w:bookmarkEnd w:id="7"/>
      <w:bookmarkEnd w:id="8"/>
      <w:bookmarkStart w:id="14" w:name="_Toc109483834"/>
      <w:bookmarkStart w:id="15" w:name="_Toc16549"/>
      <w:bookmarkStart w:id="16" w:name="_Toc30550"/>
      <w:r>
        <w:rPr>
          <w:rFonts w:hint="eastAsia" w:ascii="方正黑体简体" w:hAnsi="方正黑体简体" w:eastAsia="方正黑体简体" w:cs="方正黑体简体"/>
          <w:color w:val="000000"/>
          <w:kern w:val="0"/>
          <w:sz w:val="32"/>
          <w:szCs w:val="32"/>
          <w:highlight w:val="none"/>
          <w:shd w:val="clear" w:color="auto" w:fill="FFFFFF"/>
          <w:lang w:val="en-US" w:eastAsia="zh-CN"/>
        </w:rPr>
        <w:t>概况</w:t>
      </w:r>
      <w:bookmarkEnd w:id="9"/>
      <w:bookmarkEnd w:id="10"/>
      <w:bookmarkEnd w:id="11"/>
      <w:bookmarkEnd w:id="12"/>
      <w:bookmarkEnd w:id="13"/>
    </w:p>
    <w:p w14:paraId="6D775476">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zh-CN" w:eastAsia="zh-CN"/>
        </w:rPr>
      </w:pPr>
      <w:bookmarkStart w:id="17" w:name="_Toc419097264"/>
      <w:bookmarkStart w:id="18" w:name="_Toc7513"/>
      <w:bookmarkStart w:id="19" w:name="_Toc3251"/>
      <w:bookmarkStart w:id="20" w:name="_Toc2337"/>
      <w:bookmarkStart w:id="21" w:name="_Toc15436"/>
      <w:bookmarkStart w:id="22" w:name="_Toc24161"/>
      <w:bookmarkStart w:id="23" w:name="_Toc20865"/>
      <w:r>
        <w:rPr>
          <w:rFonts w:hint="eastAsia" w:ascii="方正楷体简体" w:hAnsi="方正楷体简体" w:eastAsia="方正楷体简体" w:cs="方正楷体简体"/>
          <w:color w:val="000000"/>
          <w:kern w:val="0"/>
          <w:sz w:val="32"/>
          <w:szCs w:val="32"/>
          <w:highlight w:val="none"/>
          <w:shd w:val="clear" w:color="auto" w:fill="FFFFFF"/>
          <w:lang w:val="zh-CN"/>
        </w:rPr>
        <w:t>（一</w:t>
      </w:r>
      <w:bookmarkEnd w:id="14"/>
      <w:bookmarkEnd w:id="15"/>
      <w:bookmarkEnd w:id="16"/>
      <w:bookmarkEnd w:id="17"/>
      <w:bookmarkEnd w:id="18"/>
      <w:r>
        <w:rPr>
          <w:rFonts w:hint="eastAsia" w:ascii="方正楷体简体" w:hAnsi="方正楷体简体" w:eastAsia="方正楷体简体" w:cs="方正楷体简体"/>
          <w:color w:val="000000"/>
          <w:kern w:val="0"/>
          <w:sz w:val="32"/>
          <w:szCs w:val="32"/>
          <w:highlight w:val="none"/>
          <w:shd w:val="clear" w:color="auto" w:fill="FFFFFF"/>
        </w:rPr>
        <w:t>）</w:t>
      </w:r>
      <w:r>
        <w:rPr>
          <w:rFonts w:hint="eastAsia" w:ascii="方正楷体简体" w:hAnsi="方正楷体简体" w:eastAsia="方正楷体简体" w:cs="方正楷体简体"/>
          <w:color w:val="000000"/>
          <w:kern w:val="0"/>
          <w:sz w:val="32"/>
          <w:szCs w:val="32"/>
          <w:highlight w:val="none"/>
          <w:shd w:val="clear" w:color="auto" w:fill="FFFFFF"/>
          <w:lang w:val="zh-CN" w:eastAsia="zh-CN"/>
        </w:rPr>
        <w:t>部门基本情况</w:t>
      </w:r>
      <w:bookmarkEnd w:id="19"/>
      <w:bookmarkEnd w:id="20"/>
      <w:bookmarkEnd w:id="21"/>
      <w:bookmarkEnd w:id="22"/>
      <w:bookmarkEnd w:id="23"/>
    </w:p>
    <w:p w14:paraId="73575EC3">
      <w:pPr>
        <w:keepNext w:val="0"/>
        <w:keepLines w:val="0"/>
        <w:pageBreakBefore w:val="0"/>
        <w:widowControl w:val="0"/>
        <w:suppressLineNumbers w:val="0"/>
        <w:kinsoku/>
        <w:wordWrap/>
        <w:overflowPunct/>
        <w:topLinePunct w:val="0"/>
        <w:autoSpaceDE/>
        <w:autoSpaceDN/>
        <w:bidi w:val="0"/>
        <w:spacing w:before="0" w:beforeAutospacing="0" w:afterAutospacing="0" w:line="600" w:lineRule="exact"/>
        <w:ind w:left="0" w:leftChars="0" w:right="0" w:rightChars="0" w:firstLine="560"/>
        <w:jc w:val="both"/>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bookmarkStart w:id="24" w:name="_Toc109483835"/>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泸定县妇女联合会，属财政补助的一级预算单位，机构性质：群众团体；单位负责人：陈一倩；统一社会信用代码：</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13513322008981237X</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；单位所在地：泸定县泸桥镇红军路</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302</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 xml:space="preserve"> </w:t>
      </w:r>
    </w:p>
    <w:p w14:paraId="13820324">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zh-CN" w:eastAsia="zh"/>
        </w:rPr>
      </w:pPr>
      <w:bookmarkStart w:id="25" w:name="_Toc17750"/>
      <w:bookmarkStart w:id="26" w:name="_Toc31223"/>
      <w:bookmarkStart w:id="27" w:name="_Toc1278"/>
      <w:bookmarkStart w:id="28" w:name="_Toc4243"/>
      <w:bookmarkStart w:id="29" w:name="_Toc6306"/>
      <w:r>
        <w:rPr>
          <w:rFonts w:hint="eastAsia" w:ascii="方正楷体简体" w:hAnsi="方正楷体简体" w:eastAsia="方正楷体简体" w:cs="方正楷体简体"/>
          <w:color w:val="000000"/>
          <w:kern w:val="0"/>
          <w:sz w:val="32"/>
          <w:szCs w:val="32"/>
          <w:highlight w:val="none"/>
          <w:shd w:val="clear" w:color="auto" w:fill="FFFFFF"/>
          <w:lang w:val="zh-CN" w:eastAsia="zh-CN"/>
        </w:rPr>
        <w:t>（二）部门</w:t>
      </w:r>
      <w:bookmarkEnd w:id="25"/>
      <w:bookmarkEnd w:id="26"/>
      <w:bookmarkEnd w:id="27"/>
      <w:r>
        <w:rPr>
          <w:rFonts w:hint="eastAsia" w:ascii="方正楷体简体" w:hAnsi="方正楷体简体" w:eastAsia="方正楷体简体" w:cs="方正楷体简体"/>
          <w:color w:val="000000"/>
          <w:kern w:val="0"/>
          <w:sz w:val="32"/>
          <w:szCs w:val="32"/>
          <w:highlight w:val="none"/>
          <w:shd w:val="clear" w:color="auto" w:fill="FFFFFF"/>
          <w:lang w:val="zh-CN" w:eastAsia="zh"/>
        </w:rPr>
        <w:t>内设机构及人员概况</w:t>
      </w:r>
      <w:bookmarkEnd w:id="28"/>
      <w:bookmarkEnd w:id="29"/>
    </w:p>
    <w:p w14:paraId="7456890B">
      <w:pPr>
        <w:keepNext w:val="0"/>
        <w:keepLines w:val="0"/>
        <w:pageBreakBefore w:val="0"/>
        <w:widowControl w:val="0"/>
        <w:suppressLineNumbers w:val="0"/>
        <w:kinsoku/>
        <w:wordWrap/>
        <w:overflowPunct/>
        <w:topLinePunct w:val="0"/>
        <w:autoSpaceDE/>
        <w:autoSpaceDN/>
        <w:bidi w:val="0"/>
        <w:spacing w:before="0" w:beforeAutospacing="0" w:afterAutospacing="0" w:line="600" w:lineRule="exact"/>
        <w:ind w:left="0" w:leftChars="0" w:right="0" w:rightChars="0" w:firstLine="560"/>
        <w:jc w:val="both"/>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泸定县妇女联合会内设</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办公室和妇女儿童工作部</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。核定行政编制</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名，县政府妇女儿童工作委员会办公室依照公务员制度管理事业编制</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名。</w:t>
      </w:r>
    </w:p>
    <w:p w14:paraId="6C74ED3A">
      <w:pPr>
        <w:keepNext w:val="0"/>
        <w:keepLines w:val="0"/>
        <w:pageBreakBefore w:val="0"/>
        <w:widowControl w:val="0"/>
        <w:suppressLineNumbers w:val="0"/>
        <w:kinsoku/>
        <w:wordWrap/>
        <w:overflowPunct/>
        <w:topLinePunct w:val="0"/>
        <w:autoSpaceDE/>
        <w:autoSpaceDN/>
        <w:bidi w:val="0"/>
        <w:spacing w:before="0" w:beforeAutospacing="0" w:afterAutospacing="0" w:line="600" w:lineRule="exact"/>
        <w:ind w:left="0" w:leftChars="0" w:right="0" w:rightChars="0" w:firstLine="560"/>
        <w:jc w:val="both"/>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截至</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年</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12</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月</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31</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日，泸定县妇女联合会实有</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5</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人</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p>
    <w:p w14:paraId="756AE548">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zh-CN" w:eastAsia="zh-CN"/>
        </w:rPr>
      </w:pPr>
      <w:bookmarkStart w:id="30" w:name="_Toc16978"/>
      <w:bookmarkStart w:id="31" w:name="_Toc568184988"/>
      <w:bookmarkStart w:id="32" w:name="_Toc22604"/>
      <w:bookmarkStart w:id="33" w:name="_Toc4442"/>
      <w:bookmarkStart w:id="34" w:name="_Toc15563"/>
      <w:r>
        <w:rPr>
          <w:rFonts w:hint="eastAsia" w:ascii="方正楷体简体" w:hAnsi="方正楷体简体" w:eastAsia="方正楷体简体" w:cs="方正楷体简体"/>
          <w:color w:val="000000"/>
          <w:kern w:val="0"/>
          <w:sz w:val="32"/>
          <w:szCs w:val="32"/>
          <w:highlight w:val="none"/>
          <w:shd w:val="clear" w:color="auto" w:fill="FFFFFF"/>
          <w:lang w:val="zh-CN"/>
        </w:rPr>
        <w:t>（</w:t>
      </w:r>
      <w:r>
        <w:rPr>
          <w:rFonts w:hint="eastAsia" w:ascii="方正楷体简体" w:hAnsi="方正楷体简体" w:eastAsia="方正楷体简体" w:cs="方正楷体简体"/>
          <w:color w:val="000000"/>
          <w:kern w:val="0"/>
          <w:sz w:val="32"/>
          <w:szCs w:val="32"/>
          <w:highlight w:val="none"/>
          <w:shd w:val="clear" w:color="auto" w:fill="FFFFFF"/>
          <w:lang w:val="zh-CN" w:eastAsia="zh-CN"/>
        </w:rPr>
        <w:t>三</w:t>
      </w:r>
      <w:bookmarkEnd w:id="24"/>
      <w:bookmarkEnd w:id="30"/>
      <w:bookmarkEnd w:id="31"/>
      <w:r>
        <w:rPr>
          <w:rFonts w:hint="eastAsia" w:ascii="方正楷体简体" w:hAnsi="方正楷体简体" w:eastAsia="方正楷体简体" w:cs="方正楷体简体"/>
          <w:color w:val="000000"/>
          <w:kern w:val="0"/>
          <w:sz w:val="32"/>
          <w:szCs w:val="32"/>
          <w:highlight w:val="none"/>
          <w:shd w:val="clear" w:color="auto" w:fill="FFFFFF"/>
          <w:lang w:val="zh-CN"/>
        </w:rPr>
        <w:t>）</w:t>
      </w:r>
      <w:r>
        <w:rPr>
          <w:rFonts w:hint="eastAsia" w:ascii="方正楷体简体" w:hAnsi="方正楷体简体" w:eastAsia="方正楷体简体" w:cs="方正楷体简体"/>
          <w:color w:val="000000"/>
          <w:kern w:val="0"/>
          <w:sz w:val="32"/>
          <w:szCs w:val="32"/>
          <w:highlight w:val="none"/>
          <w:shd w:val="clear" w:color="auto" w:fill="FFFFFF"/>
          <w:lang w:val="zh-CN" w:eastAsia="zh-CN"/>
        </w:rPr>
        <w:t>部门职能职责</w:t>
      </w:r>
      <w:bookmarkEnd w:id="32"/>
      <w:bookmarkEnd w:id="33"/>
      <w:bookmarkEnd w:id="34"/>
    </w:p>
    <w:p w14:paraId="3D24E613">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pPr>
      <w:bookmarkStart w:id="35" w:name="_Toc33"/>
      <w:bookmarkStart w:id="36" w:name="_Toc109483836"/>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根据党的中心任务，指导各级妇联依据《中华全国妇女联合会章程》和妇女代表大会的决议，开展妇女儿童工作。</w:t>
      </w:r>
    </w:p>
    <w:p w14:paraId="3948190C">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调查和研究全县妇女和儿童的情况、问题，及时向县委、县政府反映，提出建议。</w:t>
      </w:r>
    </w:p>
    <w:p w14:paraId="26E47921">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指导和推动全县农村妇女的“双学双赛”活动和城镇妇女的“巾帼建功”活动。动员妇女投身改革开放和社会主义现代化建设。</w:t>
      </w:r>
    </w:p>
    <w:p w14:paraId="2C6B6DD1">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4</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指导各级妇联的宣传舆论工作。教育、引导广大妇女增强自尊、自信、自立、自强的精神，表彰各行各业先进妇女，开展妇女职业技术培训和多层次的妇女干部培训，全面提高妇女素质，促进妇女人才成长。</w:t>
      </w:r>
    </w:p>
    <w:p w14:paraId="2FCE5381">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5</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代表妇女参与国家和社会事务的民主管理，民主监督，促进妇女参政、参与有关妇女儿童法规、规章的制定，维护妇女儿童的合法权益。</w:t>
      </w:r>
    </w:p>
    <w:p w14:paraId="4FA1FBF8">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000000"/>
          <w:kern w:val="0"/>
          <w:sz w:val="32"/>
          <w:szCs w:val="32"/>
          <w:highlight w:val="none"/>
          <w:shd w:val="clear" w:color="auto" w:fill="FFFFFF"/>
          <w:lang w:val="zh-CN"/>
        </w:rPr>
      </w:pPr>
      <w:bookmarkStart w:id="37" w:name="_Toc1218480988"/>
      <w:bookmarkStart w:id="38" w:name="_Toc14896"/>
      <w:bookmarkStart w:id="39" w:name="_Toc16871"/>
      <w:bookmarkStart w:id="40" w:name="_Toc22594"/>
      <w:bookmarkStart w:id="41" w:name="_Toc13707"/>
      <w:bookmarkStart w:id="42" w:name="_Toc11465"/>
      <w:bookmarkStart w:id="43" w:name="_Toc5368"/>
      <w:r>
        <w:rPr>
          <w:rFonts w:hint="eastAsia" w:ascii="方正黑体简体" w:hAnsi="方正黑体简体" w:eastAsia="方正黑体简体" w:cs="方正黑体简体"/>
          <w:color w:val="000000"/>
          <w:kern w:val="0"/>
          <w:sz w:val="32"/>
          <w:szCs w:val="32"/>
          <w:highlight w:val="none"/>
          <w:shd w:val="clear" w:color="auto" w:fill="FFFFFF"/>
          <w:lang w:val="zh-CN"/>
        </w:rPr>
        <w:t>二、资金来源及使用情况</w:t>
      </w:r>
      <w:bookmarkEnd w:id="35"/>
      <w:bookmarkEnd w:id="36"/>
      <w:bookmarkEnd w:id="37"/>
      <w:bookmarkEnd w:id="38"/>
      <w:bookmarkEnd w:id="39"/>
      <w:bookmarkEnd w:id="40"/>
      <w:bookmarkEnd w:id="41"/>
      <w:bookmarkEnd w:id="42"/>
      <w:bookmarkEnd w:id="43"/>
      <w:bookmarkStart w:id="44" w:name="_Toc2659"/>
      <w:bookmarkStart w:id="45" w:name="_Toc109483837"/>
    </w:p>
    <w:bookmarkEnd w:id="44"/>
    <w:bookmarkEnd w:id="45"/>
    <w:p w14:paraId="4237A57C">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zh-CN"/>
        </w:rPr>
      </w:pPr>
      <w:bookmarkStart w:id="46" w:name="_Toc15359"/>
      <w:bookmarkStart w:id="47" w:name="_Toc25866"/>
      <w:bookmarkStart w:id="48" w:name="_Toc1949541301"/>
      <w:bookmarkStart w:id="49" w:name="_Toc27218"/>
      <w:bookmarkStart w:id="50" w:name="_Toc2374"/>
      <w:bookmarkStart w:id="51" w:name="_Toc29180"/>
      <w:bookmarkStart w:id="52" w:name="_Toc15898"/>
      <w:r>
        <w:rPr>
          <w:rFonts w:hint="eastAsia" w:ascii="方正楷体简体" w:hAnsi="方正楷体简体" w:eastAsia="方正楷体简体" w:cs="方正楷体简体"/>
          <w:color w:val="000000"/>
          <w:kern w:val="0"/>
          <w:sz w:val="32"/>
          <w:szCs w:val="32"/>
          <w:highlight w:val="none"/>
          <w:shd w:val="clear" w:color="auto" w:fill="FFFFFF"/>
          <w:lang w:val="zh-CN"/>
        </w:rPr>
        <w:t>（一）部门资金收入决算情况</w:t>
      </w:r>
      <w:bookmarkEnd w:id="46"/>
      <w:bookmarkEnd w:id="47"/>
      <w:bookmarkEnd w:id="48"/>
      <w:bookmarkEnd w:id="49"/>
      <w:bookmarkEnd w:id="50"/>
      <w:bookmarkEnd w:id="51"/>
      <w:bookmarkEnd w:id="52"/>
      <w:bookmarkStart w:id="53" w:name="_Toc19132"/>
    </w:p>
    <w:bookmarkEnd w:id="53"/>
    <w:p w14:paraId="2EE6080E">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pPr>
      <w:bookmarkStart w:id="54" w:name="_Toc27073"/>
      <w:bookmarkStart w:id="55" w:name="_Toc109483838"/>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年泸定县妇女联合会</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收入总计</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132</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53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其中：</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一般公共预算财政拨款收入</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132</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53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其他收入</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万元。</w:t>
      </w:r>
    </w:p>
    <w:p w14:paraId="72AC6D39">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zh-CN"/>
        </w:rPr>
      </w:pPr>
      <w:bookmarkStart w:id="56" w:name="_Toc27782"/>
      <w:bookmarkStart w:id="57" w:name="_Toc349786989"/>
      <w:bookmarkStart w:id="58" w:name="_Toc19326"/>
      <w:bookmarkStart w:id="59" w:name="_Toc17751"/>
      <w:bookmarkStart w:id="60" w:name="_Toc21171"/>
      <w:bookmarkStart w:id="61" w:name="_Toc1757"/>
      <w:bookmarkStart w:id="62" w:name="_Toc32695"/>
      <w:r>
        <w:rPr>
          <w:rFonts w:hint="eastAsia" w:ascii="方正楷体简体" w:hAnsi="方正楷体简体" w:eastAsia="方正楷体简体" w:cs="方正楷体简体"/>
          <w:color w:val="000000"/>
          <w:kern w:val="0"/>
          <w:sz w:val="32"/>
          <w:szCs w:val="32"/>
          <w:highlight w:val="none"/>
          <w:shd w:val="clear" w:color="auto" w:fill="FFFFFF"/>
          <w:lang w:val="zh-CN"/>
        </w:rPr>
        <w:t>（二）部门资金支出决算情况</w:t>
      </w:r>
      <w:bookmarkEnd w:id="54"/>
      <w:bookmarkEnd w:id="55"/>
      <w:bookmarkEnd w:id="56"/>
      <w:bookmarkEnd w:id="57"/>
      <w:bookmarkEnd w:id="58"/>
      <w:bookmarkEnd w:id="59"/>
      <w:bookmarkEnd w:id="60"/>
      <w:bookmarkEnd w:id="61"/>
      <w:bookmarkEnd w:id="62"/>
    </w:p>
    <w:p w14:paraId="000EE33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pPr>
      <w:bookmarkStart w:id="63" w:name="_Toc10837"/>
      <w:bookmarkStart w:id="64" w:name="_Toc24721"/>
      <w:bookmarkStart w:id="65" w:name="_Toc18390"/>
      <w:bookmarkStart w:id="66" w:name="_Toc1457008154"/>
      <w:bookmarkStart w:id="67" w:name="_Toc109483839"/>
      <w:bookmarkStart w:id="68" w:name="_Toc13841"/>
      <w:bookmarkStart w:id="69" w:name="_Toc809"/>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年泸定县妇女联合会</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支出总计</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132</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53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万元，其中：基本支出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112</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65</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人员经费支出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100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41</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万元、公用经费支出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12</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24</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万元</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，项目支出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19</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88</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。年末结转和结余</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万元。</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 xml:space="preserve">                                </w:t>
      </w:r>
    </w:p>
    <w:p w14:paraId="3FD84977">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000000"/>
          <w:kern w:val="0"/>
          <w:sz w:val="32"/>
          <w:szCs w:val="32"/>
          <w:highlight w:val="none"/>
          <w:shd w:val="clear" w:color="auto" w:fill="FFFFFF"/>
          <w:lang w:val="en-US" w:eastAsia="zh-CN"/>
        </w:rPr>
      </w:pPr>
      <w:bookmarkStart w:id="70" w:name="_Toc30909"/>
      <w:bookmarkStart w:id="71" w:name="_Toc24279"/>
      <w:r>
        <w:rPr>
          <w:rFonts w:hint="eastAsia" w:ascii="方正黑体简体" w:hAnsi="方正黑体简体" w:eastAsia="方正黑体简体" w:cs="方正黑体简体"/>
          <w:color w:val="000000"/>
          <w:kern w:val="0"/>
          <w:sz w:val="32"/>
          <w:szCs w:val="32"/>
          <w:highlight w:val="none"/>
          <w:shd w:val="clear" w:color="auto" w:fill="FFFFFF"/>
        </w:rPr>
        <w:t>三、</w:t>
      </w:r>
      <w:r>
        <w:rPr>
          <w:rFonts w:hint="eastAsia" w:ascii="方正黑体简体" w:hAnsi="方正黑体简体" w:eastAsia="方正黑体简体" w:cs="方正黑体简体"/>
          <w:color w:val="000000"/>
          <w:kern w:val="0"/>
          <w:sz w:val="32"/>
          <w:szCs w:val="32"/>
          <w:highlight w:val="none"/>
          <w:shd w:val="clear" w:color="auto" w:fill="FFFFFF"/>
          <w:lang w:val="en-US" w:eastAsia="zh-CN"/>
        </w:rPr>
        <w:t>部门目标实现情况</w:t>
      </w:r>
      <w:bookmarkEnd w:id="63"/>
      <w:bookmarkEnd w:id="64"/>
      <w:bookmarkEnd w:id="65"/>
      <w:bookmarkEnd w:id="70"/>
      <w:bookmarkEnd w:id="71"/>
    </w:p>
    <w:p w14:paraId="0B017BD8">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zh-CN" w:eastAsia="zh-CN"/>
        </w:rPr>
      </w:pPr>
      <w:bookmarkStart w:id="72" w:name="_Toc1418"/>
      <w:bookmarkStart w:id="73" w:name="_Toc28011"/>
      <w:bookmarkStart w:id="74" w:name="_Toc1169"/>
      <w:bookmarkStart w:id="75" w:name="_Toc3573"/>
      <w:bookmarkStart w:id="76" w:name="_Toc14281"/>
      <w:r>
        <w:rPr>
          <w:rFonts w:hint="eastAsia" w:ascii="方正楷体简体" w:hAnsi="方正楷体简体" w:eastAsia="方正楷体简体" w:cs="方正楷体简体"/>
          <w:color w:val="000000"/>
          <w:kern w:val="0"/>
          <w:sz w:val="32"/>
          <w:szCs w:val="32"/>
          <w:highlight w:val="none"/>
          <w:shd w:val="clear" w:color="auto" w:fill="FFFFFF"/>
          <w:lang w:val="zh-CN" w:eastAsia="zh-CN"/>
        </w:rPr>
        <w:t>（一）总体目标</w:t>
      </w:r>
      <w:bookmarkEnd w:id="72"/>
      <w:bookmarkEnd w:id="73"/>
      <w:bookmarkEnd w:id="74"/>
      <w:bookmarkEnd w:id="75"/>
      <w:bookmarkEnd w:id="76"/>
    </w:p>
    <w:p w14:paraId="314F4B3B">
      <w:pPr>
        <w:keepNext w:val="0"/>
        <w:keepLines w:val="0"/>
        <w:pageBreakBefore w:val="0"/>
        <w:widowControl w:val="0"/>
        <w:suppressLineNumbers w:val="0"/>
        <w:kinsoku/>
        <w:wordWrap/>
        <w:overflowPunct/>
        <w:topLinePunct w:val="0"/>
        <w:autoSpaceDE/>
        <w:autoSpaceDN/>
        <w:bidi w:val="0"/>
        <w:spacing w:before="0" w:beforeAutospacing="0" w:afterAutospacing="0" w:line="600" w:lineRule="exact"/>
        <w:ind w:left="0" w:leftChars="0" w:right="0" w:rightChars="0"/>
        <w:jc w:val="both"/>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担负思想政治引领的政治责任；担负联系、服务的职责使命；担负家庭家教家风中坚力量；提升站位，加强自身建设。保障日常工作正常运行，完善队伍规范化建设，强化预算执行严肃性，提高资金利用效率。</w:t>
      </w:r>
    </w:p>
    <w:p w14:paraId="1522CBA7">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zh-CN" w:eastAsia="zh-CN"/>
        </w:rPr>
      </w:pPr>
      <w:bookmarkStart w:id="77" w:name="_Toc24652"/>
      <w:bookmarkStart w:id="78" w:name="_Toc17479"/>
      <w:bookmarkStart w:id="79" w:name="_Toc15118"/>
      <w:bookmarkStart w:id="80" w:name="_Toc132"/>
      <w:bookmarkStart w:id="81" w:name="_Toc11959"/>
      <w:r>
        <w:rPr>
          <w:rFonts w:hint="eastAsia" w:ascii="方正楷体简体" w:hAnsi="方正楷体简体" w:eastAsia="方正楷体简体" w:cs="方正楷体简体"/>
          <w:color w:val="000000"/>
          <w:kern w:val="0"/>
          <w:sz w:val="32"/>
          <w:szCs w:val="32"/>
          <w:highlight w:val="none"/>
          <w:shd w:val="clear" w:color="auto" w:fill="FFFFFF"/>
          <w:lang w:val="zh-CN" w:eastAsia="zh-CN"/>
        </w:rPr>
        <w:t>（二）具体目标</w:t>
      </w:r>
      <w:bookmarkEnd w:id="77"/>
      <w:bookmarkEnd w:id="78"/>
      <w:bookmarkEnd w:id="79"/>
      <w:bookmarkEnd w:id="80"/>
      <w:bookmarkEnd w:id="81"/>
    </w:p>
    <w:p w14:paraId="38163853">
      <w:pPr>
        <w:keepNext w:val="0"/>
        <w:keepLines w:val="0"/>
        <w:pageBreakBefore w:val="0"/>
        <w:widowControl w:val="0"/>
        <w:suppressLineNumbers w:val="0"/>
        <w:kinsoku/>
        <w:wordWrap/>
        <w:overflowPunct/>
        <w:topLinePunct w:val="0"/>
        <w:autoSpaceDE/>
        <w:autoSpaceDN/>
        <w:bidi w:val="0"/>
        <w:spacing w:before="0" w:beforeAutospacing="0" w:afterAutospacing="0" w:line="600" w:lineRule="exact"/>
        <w:ind w:left="0" w:leftChars="0" w:right="0" w:rightChars="0"/>
        <w:jc w:val="both"/>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一是编制</w:t>
      </w:r>
      <w:r>
        <w:rPr>
          <w:rFonts w:hint="default" w:ascii="Times New Roman" w:hAnsi="Times New Roman" w:eastAsia="方正仿宋简体" w:cs="Times New Roman"/>
          <w:color w:val="000000" w:themeColor="text1"/>
          <w:kern w:val="2"/>
          <w:sz w:val="32"/>
          <w:szCs w:val="32"/>
          <w:highlight w:val="none"/>
          <w:lang w:val="en-US" w:eastAsia="zh-CN"/>
          <w14:textFill>
            <w14:solidFill>
              <w14:schemeClr w14:val="tx1"/>
            </w14:solidFill>
          </w14:textFill>
        </w:rPr>
        <w:t>2011</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val="en-US" w:eastAsia="zh-CN"/>
          <w14:textFill>
            <w14:solidFill>
              <w14:schemeClr w14:val="tx1"/>
            </w14:solidFill>
          </w14:textFill>
        </w:rPr>
        <w:t>2030</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年妇女儿童发展规划并组织实施和监测评估；协调和推动政府有关部门做好维护妇女儿童权益工作。二是宣传《妇女权益保障法》《反家暴法》，维护妇女儿童合法权益，完成</w:t>
      </w:r>
      <w:r>
        <w:rPr>
          <w:rFonts w:hint="default" w:ascii="Times New Roman" w:hAnsi="Times New Roman" w:eastAsia="方正仿宋简体" w:cs="Times New Roman"/>
          <w:color w:val="000000" w:themeColor="text1"/>
          <w:kern w:val="2"/>
          <w:sz w:val="32"/>
          <w:szCs w:val="32"/>
          <w:highlight w:val="none"/>
          <w:lang w:val="en-US" w:eastAsia="zh-CN"/>
          <w14:textFill>
            <w14:solidFill>
              <w14:schemeClr w14:val="tx1"/>
            </w14:solidFill>
          </w14:textFill>
        </w:rPr>
        <w:t>7</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个乡镇妇联改革工作。三是组织开展全县三八节纪念活动，推送表扬先进一次，慰问贫困妇女及家庭，开展法制维权周宣传活动。四是完成</w:t>
      </w:r>
      <w:r>
        <w:rPr>
          <w:rFonts w:hint="default" w:ascii="Times New Roman" w:hAnsi="Times New Roman" w:eastAsia="方正仿宋简体" w:cs="Times New Roman"/>
          <w:color w:val="000000" w:themeColor="text1"/>
          <w:kern w:val="2"/>
          <w:sz w:val="32"/>
          <w:szCs w:val="32"/>
          <w:highlight w:val="none"/>
          <w:lang w:val="en-US" w:eastAsia="zh-CN"/>
          <w14:textFill>
            <w14:solidFill>
              <w14:schemeClr w14:val="tx1"/>
            </w14:solidFill>
          </w14:textFill>
        </w:rPr>
        <w:t>2023</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年两纲数据收集、统计、分析、上报。</w:t>
      </w:r>
    </w:p>
    <w:p w14:paraId="53BFE3A3">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82" w:name="_Toc17379"/>
      <w:bookmarkStart w:id="83" w:name="_Toc24081"/>
      <w:bookmarkStart w:id="84" w:name="_Toc17536"/>
      <w:bookmarkStart w:id="85" w:name="_Toc13492"/>
      <w:bookmarkStart w:id="86" w:name="_Toc6491"/>
      <w:r>
        <w:rPr>
          <w:rFonts w:hint="eastAsia" w:ascii="方正黑体简体" w:hAnsi="方正黑体简体" w:eastAsia="方正黑体简体" w:cs="方正黑体简体"/>
          <w:color w:val="000000"/>
          <w:kern w:val="0"/>
          <w:sz w:val="32"/>
          <w:szCs w:val="32"/>
          <w:highlight w:val="none"/>
          <w:shd w:val="clear" w:color="auto" w:fill="FFFFFF"/>
          <w:lang w:val="en-US" w:eastAsia="zh-CN"/>
        </w:rPr>
        <w:t>四、</w:t>
      </w:r>
      <w:r>
        <w:rPr>
          <w:rFonts w:hint="eastAsia" w:ascii="方正黑体简体" w:hAnsi="方正黑体简体" w:eastAsia="方正黑体简体" w:cs="方正黑体简体"/>
          <w:color w:val="000000"/>
          <w:kern w:val="0"/>
          <w:sz w:val="32"/>
          <w:szCs w:val="32"/>
          <w:highlight w:val="none"/>
          <w:shd w:val="clear" w:color="auto" w:fill="FFFFFF"/>
        </w:rPr>
        <w:t>部门整体支出</w:t>
      </w:r>
      <w:r>
        <w:rPr>
          <w:rFonts w:hint="eastAsia" w:ascii="方正黑体简体" w:hAnsi="方正黑体简体" w:eastAsia="方正黑体简体" w:cs="方正黑体简体"/>
          <w:color w:val="000000"/>
          <w:kern w:val="0"/>
          <w:sz w:val="32"/>
          <w:szCs w:val="32"/>
          <w:highlight w:val="none"/>
          <w:shd w:val="clear" w:color="auto" w:fill="FFFFFF"/>
          <w:lang w:val="zh-CN"/>
        </w:rPr>
        <w:t>绩效评价</w:t>
      </w:r>
      <w:r>
        <w:rPr>
          <w:rFonts w:hint="eastAsia" w:ascii="方正黑体简体" w:hAnsi="方正黑体简体" w:eastAsia="方正黑体简体" w:cs="方正黑体简体"/>
          <w:color w:val="000000"/>
          <w:kern w:val="0"/>
          <w:sz w:val="32"/>
          <w:szCs w:val="32"/>
          <w:highlight w:val="none"/>
          <w:shd w:val="clear" w:color="auto" w:fill="FFFFFF"/>
        </w:rPr>
        <w:t>情况</w:t>
      </w:r>
      <w:bookmarkEnd w:id="66"/>
      <w:bookmarkEnd w:id="67"/>
      <w:bookmarkEnd w:id="68"/>
      <w:bookmarkEnd w:id="69"/>
      <w:bookmarkEnd w:id="82"/>
      <w:bookmarkEnd w:id="83"/>
      <w:bookmarkEnd w:id="84"/>
      <w:bookmarkEnd w:id="85"/>
      <w:bookmarkEnd w:id="86"/>
    </w:p>
    <w:p w14:paraId="73864E11">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zh-CN" w:eastAsia="zh-CN"/>
        </w:rPr>
      </w:pPr>
      <w:bookmarkStart w:id="87" w:name="_Toc21634"/>
      <w:bookmarkStart w:id="88" w:name="_Toc12118"/>
      <w:bookmarkStart w:id="89" w:name="_Toc11694"/>
      <w:bookmarkStart w:id="90" w:name="_Toc29571"/>
      <w:bookmarkStart w:id="91" w:name="_Toc24977"/>
      <w:bookmarkStart w:id="92" w:name="_Toc8903"/>
      <w:bookmarkStart w:id="93" w:name="_Toc428273082"/>
      <w:bookmarkStart w:id="94" w:name="_Toc109483840"/>
      <w:bookmarkStart w:id="95" w:name="_Toc27305"/>
      <w:bookmarkStart w:id="96" w:name="_Toc4199"/>
      <w:r>
        <w:rPr>
          <w:rFonts w:hint="eastAsia" w:ascii="方正楷体简体" w:hAnsi="方正楷体简体" w:eastAsia="方正楷体简体" w:cs="方正楷体简体"/>
          <w:color w:val="000000"/>
          <w:kern w:val="0"/>
          <w:sz w:val="32"/>
          <w:szCs w:val="32"/>
          <w:highlight w:val="none"/>
          <w:shd w:val="clear" w:color="auto" w:fill="FFFFFF"/>
          <w:lang w:val="zh-CN" w:eastAsia="zh-CN"/>
        </w:rPr>
        <w:t>（一）绩效评价实施过程</w:t>
      </w:r>
      <w:bookmarkEnd w:id="87"/>
      <w:bookmarkEnd w:id="88"/>
      <w:bookmarkEnd w:id="89"/>
      <w:bookmarkEnd w:id="90"/>
      <w:bookmarkEnd w:id="91"/>
    </w:p>
    <w:p w14:paraId="6949BD8D">
      <w:pPr>
        <w:keepNext w:val="0"/>
        <w:keepLines w:val="0"/>
        <w:pageBreakBefore w:val="0"/>
        <w:widowControl/>
        <w:numPr>
          <w:ilvl w:val="0"/>
          <w:numId w:val="0"/>
        </w:numPr>
        <w:kinsoku/>
        <w:wordWrap/>
        <w:overflowPunct/>
        <w:topLinePunct w:val="0"/>
        <w:autoSpaceDE/>
        <w:autoSpaceDN/>
        <w:bidi w:val="0"/>
        <w:snapToGrid/>
        <w:spacing w:line="600" w:lineRule="exact"/>
        <w:ind w:left="0" w:leftChars="0" w:right="0" w:rightChars="0" w:firstLine="560" w:firstLineChars="0"/>
        <w:jc w:val="left"/>
        <w:outlineLvl w:val="9"/>
        <w:rPr>
          <w:rFonts w:hint="eastAsia" w:ascii="方正仿宋简体" w:hAnsi="方正仿宋简体" w:eastAsia="方正仿宋简体" w:cs="方正仿宋简体"/>
          <w:kern w:val="0"/>
          <w:sz w:val="32"/>
          <w:szCs w:val="32"/>
          <w:highlight w:val="none"/>
          <w:lang w:val="zh-CN" w:bidi="ar"/>
        </w:rPr>
      </w:pPr>
      <w:r>
        <w:rPr>
          <w:rFonts w:hint="eastAsia" w:ascii="方正仿宋简体" w:hAnsi="方正仿宋简体" w:eastAsia="方正仿宋简体" w:cs="方正仿宋简体"/>
          <w:kern w:val="0"/>
          <w:sz w:val="32"/>
          <w:szCs w:val="32"/>
          <w:highlight w:val="none"/>
          <w:lang w:val="zh-CN" w:bidi="ar"/>
        </w:rPr>
        <w:t>评价小组按照评价日程安排，对</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泸定县妇联</w:t>
      </w:r>
      <w:r>
        <w:rPr>
          <w:rFonts w:hint="eastAsia" w:ascii="方正仿宋简体" w:hAnsi="方正仿宋简体" w:eastAsia="方正仿宋简体" w:cs="方正仿宋简体"/>
          <w:kern w:val="0"/>
          <w:sz w:val="32"/>
          <w:szCs w:val="32"/>
          <w:highlight w:val="none"/>
          <w:lang w:val="zh-CN" w:bidi="ar"/>
        </w:rPr>
        <w:t>提交的评价资料进行认真梳理，测算分析各项指标，汇总评分并形成评价报告。</w:t>
      </w:r>
    </w:p>
    <w:p w14:paraId="0747DA75">
      <w:pPr>
        <w:keepNext w:val="0"/>
        <w:keepLines w:val="0"/>
        <w:pageBreakBefore w:val="0"/>
        <w:widowControl/>
        <w:numPr>
          <w:ilvl w:val="0"/>
          <w:numId w:val="0"/>
        </w:numPr>
        <w:kinsoku/>
        <w:wordWrap/>
        <w:overflowPunct/>
        <w:topLinePunct w:val="0"/>
        <w:autoSpaceDE/>
        <w:autoSpaceDN/>
        <w:bidi w:val="0"/>
        <w:snapToGrid/>
        <w:spacing w:line="600" w:lineRule="exact"/>
        <w:ind w:left="0" w:leftChars="0" w:right="0" w:rightChars="0" w:firstLine="560" w:firstLineChars="0"/>
        <w:jc w:val="left"/>
        <w:outlineLvl w:val="9"/>
        <w:rPr>
          <w:rFonts w:hint="eastAsia" w:ascii="方正仿宋简体" w:hAnsi="方正仿宋简体" w:eastAsia="方正仿宋简体" w:cs="方正仿宋简体"/>
          <w:kern w:val="0"/>
          <w:sz w:val="32"/>
          <w:szCs w:val="32"/>
          <w:highlight w:val="none"/>
          <w:lang w:val="zh-CN" w:bidi="ar"/>
        </w:rPr>
      </w:pPr>
      <w:r>
        <w:rPr>
          <w:rFonts w:hint="default" w:ascii="Times New Roman" w:hAnsi="Times New Roman" w:eastAsia="方正仿宋简体" w:cs="Times New Roman"/>
          <w:kern w:val="0"/>
          <w:sz w:val="32"/>
          <w:szCs w:val="32"/>
          <w:highlight w:val="none"/>
          <w:lang w:val="zh-CN" w:bidi="ar"/>
        </w:rPr>
        <w:t>1</w:t>
      </w:r>
      <w:r>
        <w:rPr>
          <w:rFonts w:hint="eastAsia" w:ascii="方正仿宋简体" w:hAnsi="方正仿宋简体" w:eastAsia="方正仿宋简体" w:cs="方正仿宋简体"/>
          <w:kern w:val="0"/>
          <w:sz w:val="32"/>
          <w:szCs w:val="32"/>
          <w:highlight w:val="none"/>
          <w:lang w:val="zh-CN" w:bidi="ar"/>
        </w:rPr>
        <w:t>.对相关资料进行研读，对整体评价有基本的把握和了解，归纳出进一步评价所需的信息供下一步取数参考。</w:t>
      </w:r>
    </w:p>
    <w:p w14:paraId="5F2D740E">
      <w:pPr>
        <w:keepNext w:val="0"/>
        <w:keepLines w:val="0"/>
        <w:pageBreakBefore w:val="0"/>
        <w:widowControl/>
        <w:numPr>
          <w:ilvl w:val="0"/>
          <w:numId w:val="0"/>
        </w:numPr>
        <w:kinsoku/>
        <w:wordWrap/>
        <w:overflowPunct/>
        <w:topLinePunct w:val="0"/>
        <w:autoSpaceDE/>
        <w:autoSpaceDN/>
        <w:bidi w:val="0"/>
        <w:snapToGrid/>
        <w:spacing w:line="600" w:lineRule="exact"/>
        <w:ind w:left="0" w:leftChars="0" w:right="0" w:rightChars="0" w:firstLine="560" w:firstLineChars="0"/>
        <w:jc w:val="left"/>
        <w:outlineLvl w:val="9"/>
        <w:rPr>
          <w:rFonts w:hint="eastAsia" w:ascii="方正仿宋简体" w:hAnsi="方正仿宋简体" w:eastAsia="方正仿宋简体" w:cs="方正仿宋简体"/>
          <w:kern w:val="0"/>
          <w:sz w:val="32"/>
          <w:szCs w:val="32"/>
          <w:highlight w:val="none"/>
          <w:lang w:val="zh-CN" w:bidi="ar"/>
        </w:rPr>
      </w:pPr>
      <w:r>
        <w:rPr>
          <w:rFonts w:hint="default" w:ascii="Times New Roman" w:hAnsi="Times New Roman" w:eastAsia="方正仿宋简体" w:cs="Times New Roman"/>
          <w:kern w:val="0"/>
          <w:sz w:val="32"/>
          <w:szCs w:val="32"/>
          <w:highlight w:val="none"/>
          <w:lang w:val="zh-CN" w:bidi="ar"/>
        </w:rPr>
        <w:t>2</w:t>
      </w:r>
      <w:r>
        <w:rPr>
          <w:rFonts w:hint="eastAsia" w:ascii="方正仿宋简体" w:hAnsi="方正仿宋简体" w:eastAsia="方正仿宋简体" w:cs="方正仿宋简体"/>
          <w:kern w:val="0"/>
          <w:sz w:val="32"/>
          <w:szCs w:val="32"/>
          <w:highlight w:val="none"/>
          <w:lang w:val="zh-CN" w:bidi="ar"/>
        </w:rPr>
        <w:t>.集中对各个评价指标逐一进行分析，以保证取数的准确性。</w:t>
      </w:r>
    </w:p>
    <w:p w14:paraId="60580EB3">
      <w:pPr>
        <w:keepNext w:val="0"/>
        <w:keepLines w:val="0"/>
        <w:pageBreakBefore w:val="0"/>
        <w:widowControl/>
        <w:numPr>
          <w:ilvl w:val="0"/>
          <w:numId w:val="0"/>
        </w:numPr>
        <w:kinsoku/>
        <w:wordWrap/>
        <w:overflowPunct/>
        <w:topLinePunct w:val="0"/>
        <w:autoSpaceDE/>
        <w:autoSpaceDN/>
        <w:bidi w:val="0"/>
        <w:snapToGrid/>
        <w:spacing w:line="600" w:lineRule="exact"/>
        <w:ind w:left="0" w:leftChars="0" w:right="0" w:rightChars="0" w:firstLine="560" w:firstLineChars="0"/>
        <w:jc w:val="left"/>
        <w:outlineLvl w:val="9"/>
        <w:rPr>
          <w:rFonts w:hint="eastAsia" w:ascii="方正仿宋简体" w:hAnsi="方正仿宋简体" w:eastAsia="方正仿宋简体" w:cs="方正仿宋简体"/>
          <w:kern w:val="0"/>
          <w:sz w:val="32"/>
          <w:szCs w:val="32"/>
          <w:highlight w:val="none"/>
          <w:lang w:val="zh-CN" w:bidi="ar"/>
        </w:rPr>
      </w:pPr>
      <w:r>
        <w:rPr>
          <w:rFonts w:hint="default" w:ascii="Times New Roman" w:hAnsi="Times New Roman" w:eastAsia="方正仿宋简体" w:cs="Times New Roman"/>
          <w:kern w:val="0"/>
          <w:sz w:val="32"/>
          <w:szCs w:val="32"/>
          <w:highlight w:val="none"/>
          <w:lang w:val="zh-CN" w:bidi="ar"/>
        </w:rPr>
        <w:t>3</w:t>
      </w:r>
      <w:r>
        <w:rPr>
          <w:rFonts w:hint="eastAsia" w:ascii="方正仿宋简体" w:hAnsi="方正仿宋简体" w:eastAsia="方正仿宋简体" w:cs="方正仿宋简体"/>
          <w:kern w:val="0"/>
          <w:sz w:val="32"/>
          <w:szCs w:val="32"/>
          <w:highlight w:val="none"/>
          <w:lang w:val="zh-CN" w:bidi="ar"/>
        </w:rPr>
        <w:t>.评价小组汇总分析评价过程中发现的问题并对存在问题进行讨论，根据取得的数据分别计算各评价指标所得分数，形成评价结果。</w:t>
      </w:r>
    </w:p>
    <w:p w14:paraId="30E699E0">
      <w:pPr>
        <w:keepNext w:val="0"/>
        <w:keepLines w:val="0"/>
        <w:pageBreakBefore w:val="0"/>
        <w:widowControl/>
        <w:numPr>
          <w:ilvl w:val="0"/>
          <w:numId w:val="0"/>
        </w:numPr>
        <w:kinsoku/>
        <w:wordWrap/>
        <w:overflowPunct/>
        <w:topLinePunct w:val="0"/>
        <w:autoSpaceDE/>
        <w:autoSpaceDN/>
        <w:bidi w:val="0"/>
        <w:snapToGrid/>
        <w:spacing w:line="600" w:lineRule="exact"/>
        <w:ind w:left="0" w:leftChars="0" w:right="0" w:rightChars="0" w:firstLine="560" w:firstLineChars="0"/>
        <w:jc w:val="left"/>
        <w:outlineLvl w:val="9"/>
        <w:rPr>
          <w:rFonts w:hint="eastAsia" w:ascii="方正仿宋简体" w:hAnsi="方正仿宋简体" w:eastAsia="方正仿宋简体" w:cs="方正仿宋简体"/>
          <w:kern w:val="0"/>
          <w:sz w:val="32"/>
          <w:szCs w:val="32"/>
          <w:highlight w:val="none"/>
          <w:lang w:val="zh-CN" w:bidi="ar"/>
        </w:rPr>
      </w:pPr>
      <w:r>
        <w:rPr>
          <w:rFonts w:hint="default" w:ascii="Times New Roman" w:hAnsi="Times New Roman" w:eastAsia="方正仿宋简体" w:cs="Times New Roman"/>
          <w:kern w:val="0"/>
          <w:sz w:val="32"/>
          <w:szCs w:val="32"/>
          <w:highlight w:val="none"/>
          <w:lang w:val="zh-CN" w:bidi="ar"/>
        </w:rPr>
        <w:t>4</w:t>
      </w:r>
      <w:r>
        <w:rPr>
          <w:rFonts w:hint="eastAsia" w:ascii="方正仿宋简体" w:hAnsi="方正仿宋简体" w:eastAsia="方正仿宋简体" w:cs="方正仿宋简体"/>
          <w:kern w:val="0"/>
          <w:sz w:val="32"/>
          <w:szCs w:val="32"/>
          <w:highlight w:val="none"/>
          <w:lang w:val="zh-CN" w:bidi="ar"/>
        </w:rPr>
        <w:t>.根据评价结果，撰写评价报告。</w:t>
      </w:r>
    </w:p>
    <w:p w14:paraId="3FEF902D">
      <w:pPr>
        <w:keepNext w:val="0"/>
        <w:keepLines w:val="0"/>
        <w:pageBreakBefore w:val="0"/>
        <w:widowControl/>
        <w:numPr>
          <w:ilvl w:val="0"/>
          <w:numId w:val="0"/>
        </w:numPr>
        <w:kinsoku/>
        <w:wordWrap/>
        <w:overflowPunct/>
        <w:topLinePunct w:val="0"/>
        <w:autoSpaceDE/>
        <w:autoSpaceDN/>
        <w:bidi w:val="0"/>
        <w:snapToGrid/>
        <w:spacing w:line="600" w:lineRule="exact"/>
        <w:ind w:left="0" w:leftChars="0" w:right="0" w:rightChars="0" w:firstLine="560" w:firstLineChars="0"/>
        <w:jc w:val="left"/>
        <w:outlineLvl w:val="9"/>
        <w:rPr>
          <w:rFonts w:hint="eastAsia" w:ascii="方正仿宋简体" w:hAnsi="方正仿宋简体" w:eastAsia="方正仿宋简体" w:cs="方正仿宋简体"/>
          <w:kern w:val="0"/>
          <w:sz w:val="32"/>
          <w:szCs w:val="32"/>
          <w:highlight w:val="none"/>
          <w:lang w:val="zh-CN" w:bidi="ar"/>
        </w:rPr>
      </w:pPr>
      <w:r>
        <w:rPr>
          <w:rFonts w:hint="default" w:ascii="Times New Roman" w:hAnsi="Times New Roman" w:eastAsia="方正仿宋简体" w:cs="Times New Roman"/>
          <w:kern w:val="0"/>
          <w:sz w:val="32"/>
          <w:szCs w:val="32"/>
          <w:highlight w:val="none"/>
          <w:lang w:val="zh-CN" w:bidi="ar"/>
        </w:rPr>
        <w:t>5</w:t>
      </w:r>
      <w:r>
        <w:rPr>
          <w:rFonts w:hint="eastAsia" w:ascii="方正仿宋简体" w:hAnsi="方正仿宋简体" w:eastAsia="方正仿宋简体" w:cs="方正仿宋简体"/>
          <w:kern w:val="0"/>
          <w:sz w:val="32"/>
          <w:szCs w:val="32"/>
          <w:highlight w:val="none"/>
          <w:lang w:val="zh-CN" w:bidi="ar"/>
        </w:rPr>
        <w:t>.与绩效评价相关者沟通，完善并形成绩效评价报告终稿。</w:t>
      </w:r>
    </w:p>
    <w:p w14:paraId="3C50CCB9">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97" w:name="_Toc29410"/>
      <w:bookmarkStart w:id="98" w:name="_Toc20798"/>
      <w:bookmarkStart w:id="99" w:name="_Toc16416"/>
      <w:bookmarkStart w:id="100" w:name="_Toc23900"/>
      <w:bookmarkStart w:id="101" w:name="_Toc30977"/>
      <w:r>
        <w:rPr>
          <w:rFonts w:hint="eastAsia" w:ascii="方正楷体简体" w:hAnsi="方正楷体简体" w:eastAsia="方正楷体简体" w:cs="方正楷体简体"/>
          <w:color w:val="000000"/>
          <w:kern w:val="0"/>
          <w:sz w:val="32"/>
          <w:szCs w:val="32"/>
          <w:highlight w:val="none"/>
          <w:shd w:val="clear" w:color="auto" w:fill="FFFFFF"/>
          <w:lang w:val="zh-CN" w:eastAsia="zh-CN"/>
        </w:rPr>
        <w:t>（</w:t>
      </w:r>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二</w:t>
      </w:r>
      <w:bookmarkEnd w:id="92"/>
      <w:bookmarkEnd w:id="93"/>
      <w:r>
        <w:rPr>
          <w:rFonts w:hint="eastAsia" w:ascii="方正楷体简体" w:hAnsi="方正楷体简体" w:eastAsia="方正楷体简体" w:cs="方正楷体简体"/>
          <w:color w:val="000000"/>
          <w:kern w:val="0"/>
          <w:sz w:val="32"/>
          <w:szCs w:val="32"/>
          <w:highlight w:val="none"/>
          <w:shd w:val="clear" w:color="auto" w:fill="FFFFFF"/>
          <w:lang w:val="zh-CN" w:eastAsia="zh-CN"/>
        </w:rPr>
        <w:t>）</w:t>
      </w:r>
      <w:r>
        <w:rPr>
          <w:rFonts w:hint="eastAsia" w:ascii="方正楷体简体" w:hAnsi="方正楷体简体" w:eastAsia="方正楷体简体" w:cs="方正楷体简体"/>
          <w:color w:val="000000"/>
          <w:kern w:val="0"/>
          <w:sz w:val="32"/>
          <w:szCs w:val="32"/>
          <w:highlight w:val="none"/>
          <w:shd w:val="clear" w:color="auto" w:fill="FFFFFF"/>
          <w:lang w:val="en-US" w:eastAsia="zh-CN"/>
        </w:rPr>
        <w:t>评价结论</w:t>
      </w:r>
      <w:bookmarkEnd w:id="97"/>
      <w:bookmarkEnd w:id="98"/>
      <w:bookmarkEnd w:id="99"/>
      <w:bookmarkEnd w:id="100"/>
      <w:bookmarkEnd w:id="101"/>
    </w:p>
    <w:bookmarkEnd w:id="94"/>
    <w:bookmarkEnd w:id="95"/>
    <w:bookmarkEnd w:id="96"/>
    <w:p w14:paraId="7BDBAB5F">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泸定县妇联充分利用“三八”妇女维权周、</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4</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15</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国家安全教育日、</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5</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15</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国际家庭日、</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11</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25</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国际反家暴日、</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11</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27</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民族团结宣传日等为载体，采取“线上+线下”的方式，深入到妇女群众中开展宣传引导。开展留守儿童调研座谈会和爱心陪伴庆六一活动，帮助困境儿童树立积极向上、乐观进取精神和激发爱国爱生活爱学习思想，传递爱的力量。围绕“巾帼文明”行动，以县委名义评选表彰，展现巾帼风采，引领巾帼建功。围绕“乡村振兴巾帼行动”，实施巾帼人才培养计划；围绕“创业创新巾帼行动”，开展女性就业创业调研座谈会，营造妇女就业创业环境，帮助广大妇女就地就近创业就业。通过线上线下广泛开展“家庭教育”讲座和普法宣传，引导广大家庭建设好家庭、传承好家教、弘扬好家风。</w:t>
      </w:r>
    </w:p>
    <w:p w14:paraId="3C52A236">
      <w:pPr>
        <w:keepNext w:val="0"/>
        <w:keepLines w:val="0"/>
        <w:pageBreakBefore w:val="0"/>
        <w:kinsoku/>
        <w:wordWrap/>
        <w:overflowPunct/>
        <w:topLinePunct w:val="0"/>
        <w:autoSpaceDE/>
        <w:autoSpaceDN/>
        <w:bidi w:val="0"/>
        <w:spacing w:line="600" w:lineRule="exact"/>
        <w:ind w:left="0" w:leftChars="0" w:right="0" w:rightChars="0" w:firstLine="600"/>
        <w:rPr>
          <w:rFonts w:hint="eastAsia" w:ascii="方正仿宋简体" w:hAnsi="方正仿宋简体" w:eastAsia="方正仿宋简体" w:cs="方正仿宋简体"/>
          <w:kern w:val="0"/>
          <w:sz w:val="32"/>
          <w:szCs w:val="32"/>
          <w:highlight w:val="none"/>
          <w:lang w:val="en-US" w:eastAsia="zh-CN" w:bidi="ar"/>
        </w:rPr>
      </w:pPr>
      <w:r>
        <w:rPr>
          <w:rFonts w:hint="eastAsia" w:ascii="方正仿宋简体" w:hAnsi="方正仿宋简体" w:eastAsia="方正仿宋简体" w:cs="方正仿宋简体"/>
          <w:kern w:val="0"/>
          <w:sz w:val="32"/>
          <w:szCs w:val="32"/>
          <w:highlight w:val="none"/>
          <w:lang w:bidi="ar"/>
        </w:rPr>
        <w:t>综上所述，</w:t>
      </w:r>
      <w:r>
        <w:rPr>
          <w:rFonts w:hint="eastAsia" w:ascii="方正仿宋简体" w:hAnsi="方正仿宋简体" w:eastAsia="方正仿宋简体" w:cs="方正仿宋简体"/>
          <w:kern w:val="0"/>
          <w:sz w:val="32"/>
          <w:szCs w:val="32"/>
          <w:highlight w:val="none"/>
          <w:lang w:val="en-US" w:eastAsia="zh-CN" w:bidi="ar"/>
        </w:rPr>
        <w:t>泸定县妇联</w:t>
      </w:r>
      <w:r>
        <w:rPr>
          <w:rFonts w:hint="eastAsia" w:ascii="方正仿宋简体" w:hAnsi="方正仿宋简体" w:eastAsia="方正仿宋简体" w:cs="方正仿宋简体"/>
          <w:kern w:val="0"/>
          <w:sz w:val="32"/>
          <w:szCs w:val="32"/>
          <w:highlight w:val="none"/>
          <w:lang w:bidi="ar"/>
        </w:rPr>
        <w:t>在维持部门运转的基础上，完成了部门职责范围内的各项工作，部门履职情况较好。</w:t>
      </w:r>
    </w:p>
    <w:p w14:paraId="2E13C336">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kern w:val="0"/>
          <w:sz w:val="32"/>
          <w:szCs w:val="32"/>
          <w:highlight w:val="none"/>
          <w:lang w:bidi="ar"/>
        </w:rPr>
        <w:t>按照设定的评价指标体系，通过对</w:t>
      </w:r>
      <w:r>
        <w:rPr>
          <w:rFonts w:hint="eastAsia" w:ascii="方正仿宋简体" w:hAnsi="方正仿宋简体" w:eastAsia="方正仿宋简体" w:cs="方正仿宋简体"/>
          <w:kern w:val="0"/>
          <w:sz w:val="32"/>
          <w:szCs w:val="32"/>
          <w:highlight w:val="none"/>
          <w:lang w:val="en-US" w:eastAsia="zh-CN" w:bidi="ar"/>
        </w:rPr>
        <w:t>泸定县妇联</w:t>
      </w:r>
      <w:r>
        <w:rPr>
          <w:rFonts w:hint="default" w:ascii="Times New Roman" w:hAnsi="Times New Roman" w:eastAsia="方正仿宋简体" w:cs="Times New Roman"/>
          <w:kern w:val="0"/>
          <w:sz w:val="32"/>
          <w:szCs w:val="32"/>
          <w:highlight w:val="none"/>
          <w:lang w:eastAsia="zh" w:bidi="ar"/>
        </w:rPr>
        <w:t>2023</w:t>
      </w:r>
      <w:r>
        <w:rPr>
          <w:rFonts w:hint="eastAsia" w:ascii="方正仿宋简体" w:hAnsi="方正仿宋简体" w:eastAsia="方正仿宋简体" w:cs="方正仿宋简体"/>
          <w:kern w:val="0"/>
          <w:sz w:val="32"/>
          <w:szCs w:val="32"/>
          <w:highlight w:val="none"/>
          <w:lang w:bidi="ar"/>
        </w:rPr>
        <w:t>年度部门整体支出情况在预算编制、预算执行、完成结果、项目自评报告编制</w:t>
      </w:r>
      <w:r>
        <w:rPr>
          <w:rFonts w:hint="eastAsia" w:ascii="方正仿宋简体" w:hAnsi="方正仿宋简体" w:eastAsia="方正仿宋简体" w:cs="方正仿宋简体"/>
          <w:kern w:val="0"/>
          <w:sz w:val="32"/>
          <w:szCs w:val="32"/>
          <w:highlight w:val="none"/>
          <w:lang w:eastAsia="zh-CN" w:bidi="ar"/>
        </w:rPr>
        <w:t>、</w:t>
      </w:r>
      <w:r>
        <w:rPr>
          <w:rFonts w:hint="eastAsia" w:ascii="方正仿宋简体" w:hAnsi="方正仿宋简体" w:eastAsia="方正仿宋简体" w:cs="方正仿宋简体"/>
          <w:kern w:val="0"/>
          <w:sz w:val="32"/>
          <w:szCs w:val="32"/>
          <w:highlight w:val="none"/>
          <w:lang w:bidi="ar"/>
        </w:rPr>
        <w:t>信息公开、整改反馈、自评质量方面进行综合评价，</w:t>
      </w:r>
      <w:r>
        <w:rPr>
          <w:rFonts w:hint="default" w:ascii="Times New Roman" w:hAnsi="Times New Roman" w:eastAsia="方正仿宋简体" w:cs="Times New Roman"/>
          <w:kern w:val="0"/>
          <w:sz w:val="32"/>
          <w:szCs w:val="32"/>
          <w:highlight w:val="none"/>
          <w:lang w:eastAsia="zh" w:bidi="ar"/>
        </w:rPr>
        <w:t>2023</w:t>
      </w:r>
      <w:r>
        <w:rPr>
          <w:rFonts w:hint="eastAsia" w:ascii="方正仿宋简体" w:hAnsi="方正仿宋简体" w:eastAsia="方正仿宋简体" w:cs="方正仿宋简体"/>
          <w:kern w:val="0"/>
          <w:sz w:val="32"/>
          <w:szCs w:val="32"/>
          <w:highlight w:val="none"/>
          <w:lang w:bidi="ar"/>
        </w:rPr>
        <w:t>年度</w:t>
      </w:r>
      <w:r>
        <w:rPr>
          <w:rFonts w:hint="eastAsia" w:ascii="方正仿宋简体" w:hAnsi="方正仿宋简体" w:eastAsia="方正仿宋简体" w:cs="方正仿宋简体"/>
          <w:kern w:val="0"/>
          <w:sz w:val="32"/>
          <w:szCs w:val="32"/>
          <w:highlight w:val="none"/>
          <w:lang w:eastAsia="zh-CN" w:bidi="ar"/>
        </w:rPr>
        <w:t>泸定县妇女联合会</w:t>
      </w:r>
      <w:r>
        <w:rPr>
          <w:rFonts w:hint="eastAsia" w:ascii="方正仿宋简体" w:hAnsi="方正仿宋简体" w:eastAsia="方正仿宋简体" w:cs="方正仿宋简体"/>
          <w:kern w:val="0"/>
          <w:sz w:val="32"/>
          <w:szCs w:val="32"/>
          <w:highlight w:val="none"/>
          <w:lang w:bidi="ar"/>
        </w:rPr>
        <w:t>部门整体支出</w:t>
      </w:r>
      <w:r>
        <w:rPr>
          <w:rFonts w:hint="eastAsia" w:ascii="方正仿宋简体" w:hAnsi="方正仿宋简体" w:eastAsia="方正仿宋简体" w:cs="方正仿宋简体"/>
          <w:sz w:val="32"/>
          <w:szCs w:val="32"/>
          <w:highlight w:val="none"/>
        </w:rPr>
        <w:t>绩效评价指标分</w:t>
      </w:r>
      <w:r>
        <w:rPr>
          <w:rFonts w:hint="default" w:ascii="Times New Roman" w:hAnsi="Times New Roman" w:eastAsia="方正仿宋简体" w:cs="Times New Roman"/>
          <w:sz w:val="32"/>
          <w:szCs w:val="32"/>
          <w:highlight w:val="none"/>
          <w:lang w:eastAsia="zh"/>
        </w:rPr>
        <w:t>100</w:t>
      </w:r>
      <w:r>
        <w:rPr>
          <w:rFonts w:hint="eastAsia" w:ascii="方正仿宋简体" w:hAnsi="方正仿宋简体" w:eastAsia="方正仿宋简体" w:cs="方正仿宋简体"/>
          <w:sz w:val="32"/>
          <w:szCs w:val="32"/>
          <w:highlight w:val="none"/>
          <w:lang w:eastAsia="zh"/>
        </w:rPr>
        <w:t>.</w:t>
      </w:r>
      <w:r>
        <w:rPr>
          <w:rFonts w:hint="default" w:ascii="Times New Roman" w:hAnsi="Times New Roman" w:eastAsia="方正仿宋简体" w:cs="Times New Roman"/>
          <w:sz w:val="32"/>
          <w:szCs w:val="32"/>
          <w:highlight w:val="none"/>
          <w:lang w:eastAsia="zh"/>
        </w:rPr>
        <w:t>00</w:t>
      </w:r>
      <w:r>
        <w:rPr>
          <w:rFonts w:hint="eastAsia" w:ascii="方正仿宋简体" w:hAnsi="方正仿宋简体" w:eastAsia="方正仿宋简体" w:cs="方正仿宋简体"/>
          <w:sz w:val="32"/>
          <w:szCs w:val="32"/>
          <w:highlight w:val="none"/>
        </w:rPr>
        <w:t>分，得分</w:t>
      </w:r>
      <w:r>
        <w:rPr>
          <w:rFonts w:hint="default" w:ascii="Times New Roman" w:hAnsi="Times New Roman" w:eastAsia="方正仿宋简体" w:cs="Times New Roman"/>
          <w:sz w:val="32"/>
          <w:szCs w:val="32"/>
          <w:highlight w:val="none"/>
          <w:lang w:val="en-US" w:eastAsia="zh-CN"/>
        </w:rPr>
        <w:t>80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25</w:t>
      </w:r>
      <w:r>
        <w:rPr>
          <w:rFonts w:hint="eastAsia" w:ascii="方正仿宋简体" w:hAnsi="方正仿宋简体" w:eastAsia="方正仿宋简体" w:cs="方正仿宋简体"/>
          <w:sz w:val="32"/>
          <w:szCs w:val="32"/>
          <w:highlight w:val="none"/>
        </w:rPr>
        <w:t>分。详见下表：</w:t>
      </w:r>
    </w:p>
    <w:p w14:paraId="43F8EA02">
      <w:pPr>
        <w:keepNext w:val="0"/>
        <w:keepLines w:val="0"/>
        <w:pageBreakBefore w:val="0"/>
        <w:kinsoku/>
        <w:wordWrap/>
        <w:overflowPunct/>
        <w:topLinePunct w:val="0"/>
        <w:autoSpaceDE/>
        <w:autoSpaceDN/>
        <w:bidi w:val="0"/>
        <w:spacing w:line="600" w:lineRule="exact"/>
        <w:ind w:left="0" w:leftChars="0" w:right="0" w:rightChars="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en-US" w:eastAsia="zh-CN"/>
        </w:rPr>
        <w:t>泸定县妇联</w:t>
      </w:r>
      <w:r>
        <w:rPr>
          <w:rFonts w:hint="default" w:ascii="Times New Roman" w:hAnsi="Times New Roman" w:eastAsia="方正仿宋简体" w:cs="Times New Roman"/>
          <w:sz w:val="32"/>
          <w:szCs w:val="32"/>
          <w:highlight w:val="none"/>
          <w:lang w:eastAsia="zh"/>
        </w:rPr>
        <w:t>2023</w:t>
      </w:r>
      <w:r>
        <w:rPr>
          <w:rFonts w:hint="eastAsia" w:ascii="方正仿宋简体" w:hAnsi="方正仿宋简体" w:eastAsia="方正仿宋简体" w:cs="方正仿宋简体"/>
          <w:sz w:val="32"/>
          <w:szCs w:val="32"/>
          <w:highlight w:val="none"/>
        </w:rPr>
        <w:t>年部门整体支出绩效评价评分表</w:t>
      </w:r>
    </w:p>
    <w:tbl>
      <w:tblPr>
        <w:tblStyle w:val="20"/>
        <w:tblW w:w="4998" w:type="pct"/>
        <w:jc w:val="center"/>
        <w:tblLayout w:type="fixed"/>
        <w:tblCellMar>
          <w:top w:w="0" w:type="dxa"/>
          <w:left w:w="108" w:type="dxa"/>
          <w:bottom w:w="0" w:type="dxa"/>
          <w:right w:w="108" w:type="dxa"/>
        </w:tblCellMar>
      </w:tblPr>
      <w:tblGrid>
        <w:gridCol w:w="1523"/>
        <w:gridCol w:w="1851"/>
        <w:gridCol w:w="1702"/>
        <w:gridCol w:w="1415"/>
        <w:gridCol w:w="1308"/>
        <w:gridCol w:w="1256"/>
      </w:tblGrid>
      <w:tr w14:paraId="35F47D42">
        <w:tblPrEx>
          <w:tblCellMar>
            <w:top w:w="0" w:type="dxa"/>
            <w:left w:w="108" w:type="dxa"/>
            <w:bottom w:w="0" w:type="dxa"/>
            <w:right w:w="108" w:type="dxa"/>
          </w:tblCellMar>
        </w:tblPrEx>
        <w:trPr>
          <w:trHeight w:val="680" w:hRule="atLeast"/>
          <w:jc w:val="center"/>
        </w:trPr>
        <w:tc>
          <w:tcPr>
            <w:tcW w:w="8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369E4">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一级指标</w:t>
            </w:r>
          </w:p>
        </w:tc>
        <w:tc>
          <w:tcPr>
            <w:tcW w:w="10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F6718">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二级指标</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16E6E">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三级指标</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19615">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分值</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60638">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扣分</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1EC1A">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得分</w:t>
            </w:r>
          </w:p>
        </w:tc>
      </w:tr>
      <w:tr w14:paraId="682266F1">
        <w:tblPrEx>
          <w:tblCellMar>
            <w:top w:w="0" w:type="dxa"/>
            <w:left w:w="108" w:type="dxa"/>
            <w:bottom w:w="0" w:type="dxa"/>
            <w:right w:w="108" w:type="dxa"/>
          </w:tblCellMar>
        </w:tblPrEx>
        <w:trPr>
          <w:trHeight w:val="680" w:hRule="atLeast"/>
          <w:jc w:val="center"/>
        </w:trPr>
        <w:tc>
          <w:tcPr>
            <w:tcW w:w="8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1E3766">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部门预算管理（</w:t>
            </w:r>
            <w:r>
              <w:rPr>
                <w:rFonts w:hint="default" w:ascii="Times New Roman" w:hAnsi="Times New Roman" w:eastAsia="方正仿宋简体" w:cs="Times New Roman"/>
                <w:kern w:val="0"/>
                <w:sz w:val="32"/>
                <w:szCs w:val="32"/>
                <w:highlight w:val="none"/>
                <w:lang w:val="en-US" w:eastAsia="zh-CN"/>
              </w:rPr>
              <w:t>6</w:t>
            </w:r>
            <w:r>
              <w:rPr>
                <w:rFonts w:hint="default" w:ascii="Times New Roman" w:hAnsi="Times New Roman" w:eastAsia="方正仿宋简体" w:cs="Times New Roman"/>
                <w:kern w:val="0"/>
                <w:sz w:val="32"/>
                <w:szCs w:val="32"/>
                <w:highlight w:val="none"/>
              </w:rPr>
              <w:t>0</w:t>
            </w:r>
            <w:r>
              <w:rPr>
                <w:rFonts w:hint="eastAsia" w:ascii="方正仿宋简体" w:hAnsi="方正仿宋简体" w:eastAsia="方正仿宋简体" w:cs="方正仿宋简体"/>
                <w:kern w:val="0"/>
                <w:sz w:val="32"/>
                <w:szCs w:val="32"/>
                <w:highlight w:val="none"/>
              </w:rPr>
              <w:t>分）</w:t>
            </w:r>
          </w:p>
        </w:tc>
        <w:tc>
          <w:tcPr>
            <w:tcW w:w="10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8849F2">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预算编制</w:t>
            </w:r>
          </w:p>
          <w:p w14:paraId="755F5D30">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lang w:val="en-US" w:eastAsia="zh-CN"/>
              </w:rPr>
              <w:t>24</w:t>
            </w:r>
            <w:r>
              <w:rPr>
                <w:rFonts w:hint="eastAsia" w:ascii="方正仿宋简体" w:hAnsi="方正仿宋简体" w:eastAsia="方正仿宋简体" w:cs="方正仿宋简体"/>
                <w:kern w:val="0"/>
                <w:sz w:val="32"/>
                <w:szCs w:val="32"/>
                <w:highlight w:val="none"/>
              </w:rPr>
              <w:t>分）</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F6C25">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目标制定</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FB36B">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3009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2</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C07D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6</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r>
      <w:tr w14:paraId="3F7B7BD3">
        <w:tblPrEx>
          <w:tblCellMar>
            <w:top w:w="0" w:type="dxa"/>
            <w:left w:w="108" w:type="dxa"/>
            <w:bottom w:w="0" w:type="dxa"/>
            <w:right w:w="108" w:type="dxa"/>
          </w:tblCellMar>
        </w:tblPrEx>
        <w:trPr>
          <w:trHeight w:val="680" w:hRule="atLeast"/>
          <w:jc w:val="center"/>
        </w:trPr>
        <w:tc>
          <w:tcPr>
            <w:tcW w:w="8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7BF5C1">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p>
        </w:tc>
        <w:tc>
          <w:tcPr>
            <w:tcW w:w="10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FBD441">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4B445">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目标实现</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1928B">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B0A59">
            <w:pPr>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320" w:firstLineChars="100"/>
              <w:jc w:val="both"/>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0</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56353">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r>
      <w:tr w14:paraId="63FFFB06">
        <w:tblPrEx>
          <w:tblCellMar>
            <w:top w:w="0" w:type="dxa"/>
            <w:left w:w="108" w:type="dxa"/>
            <w:bottom w:w="0" w:type="dxa"/>
            <w:right w:w="108" w:type="dxa"/>
          </w:tblCellMar>
        </w:tblPrEx>
        <w:trPr>
          <w:trHeight w:val="680" w:hRule="atLeast"/>
          <w:jc w:val="center"/>
        </w:trPr>
        <w:tc>
          <w:tcPr>
            <w:tcW w:w="8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733A98">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p>
        </w:tc>
        <w:tc>
          <w:tcPr>
            <w:tcW w:w="10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6A5A3C">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46F37">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编制准确</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13DB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322A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AC919">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r>
      <w:tr w14:paraId="1BB1CD40">
        <w:tblPrEx>
          <w:tblCellMar>
            <w:top w:w="0" w:type="dxa"/>
            <w:left w:w="108" w:type="dxa"/>
            <w:bottom w:w="0" w:type="dxa"/>
            <w:right w:w="108" w:type="dxa"/>
          </w:tblCellMar>
        </w:tblPrEx>
        <w:trPr>
          <w:trHeight w:val="680" w:hRule="atLeast"/>
          <w:jc w:val="center"/>
        </w:trPr>
        <w:tc>
          <w:tcPr>
            <w:tcW w:w="8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BD0532">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p>
        </w:tc>
        <w:tc>
          <w:tcPr>
            <w:tcW w:w="102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DBA25">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预算执行</w:t>
            </w:r>
          </w:p>
          <w:p w14:paraId="357E9DEB">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2</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分）</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6D531">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支出控制</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422F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6</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9D0F6">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3</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75</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84D3F">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2</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25</w:t>
            </w:r>
          </w:p>
        </w:tc>
      </w:tr>
      <w:tr w14:paraId="7F5D7795">
        <w:tblPrEx>
          <w:tblCellMar>
            <w:top w:w="0" w:type="dxa"/>
            <w:left w:w="108" w:type="dxa"/>
            <w:bottom w:w="0" w:type="dxa"/>
            <w:right w:w="108" w:type="dxa"/>
          </w:tblCellMar>
        </w:tblPrEx>
        <w:trPr>
          <w:trHeight w:val="680" w:hRule="atLeast"/>
          <w:jc w:val="center"/>
        </w:trPr>
        <w:tc>
          <w:tcPr>
            <w:tcW w:w="8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537FA4">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p>
        </w:tc>
        <w:tc>
          <w:tcPr>
            <w:tcW w:w="10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D7DB7">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E2F57">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动态调整</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6E25B">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BD21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955D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r>
      <w:tr w14:paraId="3D6CD9BA">
        <w:tblPrEx>
          <w:tblCellMar>
            <w:top w:w="0" w:type="dxa"/>
            <w:left w:w="108" w:type="dxa"/>
            <w:bottom w:w="0" w:type="dxa"/>
            <w:right w:w="108" w:type="dxa"/>
          </w:tblCellMar>
        </w:tblPrEx>
        <w:trPr>
          <w:trHeight w:val="680" w:hRule="atLeast"/>
          <w:jc w:val="center"/>
        </w:trPr>
        <w:tc>
          <w:tcPr>
            <w:tcW w:w="8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48C1FA">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lang w:eastAsia="zh"/>
              </w:rPr>
            </w:pPr>
          </w:p>
        </w:tc>
        <w:tc>
          <w:tcPr>
            <w:tcW w:w="10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3C299">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BEA90">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执行进度</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3B01F">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6</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6C373">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A9CF4">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6</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r>
      <w:tr w14:paraId="32810911">
        <w:tblPrEx>
          <w:tblCellMar>
            <w:top w:w="0" w:type="dxa"/>
            <w:left w:w="108" w:type="dxa"/>
            <w:bottom w:w="0" w:type="dxa"/>
            <w:right w:w="108" w:type="dxa"/>
          </w:tblCellMar>
        </w:tblPrEx>
        <w:trPr>
          <w:trHeight w:val="680" w:hRule="atLeast"/>
          <w:jc w:val="center"/>
        </w:trPr>
        <w:tc>
          <w:tcPr>
            <w:tcW w:w="8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562496">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lang w:eastAsia="zh"/>
              </w:rPr>
            </w:pPr>
          </w:p>
        </w:tc>
        <w:tc>
          <w:tcPr>
            <w:tcW w:w="102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5A8EA">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完成结果</w:t>
            </w:r>
          </w:p>
          <w:p w14:paraId="7CF28882">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16</w:t>
            </w:r>
            <w:r>
              <w:rPr>
                <w:rFonts w:hint="eastAsia" w:ascii="方正仿宋简体" w:hAnsi="方正仿宋简体" w:eastAsia="方正仿宋简体" w:cs="方正仿宋简体"/>
                <w:sz w:val="32"/>
                <w:szCs w:val="32"/>
                <w:highlight w:val="none"/>
                <w:lang w:val="en-US" w:eastAsia="zh-CN"/>
              </w:rPr>
              <w:t>分</w:t>
            </w:r>
            <w:r>
              <w:rPr>
                <w:rFonts w:hint="eastAsia" w:ascii="方正仿宋简体" w:hAnsi="方正仿宋简体" w:eastAsia="方正仿宋简体" w:cs="方正仿宋简体"/>
                <w:sz w:val="32"/>
                <w:szCs w:val="32"/>
                <w:highlight w:val="none"/>
              </w:rPr>
              <w:t>）</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90200">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预算完成</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A70E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64FE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D5F8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r>
      <w:tr w14:paraId="51D7781F">
        <w:tblPrEx>
          <w:tblCellMar>
            <w:top w:w="0" w:type="dxa"/>
            <w:left w:w="108" w:type="dxa"/>
            <w:bottom w:w="0" w:type="dxa"/>
            <w:right w:w="108" w:type="dxa"/>
          </w:tblCellMar>
        </w:tblPrEx>
        <w:trPr>
          <w:trHeight w:val="680" w:hRule="atLeast"/>
          <w:jc w:val="center"/>
        </w:trPr>
        <w:tc>
          <w:tcPr>
            <w:tcW w:w="841" w:type="pct"/>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64BA1E7F">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lang w:eastAsia="zh"/>
              </w:rPr>
            </w:pPr>
          </w:p>
        </w:tc>
        <w:tc>
          <w:tcPr>
            <w:tcW w:w="10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8A59A">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D66FA8">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违规记录</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FEE2E">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A97E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F1C53">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r>
      <w:tr w14:paraId="51321D88">
        <w:tblPrEx>
          <w:tblCellMar>
            <w:top w:w="0" w:type="dxa"/>
            <w:left w:w="108" w:type="dxa"/>
            <w:bottom w:w="0" w:type="dxa"/>
            <w:right w:w="108" w:type="dxa"/>
          </w:tblCellMar>
        </w:tblPrEx>
        <w:trPr>
          <w:trHeight w:val="680" w:hRule="atLeast"/>
          <w:jc w:val="center"/>
        </w:trPr>
        <w:tc>
          <w:tcPr>
            <w:tcW w:w="841" w:type="pct"/>
            <w:vMerge w:val="restart"/>
            <w:tcBorders>
              <w:top w:val="single" w:color="000000" w:sz="4" w:space="0"/>
              <w:left w:val="single" w:color="000000" w:sz="4" w:space="0"/>
              <w:right w:val="single" w:color="000000" w:sz="4" w:space="0"/>
            </w:tcBorders>
            <w:shd w:val="clear" w:color="auto" w:fill="auto"/>
            <w:vAlign w:val="center"/>
          </w:tcPr>
          <w:p w14:paraId="2C06D326">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lang w:eastAsia="zh"/>
              </w:rPr>
            </w:pPr>
            <w:r>
              <w:rPr>
                <w:rFonts w:hint="eastAsia" w:ascii="方正仿宋简体" w:hAnsi="方正仿宋简体" w:eastAsia="方正仿宋简体" w:cs="方正仿宋简体"/>
                <w:sz w:val="32"/>
                <w:szCs w:val="32"/>
                <w:highlight w:val="none"/>
                <w:lang w:eastAsia="zh"/>
              </w:rPr>
              <w:t>专项预算管理（</w:t>
            </w:r>
            <w:r>
              <w:rPr>
                <w:rFonts w:hint="default" w:ascii="Times New Roman" w:hAnsi="Times New Roman" w:eastAsia="方正仿宋简体" w:cs="Times New Roman"/>
                <w:sz w:val="32"/>
                <w:szCs w:val="32"/>
                <w:highlight w:val="none"/>
                <w:lang w:eastAsia="zh"/>
              </w:rPr>
              <w:t>20</w:t>
            </w:r>
            <w:r>
              <w:rPr>
                <w:rFonts w:hint="eastAsia" w:ascii="方正仿宋简体" w:hAnsi="方正仿宋简体" w:eastAsia="方正仿宋简体" w:cs="方正仿宋简体"/>
                <w:sz w:val="32"/>
                <w:szCs w:val="32"/>
                <w:highlight w:val="none"/>
                <w:lang w:eastAsia="zh"/>
              </w:rPr>
              <w:t>分）</w:t>
            </w:r>
          </w:p>
        </w:tc>
        <w:tc>
          <w:tcPr>
            <w:tcW w:w="1021" w:type="pct"/>
            <w:vMerge w:val="restart"/>
            <w:tcBorders>
              <w:top w:val="single" w:color="000000" w:sz="4" w:space="0"/>
              <w:left w:val="single" w:color="000000" w:sz="4" w:space="0"/>
              <w:right w:val="single" w:color="000000" w:sz="4" w:space="0"/>
            </w:tcBorders>
            <w:shd w:val="clear" w:color="auto" w:fill="auto"/>
            <w:noWrap/>
            <w:vAlign w:val="center"/>
          </w:tcPr>
          <w:p w14:paraId="4C305C70">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项目自评报告编制（</w:t>
            </w:r>
            <w:r>
              <w:rPr>
                <w:rFonts w:hint="default" w:ascii="Times New Roman" w:hAnsi="Times New Roman" w:eastAsia="方正仿宋简体" w:cs="Times New Roman"/>
                <w:sz w:val="32"/>
                <w:szCs w:val="32"/>
                <w:highlight w:val="none"/>
              </w:rPr>
              <w:t>20</w:t>
            </w:r>
            <w:r>
              <w:rPr>
                <w:rFonts w:hint="eastAsia" w:ascii="方正仿宋简体" w:hAnsi="方正仿宋简体" w:eastAsia="方正仿宋简体" w:cs="方正仿宋简体"/>
                <w:sz w:val="32"/>
                <w:szCs w:val="32"/>
                <w:highlight w:val="none"/>
              </w:rPr>
              <w:t>分）</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AB8DD">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项目自评报告编制完整性</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4428F">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E8323">
            <w:pPr>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320" w:firstLineChars="100"/>
              <w:jc w:val="both"/>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0</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70FA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r>
      <w:tr w14:paraId="1A3913E3">
        <w:tblPrEx>
          <w:tblCellMar>
            <w:top w:w="0" w:type="dxa"/>
            <w:left w:w="108" w:type="dxa"/>
            <w:bottom w:w="0" w:type="dxa"/>
            <w:right w:w="108" w:type="dxa"/>
          </w:tblCellMar>
        </w:tblPrEx>
        <w:trPr>
          <w:trHeight w:val="680" w:hRule="atLeast"/>
          <w:jc w:val="center"/>
        </w:trPr>
        <w:tc>
          <w:tcPr>
            <w:tcW w:w="841" w:type="pct"/>
            <w:vMerge w:val="continue"/>
            <w:tcBorders>
              <w:left w:val="single" w:color="000000" w:sz="4" w:space="0"/>
              <w:bottom w:val="single" w:color="auto" w:sz="4" w:space="0"/>
              <w:right w:val="single" w:color="000000" w:sz="4" w:space="0"/>
            </w:tcBorders>
            <w:shd w:val="clear" w:color="auto" w:fill="auto"/>
            <w:vAlign w:val="center"/>
          </w:tcPr>
          <w:p w14:paraId="1BEDA524">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lang w:eastAsia="zh"/>
              </w:rPr>
            </w:pPr>
          </w:p>
        </w:tc>
        <w:tc>
          <w:tcPr>
            <w:tcW w:w="1021" w:type="pct"/>
            <w:vMerge w:val="continue"/>
            <w:tcBorders>
              <w:left w:val="single" w:color="000000" w:sz="4" w:space="0"/>
              <w:bottom w:val="single" w:color="000000" w:sz="4" w:space="0"/>
              <w:right w:val="single" w:color="000000" w:sz="4" w:space="0"/>
            </w:tcBorders>
            <w:shd w:val="clear" w:color="auto" w:fill="auto"/>
            <w:noWrap/>
            <w:vAlign w:val="center"/>
          </w:tcPr>
          <w:p w14:paraId="1430A191">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9E81E">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项目自评报告编制质量</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A43FF">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38AB6">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2</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86392">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r>
      <w:tr w14:paraId="5E9AAFB5">
        <w:tblPrEx>
          <w:tblCellMar>
            <w:top w:w="0" w:type="dxa"/>
            <w:left w:w="108" w:type="dxa"/>
            <w:bottom w:w="0" w:type="dxa"/>
            <w:right w:w="108" w:type="dxa"/>
          </w:tblCellMar>
        </w:tblPrEx>
        <w:trPr>
          <w:trHeight w:val="680" w:hRule="atLeast"/>
          <w:jc w:val="center"/>
        </w:trPr>
        <w:tc>
          <w:tcPr>
            <w:tcW w:w="84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003234">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绩效结果应用（</w:t>
            </w:r>
            <w:r>
              <w:rPr>
                <w:rFonts w:hint="default" w:ascii="Times New Roman" w:hAnsi="Times New Roman" w:eastAsia="方正仿宋简体" w:cs="Times New Roman"/>
                <w:kern w:val="0"/>
                <w:sz w:val="32"/>
                <w:szCs w:val="32"/>
                <w:highlight w:val="none"/>
              </w:rPr>
              <w:t>10</w:t>
            </w:r>
            <w:r>
              <w:rPr>
                <w:rFonts w:hint="eastAsia" w:ascii="方正仿宋简体" w:hAnsi="方正仿宋简体" w:eastAsia="方正仿宋简体" w:cs="方正仿宋简体"/>
                <w:kern w:val="0"/>
                <w:sz w:val="32"/>
                <w:szCs w:val="32"/>
                <w:highlight w:val="none"/>
              </w:rPr>
              <w:t>分）</w:t>
            </w:r>
          </w:p>
        </w:tc>
        <w:tc>
          <w:tcPr>
            <w:tcW w:w="102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964AB74">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信息公开</w:t>
            </w:r>
          </w:p>
          <w:p w14:paraId="01B79BB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2</w:t>
            </w:r>
            <w:r>
              <w:rPr>
                <w:rFonts w:hint="eastAsia" w:ascii="方正仿宋简体" w:hAnsi="方正仿宋简体" w:eastAsia="方正仿宋简体" w:cs="方正仿宋简体"/>
                <w:kern w:val="0"/>
                <w:sz w:val="32"/>
                <w:szCs w:val="32"/>
                <w:highlight w:val="none"/>
              </w:rPr>
              <w:t>分）</w:t>
            </w:r>
          </w:p>
        </w:tc>
        <w:tc>
          <w:tcPr>
            <w:tcW w:w="939" w:type="pct"/>
            <w:tcBorders>
              <w:top w:val="single" w:color="auto" w:sz="4" w:space="0"/>
              <w:left w:val="single" w:color="auto" w:sz="4" w:space="0"/>
              <w:bottom w:val="single" w:color="auto" w:sz="4" w:space="0"/>
              <w:right w:val="single" w:color="auto" w:sz="4" w:space="0"/>
            </w:tcBorders>
            <w:shd w:val="clear" w:color="auto" w:fill="auto"/>
            <w:vAlign w:val="center"/>
          </w:tcPr>
          <w:p w14:paraId="712326EE">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自评公开</w:t>
            </w:r>
          </w:p>
        </w:tc>
        <w:tc>
          <w:tcPr>
            <w:tcW w:w="1330"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0C62540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2</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639BE">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880A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2</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r>
      <w:tr w14:paraId="6232BD51">
        <w:tblPrEx>
          <w:tblCellMar>
            <w:top w:w="0" w:type="dxa"/>
            <w:left w:w="108" w:type="dxa"/>
            <w:bottom w:w="0" w:type="dxa"/>
            <w:right w:w="108" w:type="dxa"/>
          </w:tblCellMar>
        </w:tblPrEx>
        <w:trPr>
          <w:trHeight w:val="680" w:hRule="atLeast"/>
          <w:jc w:val="center"/>
        </w:trPr>
        <w:tc>
          <w:tcPr>
            <w:tcW w:w="84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2CFC6D5">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p>
        </w:tc>
        <w:tc>
          <w:tcPr>
            <w:tcW w:w="1021"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3626A1D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整改反馈</w:t>
            </w:r>
          </w:p>
          <w:p w14:paraId="7C0C8297">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8</w:t>
            </w:r>
            <w:r>
              <w:rPr>
                <w:rFonts w:hint="eastAsia" w:ascii="方正仿宋简体" w:hAnsi="方正仿宋简体" w:eastAsia="方正仿宋简体" w:cs="方正仿宋简体"/>
                <w:sz w:val="32"/>
                <w:szCs w:val="32"/>
                <w:highlight w:val="none"/>
              </w:rPr>
              <w:t>分）</w:t>
            </w:r>
          </w:p>
        </w:tc>
        <w:tc>
          <w:tcPr>
            <w:tcW w:w="939" w:type="pct"/>
            <w:tcBorders>
              <w:top w:val="single" w:color="auto" w:sz="4" w:space="0"/>
              <w:left w:val="single" w:color="auto" w:sz="4" w:space="0"/>
              <w:bottom w:val="single" w:color="auto" w:sz="4" w:space="0"/>
              <w:right w:val="single" w:color="auto" w:sz="4" w:space="0"/>
            </w:tcBorders>
            <w:shd w:val="clear" w:color="auto" w:fill="auto"/>
            <w:vAlign w:val="center"/>
          </w:tcPr>
          <w:p w14:paraId="0F6EB3AE">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结果整改</w:t>
            </w:r>
          </w:p>
        </w:tc>
        <w:tc>
          <w:tcPr>
            <w:tcW w:w="1330"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61806608">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4</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8734B">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BD353">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4</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r>
      <w:tr w14:paraId="2C4392D5">
        <w:tblPrEx>
          <w:tblCellMar>
            <w:top w:w="0" w:type="dxa"/>
            <w:left w:w="108" w:type="dxa"/>
            <w:bottom w:w="0" w:type="dxa"/>
            <w:right w:w="108" w:type="dxa"/>
          </w:tblCellMar>
        </w:tblPrEx>
        <w:trPr>
          <w:trHeight w:val="680" w:hRule="atLeast"/>
          <w:jc w:val="center"/>
        </w:trPr>
        <w:tc>
          <w:tcPr>
            <w:tcW w:w="84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D9DA251">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p>
        </w:tc>
        <w:tc>
          <w:tcPr>
            <w:tcW w:w="1021"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3EDAF8C">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p>
        </w:tc>
        <w:tc>
          <w:tcPr>
            <w:tcW w:w="939" w:type="pct"/>
            <w:tcBorders>
              <w:top w:val="single" w:color="auto" w:sz="4" w:space="0"/>
              <w:left w:val="single" w:color="auto" w:sz="4" w:space="0"/>
              <w:bottom w:val="single" w:color="auto" w:sz="4" w:space="0"/>
              <w:right w:val="single" w:color="auto" w:sz="4" w:space="0"/>
            </w:tcBorders>
            <w:shd w:val="clear" w:color="auto" w:fill="auto"/>
            <w:vAlign w:val="center"/>
          </w:tcPr>
          <w:p w14:paraId="0BFB81F9">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应用反馈</w:t>
            </w:r>
          </w:p>
        </w:tc>
        <w:tc>
          <w:tcPr>
            <w:tcW w:w="1330"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00C5CF24">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4</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9D602">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C8F68">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4</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r>
      <w:tr w14:paraId="0D4043B1">
        <w:tblPrEx>
          <w:tblCellMar>
            <w:top w:w="0" w:type="dxa"/>
            <w:left w:w="108" w:type="dxa"/>
            <w:bottom w:w="0" w:type="dxa"/>
            <w:right w:w="108" w:type="dxa"/>
          </w:tblCellMar>
        </w:tblPrEx>
        <w:trPr>
          <w:trHeight w:val="680" w:hRule="atLeast"/>
          <w:jc w:val="center"/>
        </w:trPr>
        <w:tc>
          <w:tcPr>
            <w:tcW w:w="841" w:type="pct"/>
            <w:tcBorders>
              <w:top w:val="single" w:color="auto" w:sz="4" w:space="0"/>
              <w:left w:val="single" w:color="000000" w:sz="4" w:space="0"/>
              <w:bottom w:val="single" w:color="000000" w:sz="4" w:space="0"/>
              <w:right w:val="single" w:color="000000" w:sz="4" w:space="0"/>
            </w:tcBorders>
            <w:shd w:val="clear" w:color="auto" w:fill="auto"/>
            <w:vAlign w:val="center"/>
          </w:tcPr>
          <w:p w14:paraId="6B4B043B">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自评质量</w:t>
            </w:r>
          </w:p>
          <w:p w14:paraId="78F69349">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10</w:t>
            </w:r>
            <w:r>
              <w:rPr>
                <w:rFonts w:hint="eastAsia" w:ascii="方正仿宋简体" w:hAnsi="方正仿宋简体" w:eastAsia="方正仿宋简体" w:cs="方正仿宋简体"/>
                <w:kern w:val="0"/>
                <w:sz w:val="32"/>
                <w:szCs w:val="32"/>
                <w:highlight w:val="none"/>
              </w:rPr>
              <w:t>分）</w:t>
            </w:r>
          </w:p>
        </w:tc>
        <w:tc>
          <w:tcPr>
            <w:tcW w:w="1021"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722C9643">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自评质量</w:t>
            </w:r>
          </w:p>
          <w:p w14:paraId="1E1F3013">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10</w:t>
            </w:r>
            <w:r>
              <w:rPr>
                <w:rFonts w:hint="eastAsia" w:ascii="方正仿宋简体" w:hAnsi="方正仿宋简体" w:eastAsia="方正仿宋简体" w:cs="方正仿宋简体"/>
                <w:kern w:val="0"/>
                <w:sz w:val="32"/>
                <w:szCs w:val="32"/>
                <w:highlight w:val="none"/>
              </w:rPr>
              <w:t>分）</w:t>
            </w:r>
          </w:p>
        </w:tc>
        <w:tc>
          <w:tcPr>
            <w:tcW w:w="939" w:type="pct"/>
            <w:tcBorders>
              <w:top w:val="single" w:color="auto" w:sz="4" w:space="0"/>
              <w:left w:val="nil"/>
              <w:bottom w:val="single" w:color="000000" w:sz="4" w:space="0"/>
              <w:right w:val="single" w:color="000000" w:sz="4" w:space="0"/>
            </w:tcBorders>
            <w:shd w:val="clear" w:color="auto" w:fill="auto"/>
            <w:vAlign w:val="center"/>
          </w:tcPr>
          <w:p w14:paraId="39C9A4AA">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自评准确</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6FC2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99F2E">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4</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7AE7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6</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r>
      <w:tr w14:paraId="6FD3C728">
        <w:tblPrEx>
          <w:tblCellMar>
            <w:top w:w="0" w:type="dxa"/>
            <w:left w:w="108" w:type="dxa"/>
            <w:bottom w:w="0" w:type="dxa"/>
            <w:right w:w="108" w:type="dxa"/>
          </w:tblCellMar>
        </w:tblPrEx>
        <w:trPr>
          <w:trHeight w:val="680" w:hRule="atLeast"/>
          <w:jc w:val="center"/>
        </w:trPr>
        <w:tc>
          <w:tcPr>
            <w:tcW w:w="2802"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C51B9">
            <w:pPr>
              <w:pStyle w:val="39"/>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合计</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8E85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05C9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19</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75</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8E6D0">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25</w:t>
            </w:r>
          </w:p>
        </w:tc>
      </w:tr>
    </w:tbl>
    <w:p w14:paraId="7CAEDB59">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102" w:name="_Toc16394"/>
      <w:bookmarkStart w:id="103" w:name="_Toc26985"/>
      <w:bookmarkStart w:id="104" w:name="_Toc109483841"/>
      <w:bookmarkStart w:id="105" w:name="_Toc1687911260"/>
      <w:bookmarkStart w:id="106" w:name="_Toc3927"/>
      <w:bookmarkStart w:id="107" w:name="_Toc30832"/>
      <w:bookmarkStart w:id="108" w:name="_Toc28266"/>
      <w:bookmarkStart w:id="109" w:name="_Toc31945"/>
      <w:bookmarkStart w:id="110" w:name="_Toc24818"/>
      <w:r>
        <w:rPr>
          <w:rFonts w:hint="eastAsia" w:ascii="方正楷体简体" w:hAnsi="方正楷体简体" w:eastAsia="方正楷体简体" w:cs="方正楷体简体"/>
          <w:color w:val="000000"/>
          <w:kern w:val="0"/>
          <w:sz w:val="32"/>
          <w:szCs w:val="32"/>
          <w:highlight w:val="none"/>
          <w:shd w:val="clear" w:color="auto" w:fill="FFFFFF"/>
          <w:lang w:val="zh-CN" w:eastAsia="zh-CN"/>
        </w:rPr>
        <w:t>（</w:t>
      </w:r>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三</w:t>
      </w:r>
      <w:bookmarkEnd w:id="102"/>
      <w:bookmarkEnd w:id="103"/>
      <w:bookmarkEnd w:id="104"/>
      <w:bookmarkEnd w:id="105"/>
      <w:r>
        <w:rPr>
          <w:rFonts w:hint="eastAsia" w:ascii="方正楷体简体" w:hAnsi="方正楷体简体" w:eastAsia="方正楷体简体" w:cs="方正楷体简体"/>
          <w:color w:val="000000"/>
          <w:kern w:val="0"/>
          <w:sz w:val="32"/>
          <w:szCs w:val="32"/>
          <w:highlight w:val="none"/>
          <w:shd w:val="clear" w:color="auto" w:fill="FFFFFF"/>
          <w:lang w:val="zh-CN" w:eastAsia="zh-CN"/>
        </w:rPr>
        <w:t>）</w:t>
      </w:r>
      <w:r>
        <w:rPr>
          <w:rFonts w:hint="eastAsia" w:ascii="方正楷体简体" w:hAnsi="方正楷体简体" w:eastAsia="方正楷体简体" w:cs="方正楷体简体"/>
          <w:color w:val="000000"/>
          <w:kern w:val="0"/>
          <w:sz w:val="32"/>
          <w:szCs w:val="32"/>
          <w:highlight w:val="none"/>
          <w:shd w:val="clear" w:color="auto" w:fill="FFFFFF"/>
          <w:lang w:val="en-US" w:eastAsia="zh-CN"/>
        </w:rPr>
        <w:t>绩效结果应用</w:t>
      </w:r>
      <w:bookmarkEnd w:id="106"/>
    </w:p>
    <w:p w14:paraId="4A4306C2">
      <w:pPr>
        <w:keepNext w:val="0"/>
        <w:keepLines w:val="0"/>
        <w:pageBreakBefore w:val="0"/>
        <w:widowControl w:val="0"/>
        <w:suppressLineNumbers w:val="0"/>
        <w:kinsoku/>
        <w:wordWrap/>
        <w:overflowPunct/>
        <w:topLinePunct w:val="0"/>
        <w:autoSpaceDE/>
        <w:autoSpaceDN/>
        <w:bidi w:val="0"/>
        <w:spacing w:before="0" w:beforeAutospacing="0" w:afterAutospacing="0" w:line="600" w:lineRule="exact"/>
        <w:ind w:left="0" w:leftChars="0" w:right="0" w:rightChars="0"/>
        <w:jc w:val="both"/>
        <w:rPr>
          <w:rFonts w:hint="eastAsia" w:ascii="方正仿宋简体" w:hAnsi="方正仿宋简体" w:eastAsia="方正仿宋简体" w:cs="方正仿宋简体"/>
          <w:color w:val="000000" w:themeColor="text1"/>
          <w:sz w:val="32"/>
          <w:szCs w:val="32"/>
          <w:highlight w:val="none"/>
          <w:lang w:val="en-US"/>
          <w14:textFill>
            <w14:solidFill>
              <w14:schemeClr w14:val="tx1"/>
            </w14:solidFill>
          </w14:textFill>
        </w:rPr>
      </w:pPr>
      <w:r>
        <w:rPr>
          <w:rFonts w:hint="eastAsia" w:ascii="方正仿宋简体" w:hAnsi="方正仿宋简体" w:eastAsia="方正仿宋简体" w:cs="方正仿宋简体"/>
          <w:color w:val="auto"/>
          <w:sz w:val="32"/>
          <w:szCs w:val="32"/>
          <w:highlight w:val="none"/>
          <w:lang w:val="en-US" w:eastAsia="zh-CN"/>
        </w:rPr>
        <w:t>泸定县妇联重点围绕协调和推动政府有关部门做好维护妇女儿童权益工作；宣传《妇女权益保障法》《反家暴法》，维护妇女儿童合法权益。组织开展全县三八节纪念活动，推送表扬先进一次，慰问贫困妇女及家庭，开展法制维权周宣传活动，担负联系、服务的职责使命。通过评价组对泸定县妇联进行事后评价，泸定县妇联绩效评价等级为“良”。秉承科学公正、统筹兼顾、激励约束和公开透明财政绩效原则。我单位建议泸定县财政局针对部门预算绩效管理，进一步要求泸定县妇联重视项目的事前控制和事后控制，事前认真做好绩效目标申报，事后做好绩效自评，总结经验，进一步提升绩效管理能力。</w:t>
      </w:r>
    </w:p>
    <w:p w14:paraId="5FFC264F">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111" w:name="_Toc16472"/>
      <w:r>
        <w:rPr>
          <w:rFonts w:hint="eastAsia" w:ascii="方正楷体简体" w:hAnsi="方正楷体简体" w:eastAsia="方正楷体简体" w:cs="方正楷体简体"/>
          <w:color w:val="000000"/>
          <w:kern w:val="0"/>
          <w:sz w:val="32"/>
          <w:szCs w:val="32"/>
          <w:highlight w:val="none"/>
          <w:shd w:val="clear" w:color="auto" w:fill="FFFFFF"/>
          <w:lang w:val="zh-CN" w:eastAsia="zh-CN"/>
        </w:rPr>
        <w:t>（</w:t>
      </w:r>
      <w:r>
        <w:rPr>
          <w:rFonts w:hint="eastAsia" w:ascii="方正楷体简体" w:hAnsi="方正楷体简体" w:eastAsia="方正楷体简体" w:cs="方正楷体简体"/>
          <w:color w:val="000000"/>
          <w:kern w:val="0"/>
          <w:sz w:val="32"/>
          <w:szCs w:val="32"/>
          <w:highlight w:val="none"/>
          <w:shd w:val="clear" w:color="auto" w:fill="FFFFFF"/>
          <w:lang w:val="en-US" w:eastAsia="zh-CN"/>
        </w:rPr>
        <w:t>四</w:t>
      </w:r>
      <w:r>
        <w:rPr>
          <w:rFonts w:hint="eastAsia" w:ascii="方正楷体简体" w:hAnsi="方正楷体简体" w:eastAsia="方正楷体简体" w:cs="方正楷体简体"/>
          <w:color w:val="000000"/>
          <w:kern w:val="0"/>
          <w:sz w:val="32"/>
          <w:szCs w:val="32"/>
          <w:highlight w:val="none"/>
          <w:shd w:val="clear" w:color="auto" w:fill="FFFFFF"/>
          <w:lang w:val="zh-CN" w:eastAsia="zh-CN"/>
        </w:rPr>
        <w:t>）</w:t>
      </w:r>
      <w:r>
        <w:rPr>
          <w:rFonts w:hint="eastAsia" w:ascii="方正楷体简体" w:hAnsi="方正楷体简体" w:eastAsia="方正楷体简体" w:cs="方正楷体简体"/>
          <w:color w:val="000000"/>
          <w:kern w:val="0"/>
          <w:sz w:val="32"/>
          <w:szCs w:val="32"/>
          <w:highlight w:val="none"/>
          <w:shd w:val="clear" w:color="auto" w:fill="FFFFFF"/>
          <w:lang w:val="en-US" w:eastAsia="zh-CN"/>
        </w:rPr>
        <w:t>评价分析</w:t>
      </w:r>
      <w:bookmarkEnd w:id="107"/>
      <w:bookmarkEnd w:id="108"/>
      <w:bookmarkEnd w:id="109"/>
      <w:bookmarkEnd w:id="110"/>
      <w:bookmarkEnd w:id="111"/>
    </w:p>
    <w:p w14:paraId="4655011D">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.预算编制</w:t>
      </w:r>
    </w:p>
    <w:p w14:paraId="666DBB1A">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预算编制</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下设三个三级指标分别为：</w:t>
      </w:r>
      <w:r>
        <w:rPr>
          <w:rFonts w:hint="eastAsia" w:ascii="方正仿宋简体" w:hAnsi="方正仿宋简体" w:eastAsia="方正仿宋简体" w:cs="方正仿宋简体"/>
          <w:sz w:val="32"/>
          <w:szCs w:val="32"/>
          <w:highlight w:val="none"/>
        </w:rPr>
        <w:t>目标制定</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sz w:val="32"/>
          <w:szCs w:val="32"/>
          <w:highlight w:val="none"/>
        </w:rPr>
        <w:t>目标实现</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sz w:val="32"/>
          <w:szCs w:val="32"/>
          <w:highlight w:val="none"/>
        </w:rPr>
        <w:t>编制准确</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p>
    <w:p w14:paraId="163748C8">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目标制定</w:t>
      </w:r>
    </w:p>
    <w:p w14:paraId="12D4CC0B">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kern w:val="0"/>
          <w:sz w:val="32"/>
          <w:szCs w:val="32"/>
          <w:highlight w:val="none"/>
          <w:lang w:val="en-US" w:eastAsia="zh-CN" w:bidi="ar"/>
        </w:rPr>
      </w:pPr>
      <w:r>
        <w:rPr>
          <w:rFonts w:hint="eastAsia" w:ascii="方正仿宋简体" w:hAnsi="方正仿宋简体" w:eastAsia="方正仿宋简体" w:cs="方正仿宋简体"/>
          <w:kern w:val="0"/>
          <w:sz w:val="32"/>
          <w:szCs w:val="32"/>
          <w:highlight w:val="none"/>
          <w:lang w:eastAsia="zh" w:bidi="ar"/>
        </w:rPr>
        <w:t>评价组检查了</w:t>
      </w:r>
      <w:r>
        <w:rPr>
          <w:rFonts w:hint="eastAsia" w:ascii="方正仿宋简体" w:hAnsi="方正仿宋简体" w:eastAsia="方正仿宋简体" w:cs="方正仿宋简体"/>
          <w:kern w:val="0"/>
          <w:sz w:val="32"/>
          <w:szCs w:val="32"/>
          <w:highlight w:val="none"/>
          <w:lang w:val="en-US" w:eastAsia="zh-CN" w:bidi="ar"/>
        </w:rPr>
        <w:t>泸定县妇联</w:t>
      </w:r>
      <w:r>
        <w:rPr>
          <w:rFonts w:hint="eastAsia" w:ascii="方正仿宋简体" w:hAnsi="方正仿宋简体" w:eastAsia="方正仿宋简体" w:cs="方正仿宋简体"/>
          <w:kern w:val="0"/>
          <w:sz w:val="32"/>
          <w:szCs w:val="32"/>
          <w:highlight w:val="none"/>
          <w:lang w:eastAsia="zh" w:bidi="ar"/>
        </w:rPr>
        <w:t>妇儿工委工作经费</w:t>
      </w:r>
      <w:r>
        <w:rPr>
          <w:rFonts w:hint="eastAsia" w:ascii="方正仿宋简体" w:hAnsi="方正仿宋简体" w:eastAsia="方正仿宋简体" w:cs="方正仿宋简体"/>
          <w:kern w:val="0"/>
          <w:sz w:val="32"/>
          <w:szCs w:val="32"/>
          <w:highlight w:val="none"/>
          <w:lang w:val="en-US" w:eastAsia="zh-CN" w:bidi="ar"/>
        </w:rPr>
        <w:t>和妇联各项工作经费</w:t>
      </w:r>
      <w:r>
        <w:rPr>
          <w:rFonts w:hint="default" w:ascii="Times New Roman" w:hAnsi="Times New Roman" w:eastAsia="方正仿宋简体" w:cs="Times New Roman"/>
          <w:kern w:val="0"/>
          <w:sz w:val="32"/>
          <w:szCs w:val="32"/>
          <w:highlight w:val="none"/>
          <w:lang w:val="en-US" w:eastAsia="zh-CN" w:bidi="ar"/>
        </w:rPr>
        <w:t>2</w:t>
      </w:r>
      <w:r>
        <w:rPr>
          <w:rFonts w:hint="eastAsia" w:ascii="方正仿宋简体" w:hAnsi="方正仿宋简体" w:eastAsia="方正仿宋简体" w:cs="方正仿宋简体"/>
          <w:kern w:val="0"/>
          <w:sz w:val="32"/>
          <w:szCs w:val="32"/>
          <w:highlight w:val="none"/>
          <w:lang w:eastAsia="zh" w:bidi="ar"/>
        </w:rPr>
        <w:t>个部门项目绩效目标申报表，</w:t>
      </w:r>
      <w:r>
        <w:rPr>
          <w:rFonts w:hint="default" w:ascii="Times New Roman" w:hAnsi="Times New Roman" w:eastAsia="方正仿宋简体" w:cs="Times New Roman"/>
          <w:kern w:val="0"/>
          <w:sz w:val="32"/>
          <w:szCs w:val="32"/>
          <w:highlight w:val="none"/>
          <w:lang w:val="en-US" w:eastAsia="zh-CN" w:bidi="ar"/>
        </w:rPr>
        <w:t>2</w:t>
      </w:r>
      <w:r>
        <w:rPr>
          <w:rFonts w:hint="eastAsia" w:ascii="方正仿宋简体" w:hAnsi="方正仿宋简体" w:eastAsia="方正仿宋简体" w:cs="方正仿宋简体"/>
          <w:kern w:val="0"/>
          <w:sz w:val="32"/>
          <w:szCs w:val="32"/>
          <w:highlight w:val="none"/>
          <w:lang w:val="en-US" w:eastAsia="zh-CN" w:bidi="ar"/>
        </w:rPr>
        <w:t>个项目均未设置三级指标，且数量指标、成本指标和时效指标的指标值设置不明确。</w:t>
      </w:r>
    </w:p>
    <w:p w14:paraId="1C2D0732">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val="en-US" w:eastAsia="zh-CN"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val="en-US" w:eastAsia="zh-CN" w:bidi="ar"/>
        </w:rPr>
        <w:t>2</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val="en-US" w:eastAsia="zh-CN" w:bidi="ar"/>
        </w:rPr>
        <w:t>0</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val="en-US" w:eastAsia="zh-CN" w:bidi="ar"/>
        </w:rPr>
        <w:t>6</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0</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分。</w:t>
      </w:r>
    </w:p>
    <w:p w14:paraId="17AF38E1">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）目标实现</w:t>
      </w:r>
    </w:p>
    <w:p w14:paraId="3F244A5D">
      <w:pPr>
        <w:keepNext w:val="0"/>
        <w:keepLines w:val="0"/>
        <w:pageBreakBefore w:val="0"/>
        <w:kinsoku/>
        <w:wordWrap/>
        <w:overflowPunct/>
        <w:topLinePunct w:val="0"/>
        <w:autoSpaceDE/>
        <w:autoSpaceDN/>
        <w:bidi w:val="0"/>
        <w:spacing w:line="600" w:lineRule="exact"/>
        <w:ind w:left="0" w:firstLine="529"/>
        <w:rPr>
          <w:rFonts w:hint="eastAsia" w:ascii="方正仿宋简体" w:hAnsi="方正仿宋简体" w:eastAsia="方正仿宋简体" w:cs="方正仿宋简体"/>
          <w:kern w:val="0"/>
          <w:sz w:val="32"/>
          <w:szCs w:val="32"/>
          <w:highlight w:val="none"/>
          <w:lang w:val="en-US" w:eastAsia="zh-CN" w:bidi="ar"/>
        </w:rPr>
      </w:pPr>
      <w:r>
        <w:rPr>
          <w:rFonts w:hint="eastAsia" w:ascii="方正仿宋简体" w:hAnsi="方正仿宋简体" w:eastAsia="方正仿宋简体" w:cs="方正仿宋简体"/>
          <w:w w:val="95"/>
          <w:kern w:val="0"/>
          <w:sz w:val="32"/>
          <w:szCs w:val="32"/>
          <w:highlight w:val="none"/>
          <w:lang w:bidi="ar"/>
        </w:rPr>
        <w:t>评价组</w:t>
      </w:r>
      <w:r>
        <w:rPr>
          <w:rFonts w:hint="eastAsia" w:ascii="方正仿宋简体" w:hAnsi="方正仿宋简体" w:eastAsia="方正仿宋简体" w:cs="方正仿宋简体"/>
          <w:w w:val="95"/>
          <w:kern w:val="0"/>
          <w:sz w:val="32"/>
          <w:szCs w:val="32"/>
          <w:highlight w:val="none"/>
          <w:lang w:eastAsia="zh" w:bidi="ar"/>
        </w:rPr>
        <w:t>检查</w:t>
      </w:r>
      <w:r>
        <w:rPr>
          <w:rFonts w:hint="eastAsia" w:ascii="方正仿宋简体" w:hAnsi="方正仿宋简体" w:eastAsia="方正仿宋简体" w:cs="方正仿宋简体"/>
          <w:w w:val="95"/>
          <w:kern w:val="0"/>
          <w:sz w:val="32"/>
          <w:szCs w:val="32"/>
          <w:highlight w:val="none"/>
          <w:lang w:bidi="ar"/>
        </w:rPr>
        <w:t>了</w:t>
      </w:r>
      <w:r>
        <w:rPr>
          <w:rFonts w:hint="eastAsia" w:ascii="方正仿宋简体" w:hAnsi="方正仿宋简体" w:eastAsia="方正仿宋简体" w:cs="方正仿宋简体"/>
          <w:w w:val="95"/>
          <w:kern w:val="0"/>
          <w:sz w:val="32"/>
          <w:szCs w:val="32"/>
          <w:highlight w:val="none"/>
          <w:lang w:val="en-US" w:eastAsia="zh" w:bidi="ar"/>
        </w:rPr>
        <w:t>泸定县妇联</w:t>
      </w:r>
      <w:r>
        <w:rPr>
          <w:rFonts w:hint="default" w:ascii="Times New Roman" w:hAnsi="Times New Roman" w:eastAsia="方正仿宋简体" w:cs="Times New Roman"/>
          <w:w w:val="95"/>
          <w:kern w:val="0"/>
          <w:sz w:val="32"/>
          <w:szCs w:val="32"/>
          <w:highlight w:val="none"/>
          <w:lang w:val="en-US" w:eastAsia="zh-CN" w:bidi="ar"/>
        </w:rPr>
        <w:t>2</w:t>
      </w:r>
      <w:r>
        <w:rPr>
          <w:rFonts w:hint="eastAsia" w:ascii="方正仿宋简体" w:hAnsi="方正仿宋简体" w:eastAsia="方正仿宋简体" w:cs="方正仿宋简体"/>
          <w:w w:val="95"/>
          <w:kern w:val="0"/>
          <w:sz w:val="32"/>
          <w:szCs w:val="32"/>
          <w:highlight w:val="none"/>
          <w:lang w:val="en-US" w:eastAsia="zh-CN" w:bidi="ar"/>
        </w:rPr>
        <w:t>个部门预算项目完成情况</w:t>
      </w:r>
      <w:r>
        <w:rPr>
          <w:rFonts w:hint="eastAsia" w:ascii="方正仿宋简体" w:hAnsi="方正仿宋简体" w:eastAsia="方正仿宋简体" w:cs="方正仿宋简体"/>
          <w:w w:val="95"/>
          <w:kern w:val="0"/>
          <w:sz w:val="32"/>
          <w:szCs w:val="32"/>
          <w:highlight w:val="none"/>
          <w:lang w:bidi="ar"/>
        </w:rPr>
        <w:t>，一共设定</w:t>
      </w:r>
      <w:r>
        <w:rPr>
          <w:rFonts w:hint="default" w:ascii="Times New Roman" w:hAnsi="Times New Roman" w:eastAsia="方正仿宋简体" w:cs="Times New Roman"/>
          <w:w w:val="95"/>
          <w:kern w:val="0"/>
          <w:sz w:val="32"/>
          <w:szCs w:val="32"/>
          <w:highlight w:val="none"/>
          <w:lang w:val="en-US" w:eastAsia="zh-CN" w:bidi="ar"/>
        </w:rPr>
        <w:t>2</w:t>
      </w:r>
      <w:r>
        <w:rPr>
          <w:rFonts w:hint="eastAsia" w:ascii="方正仿宋简体" w:hAnsi="方正仿宋简体" w:eastAsia="方正仿宋简体" w:cs="方正仿宋简体"/>
          <w:w w:val="95"/>
          <w:kern w:val="0"/>
          <w:sz w:val="32"/>
          <w:szCs w:val="32"/>
          <w:highlight w:val="none"/>
          <w:lang w:bidi="ar"/>
        </w:rPr>
        <w:t>个数量指标，</w:t>
      </w:r>
      <w:r>
        <w:rPr>
          <w:rFonts w:hint="eastAsia" w:ascii="方正仿宋简体" w:hAnsi="方正仿宋简体" w:eastAsia="方正仿宋简体" w:cs="方正仿宋简体"/>
          <w:w w:val="95"/>
          <w:kern w:val="0"/>
          <w:sz w:val="32"/>
          <w:szCs w:val="32"/>
          <w:highlight w:val="none"/>
          <w:lang w:val="en-US" w:eastAsia="zh-CN" w:bidi="ar"/>
        </w:rPr>
        <w:t>均已完成。</w:t>
      </w:r>
    </w:p>
    <w:p w14:paraId="6A31558E">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w w:val="95"/>
          <w:kern w:val="0"/>
          <w:sz w:val="32"/>
          <w:szCs w:val="32"/>
          <w:highlight w:val="none"/>
          <w:lang w:eastAsia="zh" w:bidi="ar"/>
        </w:rPr>
        <w:t>本项分值为</w:t>
      </w:r>
      <w:r>
        <w:rPr>
          <w:rFonts w:hint="default" w:ascii="Times New Roman" w:hAnsi="Times New Roman" w:eastAsia="方正仿宋简体" w:cs="Times New Roman"/>
          <w:kern w:val="0"/>
          <w:sz w:val="32"/>
          <w:szCs w:val="32"/>
          <w:highlight w:val="none"/>
          <w:lang w:val="en-US" w:eastAsia="zh-CN"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w w:val="95"/>
          <w:kern w:val="0"/>
          <w:sz w:val="32"/>
          <w:szCs w:val="32"/>
          <w:highlight w:val="none"/>
          <w:lang w:eastAsia="zh" w:bidi="ar"/>
        </w:rPr>
        <w:t>分，扣</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w w:val="95"/>
          <w:kern w:val="0"/>
          <w:sz w:val="32"/>
          <w:szCs w:val="32"/>
          <w:highlight w:val="none"/>
          <w:lang w:eastAsia="zh" w:bidi="ar"/>
        </w:rPr>
        <w:t>分，得分为</w:t>
      </w:r>
      <w:r>
        <w:rPr>
          <w:rFonts w:hint="default" w:ascii="Times New Roman" w:hAnsi="Times New Roman" w:eastAsia="方正仿宋简体" w:cs="Times New Roman"/>
          <w:kern w:val="0"/>
          <w:sz w:val="32"/>
          <w:szCs w:val="32"/>
          <w:highlight w:val="none"/>
          <w:lang w:val="en-US" w:eastAsia="zh-CN"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w w:val="95"/>
          <w:kern w:val="0"/>
          <w:sz w:val="32"/>
          <w:szCs w:val="32"/>
          <w:highlight w:val="none"/>
          <w:lang w:eastAsia="zh" w:bidi="ar"/>
        </w:rPr>
        <w:t>分</w:t>
      </w:r>
      <w:r>
        <w:rPr>
          <w:rFonts w:hint="eastAsia" w:ascii="方正仿宋简体" w:hAnsi="方正仿宋简体" w:eastAsia="方正仿宋简体" w:cs="方正仿宋简体"/>
          <w:kern w:val="0"/>
          <w:sz w:val="32"/>
          <w:szCs w:val="32"/>
          <w:highlight w:val="none"/>
          <w:lang w:bidi="ar"/>
        </w:rPr>
        <w:t>。</w:t>
      </w:r>
    </w:p>
    <w:p w14:paraId="2C4897EE">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）编制准确</w:t>
      </w:r>
    </w:p>
    <w:p w14:paraId="6B97E1FA">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kern w:val="0"/>
          <w:sz w:val="32"/>
          <w:szCs w:val="32"/>
          <w:highlight w:val="none"/>
          <w:lang w:eastAsia="zh" w:bidi="ar"/>
        </w:rPr>
      </w:pPr>
      <w:r>
        <w:rPr>
          <w:rFonts w:hint="eastAsia" w:ascii="方正仿宋简体" w:hAnsi="方正仿宋简体" w:eastAsia="方正仿宋简体" w:cs="方正仿宋简体"/>
          <w:w w:val="95"/>
          <w:kern w:val="0"/>
          <w:sz w:val="32"/>
          <w:szCs w:val="32"/>
          <w:highlight w:val="none"/>
          <w:lang w:val="en-US" w:eastAsia="zh" w:bidi="ar"/>
        </w:rPr>
        <w:t>泸定县妇联</w:t>
      </w:r>
      <w:r>
        <w:rPr>
          <w:rFonts w:hint="default" w:ascii="Times New Roman" w:hAnsi="Times New Roman" w:eastAsia="方正仿宋简体" w:cs="Times New Roman"/>
          <w:kern w:val="0"/>
          <w:sz w:val="32"/>
          <w:szCs w:val="32"/>
          <w:highlight w:val="none"/>
          <w:lang w:bidi="ar"/>
        </w:rPr>
        <w:t>2023</w:t>
      </w:r>
      <w:r>
        <w:rPr>
          <w:rFonts w:hint="eastAsia" w:ascii="方正仿宋简体" w:hAnsi="方正仿宋简体" w:eastAsia="方正仿宋简体" w:cs="方正仿宋简体"/>
          <w:kern w:val="0"/>
          <w:sz w:val="32"/>
          <w:szCs w:val="32"/>
          <w:highlight w:val="none"/>
          <w:lang w:bidi="ar"/>
        </w:rPr>
        <w:t>年部门全年预算调剂金额为</w:t>
      </w:r>
      <w:r>
        <w:rPr>
          <w:rFonts w:hint="default" w:ascii="Times New Roman" w:hAnsi="Times New Roman" w:eastAsia="方正仿宋简体" w:cs="Times New Roman"/>
          <w:kern w:val="0"/>
          <w:sz w:val="32"/>
          <w:szCs w:val="32"/>
          <w:highlight w:val="none"/>
          <w:lang w:val="en-US" w:eastAsia="zh-CN" w:bidi="ar"/>
        </w:rPr>
        <w:t>17</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20</w:t>
      </w:r>
      <w:r>
        <w:rPr>
          <w:rFonts w:hint="eastAsia" w:ascii="方正仿宋简体" w:hAnsi="方正仿宋简体" w:eastAsia="方正仿宋简体" w:cs="方正仿宋简体"/>
          <w:kern w:val="0"/>
          <w:sz w:val="32"/>
          <w:szCs w:val="32"/>
          <w:highlight w:val="none"/>
          <w:lang w:bidi="ar"/>
        </w:rPr>
        <w:t>万元，年初部门预算数为</w:t>
      </w:r>
      <w:r>
        <w:rPr>
          <w:rFonts w:hint="default" w:ascii="Times New Roman" w:hAnsi="Times New Roman" w:eastAsia="方正仿宋简体" w:cs="Times New Roman"/>
          <w:kern w:val="0"/>
          <w:sz w:val="32"/>
          <w:szCs w:val="32"/>
          <w:highlight w:val="none"/>
          <w:lang w:val="en-US" w:eastAsia="zh-CN" w:bidi="ar"/>
        </w:rPr>
        <w:t>134</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69</w:t>
      </w:r>
      <w:r>
        <w:rPr>
          <w:rFonts w:hint="eastAsia" w:ascii="方正仿宋简体" w:hAnsi="方正仿宋简体" w:eastAsia="方正仿宋简体" w:cs="方正仿宋简体"/>
          <w:kern w:val="0"/>
          <w:sz w:val="32"/>
          <w:szCs w:val="32"/>
          <w:highlight w:val="none"/>
          <w:lang w:bidi="ar"/>
        </w:rPr>
        <w:t>万元，预算调剂率为</w:t>
      </w:r>
      <w:r>
        <w:rPr>
          <w:rFonts w:hint="default" w:ascii="Times New Roman" w:hAnsi="Times New Roman" w:eastAsia="方正仿宋简体" w:cs="Times New Roman"/>
          <w:kern w:val="0"/>
          <w:sz w:val="32"/>
          <w:szCs w:val="32"/>
          <w:highlight w:val="none"/>
          <w:lang w:val="en-US" w:eastAsia="zh-CN" w:bidi="ar"/>
        </w:rPr>
        <w:t>12</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77%</w:t>
      </w:r>
      <w:r>
        <w:rPr>
          <w:rFonts w:hint="eastAsia" w:ascii="方正仿宋简体" w:hAnsi="方正仿宋简体" w:eastAsia="方正仿宋简体" w:cs="方正仿宋简体"/>
          <w:kern w:val="0"/>
          <w:sz w:val="32"/>
          <w:szCs w:val="32"/>
          <w:highlight w:val="none"/>
          <w:lang w:val="en-US" w:eastAsia="zh-CN" w:bidi="ar"/>
        </w:rPr>
        <w:t>，</w:t>
      </w:r>
      <w:r>
        <w:rPr>
          <w:rFonts w:hint="eastAsia" w:ascii="方正仿宋简体" w:hAnsi="方正仿宋简体" w:eastAsia="方正仿宋简体" w:cs="方正仿宋简体"/>
          <w:kern w:val="0"/>
          <w:sz w:val="32"/>
          <w:szCs w:val="32"/>
          <w:highlight w:val="none"/>
          <w:lang w:bidi="ar"/>
        </w:rPr>
        <w:t>指标得分</w:t>
      </w:r>
      <w:r>
        <w:rPr>
          <w:rFonts w:hint="default" w:ascii="Times New Roman" w:hAnsi="Times New Roman" w:eastAsia="方正仿宋简体" w:cs="Times New Roman"/>
          <w:kern w:val="0"/>
          <w:sz w:val="32"/>
          <w:szCs w:val="32"/>
          <w:highlight w:val="none"/>
          <w:lang w:val="en-US" w:eastAsia="zh-CN" w:bidi="ar"/>
        </w:rPr>
        <w:t>0</w:t>
      </w:r>
      <w:r>
        <w:rPr>
          <w:rFonts w:hint="eastAsia" w:ascii="方正仿宋简体" w:hAnsi="方正仿宋简体" w:eastAsia="方正仿宋简体" w:cs="方正仿宋简体"/>
          <w:kern w:val="0"/>
          <w:sz w:val="32"/>
          <w:szCs w:val="32"/>
          <w:highlight w:val="none"/>
          <w:lang w:bidi="ar"/>
        </w:rPr>
        <w:t>分</w:t>
      </w:r>
      <w:r>
        <w:rPr>
          <w:rFonts w:hint="eastAsia" w:ascii="方正仿宋简体" w:hAnsi="方正仿宋简体" w:eastAsia="方正仿宋简体" w:cs="方正仿宋简体"/>
          <w:b w:val="0"/>
          <w:bCs w:val="0"/>
          <w:kern w:val="0"/>
          <w:sz w:val="32"/>
          <w:szCs w:val="32"/>
          <w:highlight w:val="none"/>
          <w:lang w:eastAsia="zh" w:bidi="ar"/>
        </w:rPr>
        <w:t>。</w:t>
      </w:r>
    </w:p>
    <w:p w14:paraId="03748870">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本项分值为</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8</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bidi="ar"/>
          <w14:textFill>
            <w14:solidFill>
              <w14:schemeClr w14:val="tx1"/>
            </w14:solidFill>
          </w14:textFill>
        </w:rPr>
        <w:t>00</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分，扣</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8</w:t>
      </w:r>
      <w:r>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00</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分，得分为</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0</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分。</w:t>
      </w:r>
    </w:p>
    <w:p w14:paraId="046921C0">
      <w:pPr>
        <w:keepNext w:val="0"/>
        <w:keepLines w:val="0"/>
        <w:pageBreakBefore w:val="0"/>
        <w:kinsoku/>
        <w:wordWrap/>
        <w:overflowPunct/>
        <w:topLinePunct w:val="0"/>
        <w:autoSpaceDE/>
        <w:autoSpaceDN/>
        <w:bidi w:val="0"/>
        <w:spacing w:line="600" w:lineRule="exact"/>
        <w:ind w:left="0" w:firstLine="0" w:firstLineChars="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 xml:space="preserve">    二级指标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预算编制</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sz w:val="32"/>
          <w:szCs w:val="32"/>
          <w:highlight w:val="none"/>
        </w:rPr>
        <w:t>指标分共计</w:t>
      </w:r>
      <w:r>
        <w:rPr>
          <w:rFonts w:hint="default" w:ascii="Times New Roman" w:hAnsi="Times New Roman" w:eastAsia="方正仿宋简体" w:cs="Times New Roman"/>
          <w:sz w:val="32"/>
          <w:szCs w:val="32"/>
          <w:highlight w:val="none"/>
          <w:lang w:val="en-US" w:eastAsia="zh-CN"/>
        </w:rPr>
        <w:t>24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rPr>
        <w:t>分，</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得分为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14</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w:t>
      </w:r>
    </w:p>
    <w:p w14:paraId="66A8C44A">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.预算执行</w:t>
      </w:r>
    </w:p>
    <w:p w14:paraId="30C02276">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预算执行</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下设三个三级指标分别为：支出控制、动态调整和执行进度。</w:t>
      </w:r>
    </w:p>
    <w:p w14:paraId="54CB9B0B">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）支出控制</w:t>
      </w:r>
    </w:p>
    <w:p w14:paraId="0767390F">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t>泸定县妇联</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年部门项目和部门公用经费支出一共</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16</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个科目，其中：</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个科目年初预算数与决算数偏差率超过</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20%</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6</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个科目年初预算数与决算数偏差率在</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以内，指标得分=（</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6</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6</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16</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25</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分</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p>
    <w:p w14:paraId="11B19D2D">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本项分值为</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6</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bidi="ar"/>
          <w14:textFill>
            <w14:solidFill>
              <w14:schemeClr w14:val="tx1"/>
            </w14:solidFill>
          </w14:textFill>
        </w:rPr>
        <w:t>00</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分，扣</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3</w:t>
      </w:r>
      <w:r>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75</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分，得分为</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2</w:t>
      </w:r>
      <w:r>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25</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分。</w:t>
      </w:r>
    </w:p>
    <w:p w14:paraId="41DA0694">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）动态调整</w:t>
      </w:r>
    </w:p>
    <w:p w14:paraId="35D6D9CA">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t>泸定县妇联</w:t>
      </w:r>
      <w:r>
        <w:rPr>
          <w:rFonts w:hint="default" w:ascii="Times New Roman" w:hAnsi="Times New Roman" w:eastAsia="方正仿宋简体" w:cs="Times New Roman"/>
          <w:color w:val="000000" w:themeColor="text1"/>
          <w:kern w:val="2"/>
          <w:sz w:val="32"/>
          <w:szCs w:val="32"/>
          <w:highlight w:val="none"/>
          <w:lang w:bidi="ar"/>
          <w14:textFill>
            <w14:solidFill>
              <w14:schemeClr w14:val="tx1"/>
            </w14:solidFill>
          </w14:textFill>
        </w:rPr>
        <w:t>2023</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年部门绩效监控调整取消额为</w:t>
      </w:r>
      <w:r>
        <w:rPr>
          <w:rFonts w:hint="default" w:ascii="Times New Roman" w:hAnsi="Times New Roman" w:eastAsia="方正仿宋简体" w:cs="Times New Roman"/>
          <w:color w:val="000000" w:themeColor="text1"/>
          <w:kern w:val="2"/>
          <w:sz w:val="32"/>
          <w:szCs w:val="32"/>
          <w:highlight w:val="none"/>
          <w:lang w:bidi="ar"/>
          <w14:textFill>
            <w14:solidFill>
              <w14:schemeClr w14:val="tx1"/>
            </w14:solidFill>
          </w14:textFill>
        </w:rPr>
        <w:t>0</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，根据可执行指标执行情况表显示当年年度预算总额为</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117</w:t>
      </w:r>
      <w:r>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51</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万元，年末结余注销金额（县级预算）为</w:t>
      </w:r>
      <w:r>
        <w:rPr>
          <w:rFonts w:hint="default" w:ascii="Times New Roman" w:hAnsi="Times New Roman" w:eastAsia="方正仿宋简体" w:cs="Times New Roman"/>
          <w:color w:val="000000" w:themeColor="text1"/>
          <w:kern w:val="2"/>
          <w:sz w:val="32"/>
          <w:szCs w:val="32"/>
          <w:highlight w:val="none"/>
          <w:lang w:bidi="ar"/>
          <w14:textFill>
            <w14:solidFill>
              <w14:schemeClr w14:val="tx1"/>
            </w14:solidFill>
          </w14:textFill>
        </w:rPr>
        <w:t>0</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bidi="ar"/>
          <w14:textFill>
            <w14:solidFill>
              <w14:schemeClr w14:val="tx1"/>
            </w14:solidFill>
          </w14:textFill>
        </w:rPr>
        <w:t>00</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万元。指标得分</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8</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bidi="ar"/>
          <w14:textFill>
            <w14:solidFill>
              <w14:schemeClr w14:val="tx1"/>
            </w14:solidFill>
          </w14:textFill>
        </w:rPr>
        <w:t>00</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分。</w:t>
      </w:r>
    </w:p>
    <w:p w14:paraId="4184D792">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本项分值为</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8</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bidi="ar"/>
          <w14:textFill>
            <w14:solidFill>
              <w14:schemeClr w14:val="tx1"/>
            </w14:solidFill>
          </w14:textFill>
        </w:rPr>
        <w:t>00</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分，扣</w:t>
      </w:r>
      <w:r>
        <w:rPr>
          <w:rFonts w:hint="default" w:ascii="Times New Roman" w:hAnsi="Times New Roman" w:eastAsia="方正仿宋简体" w:cs="Times New Roman"/>
          <w:color w:val="000000" w:themeColor="text1"/>
          <w:kern w:val="2"/>
          <w:sz w:val="32"/>
          <w:szCs w:val="32"/>
          <w:highlight w:val="none"/>
          <w:lang w:bidi="ar"/>
          <w14:textFill>
            <w14:solidFill>
              <w14:schemeClr w14:val="tx1"/>
            </w14:solidFill>
          </w14:textFill>
        </w:rPr>
        <w:t>0</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bidi="ar"/>
          <w14:textFill>
            <w14:solidFill>
              <w14:schemeClr w14:val="tx1"/>
            </w14:solidFill>
          </w14:textFill>
        </w:rPr>
        <w:t>00</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分，得分为</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8</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bidi="ar"/>
          <w14:textFill>
            <w14:solidFill>
              <w14:schemeClr w14:val="tx1"/>
            </w14:solidFill>
          </w14:textFill>
        </w:rPr>
        <w:t>00</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分。</w:t>
      </w:r>
    </w:p>
    <w:p w14:paraId="5DE487BA">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）执行进度</w:t>
      </w:r>
    </w:p>
    <w:p w14:paraId="7A175E44">
      <w:pPr>
        <w:keepNext w:val="0"/>
        <w:keepLines w:val="0"/>
        <w:pageBreakBefore w:val="0"/>
        <w:kinsoku/>
        <w:wordWrap/>
        <w:overflowPunct/>
        <w:topLinePunct w:val="0"/>
        <w:autoSpaceDE/>
        <w:autoSpaceDN/>
        <w:bidi w:val="0"/>
        <w:spacing w:line="600" w:lineRule="exact"/>
        <w:ind w:left="0" w:firstLine="560"/>
        <w:jc w:val="left"/>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lang w:eastAsia="zh" w:bidi="ar"/>
          <w14:textFill>
            <w14:solidFill>
              <w14:schemeClr w14:val="tx1"/>
            </w14:solidFill>
          </w14:textFill>
        </w:rPr>
        <w:t>根据</w:t>
      </w:r>
      <w:r>
        <w:rPr>
          <w:rFonts w:hint="default" w:ascii="Times New Roman" w:hAnsi="Times New Roman" w:eastAsia="方正仿宋简体" w:cs="Times New Roman"/>
          <w:color w:val="000000" w:themeColor="text1"/>
          <w:kern w:val="2"/>
          <w:sz w:val="32"/>
          <w:szCs w:val="32"/>
          <w:highlight w:val="none"/>
          <w:lang w:eastAsia="zh" w:bidi="ar"/>
          <w14:textFill>
            <w14:solidFill>
              <w14:schemeClr w14:val="tx1"/>
            </w14:solidFill>
          </w14:textFill>
        </w:rPr>
        <w:t>2023</w:t>
      </w:r>
      <w:r>
        <w:rPr>
          <w:rFonts w:hint="eastAsia" w:ascii="方正仿宋简体" w:hAnsi="方正仿宋简体" w:eastAsia="方正仿宋简体" w:cs="方正仿宋简体"/>
          <w:color w:val="000000" w:themeColor="text1"/>
          <w:kern w:val="2"/>
          <w:sz w:val="32"/>
          <w:szCs w:val="32"/>
          <w:highlight w:val="none"/>
          <w:lang w:eastAsia="zh" w:bidi="ar"/>
          <w14:textFill>
            <w14:solidFill>
              <w14:schemeClr w14:val="tx1"/>
            </w14:solidFill>
          </w14:textFill>
        </w:rPr>
        <w:t>年</w:t>
      </w:r>
      <w:r>
        <w:rPr>
          <w:rFonts w:hint="default" w:ascii="Times New Roman" w:hAnsi="Times New Roman" w:eastAsia="方正仿宋简体" w:cs="Times New Roman"/>
          <w:color w:val="000000" w:themeColor="text1"/>
          <w:kern w:val="2"/>
          <w:sz w:val="32"/>
          <w:szCs w:val="32"/>
          <w:highlight w:val="none"/>
          <w:lang w:eastAsia="zh" w:bidi="ar"/>
          <w14:textFill>
            <w14:solidFill>
              <w14:schemeClr w14:val="tx1"/>
            </w14:solidFill>
          </w14:textFill>
        </w:rPr>
        <w:t>1</w:t>
      </w:r>
      <w:r>
        <w:rPr>
          <w:rFonts w:hint="eastAsia" w:ascii="方正仿宋简体" w:hAnsi="方正仿宋简体" w:eastAsia="方正仿宋简体" w:cs="方正仿宋简体"/>
          <w:color w:val="000000" w:themeColor="text1"/>
          <w:kern w:val="2"/>
          <w:sz w:val="32"/>
          <w:szCs w:val="32"/>
          <w:highlight w:val="none"/>
          <w:lang w:eastAsia="zh"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eastAsia="zh" w:bidi="ar"/>
          <w14:textFill>
            <w14:solidFill>
              <w14:schemeClr w14:val="tx1"/>
            </w14:solidFill>
          </w14:textFill>
        </w:rPr>
        <w:t>6</w:t>
      </w:r>
      <w:r>
        <w:rPr>
          <w:rFonts w:hint="eastAsia" w:ascii="方正仿宋简体" w:hAnsi="方正仿宋简体" w:eastAsia="方正仿宋简体" w:cs="方正仿宋简体"/>
          <w:color w:val="000000" w:themeColor="text1"/>
          <w:kern w:val="2"/>
          <w:sz w:val="32"/>
          <w:szCs w:val="32"/>
          <w:highlight w:val="none"/>
          <w:lang w:eastAsia="zh" w:bidi="ar"/>
          <w14:textFill>
            <w14:solidFill>
              <w14:schemeClr w14:val="tx1"/>
            </w14:solidFill>
          </w14:textFill>
        </w:rPr>
        <w:t>月可执行指标执行情况表显示支出金额为</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66</w:t>
      </w:r>
      <w:r>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47</w:t>
      </w:r>
      <w:r>
        <w:rPr>
          <w:rFonts w:hint="eastAsia" w:ascii="方正仿宋简体" w:hAnsi="方正仿宋简体" w:eastAsia="方正仿宋简体" w:cs="方正仿宋简体"/>
          <w:color w:val="000000" w:themeColor="text1"/>
          <w:kern w:val="2"/>
          <w:sz w:val="32"/>
          <w:szCs w:val="32"/>
          <w:highlight w:val="none"/>
          <w:lang w:eastAsia="zh" w:bidi="ar"/>
          <w14:textFill>
            <w14:solidFill>
              <w14:schemeClr w14:val="tx1"/>
            </w14:solidFill>
          </w14:textFill>
        </w:rPr>
        <w:t>万元，根据</w:t>
      </w:r>
      <w:r>
        <w:rPr>
          <w:rFonts w:hint="default" w:ascii="Times New Roman" w:hAnsi="Times New Roman" w:eastAsia="方正仿宋简体" w:cs="Times New Roman"/>
          <w:color w:val="000000" w:themeColor="text1"/>
          <w:kern w:val="2"/>
          <w:sz w:val="32"/>
          <w:szCs w:val="32"/>
          <w:highlight w:val="none"/>
          <w:lang w:eastAsia="zh" w:bidi="ar"/>
          <w14:textFill>
            <w14:solidFill>
              <w14:schemeClr w14:val="tx1"/>
            </w14:solidFill>
          </w14:textFill>
        </w:rPr>
        <w:t>2023</w:t>
      </w:r>
      <w:r>
        <w:rPr>
          <w:rFonts w:hint="eastAsia" w:ascii="方正仿宋简体" w:hAnsi="方正仿宋简体" w:eastAsia="方正仿宋简体" w:cs="方正仿宋简体"/>
          <w:color w:val="000000" w:themeColor="text1"/>
          <w:kern w:val="2"/>
          <w:sz w:val="32"/>
          <w:szCs w:val="32"/>
          <w:highlight w:val="none"/>
          <w:lang w:eastAsia="zh" w:bidi="ar"/>
          <w14:textFill>
            <w14:solidFill>
              <w14:schemeClr w14:val="tx1"/>
            </w14:solidFill>
          </w14:textFill>
        </w:rPr>
        <w:t>年</w:t>
      </w:r>
      <w:r>
        <w:rPr>
          <w:rFonts w:hint="default" w:ascii="Times New Roman" w:hAnsi="Times New Roman" w:eastAsia="方正仿宋简体" w:cs="Times New Roman"/>
          <w:color w:val="000000" w:themeColor="text1"/>
          <w:kern w:val="2"/>
          <w:sz w:val="32"/>
          <w:szCs w:val="32"/>
          <w:highlight w:val="none"/>
          <w:lang w:eastAsia="zh" w:bidi="ar"/>
          <w14:textFill>
            <w14:solidFill>
              <w14:schemeClr w14:val="tx1"/>
            </w14:solidFill>
          </w14:textFill>
        </w:rPr>
        <w:t>1</w:t>
      </w:r>
      <w:r>
        <w:rPr>
          <w:rFonts w:hint="eastAsia" w:ascii="方正仿宋简体" w:hAnsi="方正仿宋简体" w:eastAsia="方正仿宋简体" w:cs="方正仿宋简体"/>
          <w:color w:val="000000" w:themeColor="text1"/>
          <w:kern w:val="2"/>
          <w:sz w:val="32"/>
          <w:szCs w:val="32"/>
          <w:highlight w:val="none"/>
          <w:lang w:eastAsia="zh"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eastAsia="zh" w:bidi="ar"/>
          <w14:textFill>
            <w14:solidFill>
              <w14:schemeClr w14:val="tx1"/>
            </w14:solidFill>
          </w14:textFill>
        </w:rPr>
        <w:t>9</w:t>
      </w:r>
      <w:r>
        <w:rPr>
          <w:rFonts w:hint="eastAsia" w:ascii="方正仿宋简体" w:hAnsi="方正仿宋简体" w:eastAsia="方正仿宋简体" w:cs="方正仿宋简体"/>
          <w:color w:val="000000" w:themeColor="text1"/>
          <w:kern w:val="2"/>
          <w:sz w:val="32"/>
          <w:szCs w:val="32"/>
          <w:highlight w:val="none"/>
          <w:lang w:eastAsia="zh" w:bidi="ar"/>
          <w14:textFill>
            <w14:solidFill>
              <w14:schemeClr w14:val="tx1"/>
            </w14:solidFill>
          </w14:textFill>
        </w:rPr>
        <w:t>月可执行指标执行情况表显示支出金额</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90</w:t>
      </w:r>
      <w:r>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57</w:t>
      </w:r>
      <w:r>
        <w:rPr>
          <w:rFonts w:hint="eastAsia" w:ascii="方正仿宋简体" w:hAnsi="方正仿宋简体" w:eastAsia="方正仿宋简体" w:cs="方正仿宋简体"/>
          <w:color w:val="000000" w:themeColor="text1"/>
          <w:kern w:val="2"/>
          <w:sz w:val="32"/>
          <w:szCs w:val="32"/>
          <w:highlight w:val="none"/>
          <w:lang w:eastAsia="zh" w:bidi="ar"/>
          <w14:textFill>
            <w14:solidFill>
              <w14:schemeClr w14:val="tx1"/>
            </w14:solidFill>
          </w14:textFill>
        </w:rPr>
        <w:t>万元，</w:t>
      </w:r>
      <w:r>
        <w:rPr>
          <w:rFonts w:hint="default" w:ascii="Times New Roman" w:hAnsi="Times New Roman" w:eastAsia="方正仿宋简体" w:cs="Times New Roman"/>
          <w:color w:val="000000" w:themeColor="text1"/>
          <w:kern w:val="2"/>
          <w:sz w:val="32"/>
          <w:szCs w:val="32"/>
          <w:highlight w:val="none"/>
          <w:lang w:eastAsia="zh" w:bidi="ar"/>
          <w14:textFill>
            <w14:solidFill>
              <w14:schemeClr w14:val="tx1"/>
            </w14:solidFill>
          </w14:textFill>
        </w:rPr>
        <w:t>2023</w:t>
      </w:r>
      <w:r>
        <w:rPr>
          <w:rFonts w:hint="eastAsia" w:ascii="方正仿宋简体" w:hAnsi="方正仿宋简体" w:eastAsia="方正仿宋简体" w:cs="方正仿宋简体"/>
          <w:color w:val="000000" w:themeColor="text1"/>
          <w:kern w:val="2"/>
          <w:sz w:val="32"/>
          <w:szCs w:val="32"/>
          <w:highlight w:val="none"/>
          <w:lang w:eastAsia="zh" w:bidi="ar"/>
          <w14:textFill>
            <w14:solidFill>
              <w14:schemeClr w14:val="tx1"/>
            </w14:solidFill>
          </w14:textFill>
        </w:rPr>
        <w:t>年</w:t>
      </w:r>
      <w:r>
        <w:rPr>
          <w:rFonts w:hint="default" w:ascii="Times New Roman" w:hAnsi="Times New Roman" w:eastAsia="方正仿宋简体" w:cs="Times New Roman"/>
          <w:color w:val="000000" w:themeColor="text1"/>
          <w:kern w:val="2"/>
          <w:sz w:val="32"/>
          <w:szCs w:val="32"/>
          <w:highlight w:val="none"/>
          <w:lang w:eastAsia="zh" w:bidi="ar"/>
          <w14:textFill>
            <w14:solidFill>
              <w14:schemeClr w14:val="tx1"/>
            </w14:solidFill>
          </w14:textFill>
        </w:rPr>
        <w:t>1</w:t>
      </w:r>
      <w:r>
        <w:rPr>
          <w:rFonts w:hint="eastAsia" w:ascii="方正仿宋简体" w:hAnsi="方正仿宋简体" w:eastAsia="方正仿宋简体" w:cs="方正仿宋简体"/>
          <w:color w:val="000000" w:themeColor="text1"/>
          <w:kern w:val="2"/>
          <w:sz w:val="32"/>
          <w:szCs w:val="32"/>
          <w:highlight w:val="none"/>
          <w:lang w:eastAsia="zh"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eastAsia="zh" w:bidi="ar"/>
          <w14:textFill>
            <w14:solidFill>
              <w14:schemeClr w14:val="tx1"/>
            </w14:solidFill>
          </w14:textFill>
        </w:rPr>
        <w:t>11</w:t>
      </w:r>
      <w:r>
        <w:rPr>
          <w:rFonts w:hint="eastAsia" w:ascii="方正仿宋简体" w:hAnsi="方正仿宋简体" w:eastAsia="方正仿宋简体" w:cs="方正仿宋简体"/>
          <w:color w:val="000000" w:themeColor="text1"/>
          <w:kern w:val="2"/>
          <w:sz w:val="32"/>
          <w:szCs w:val="32"/>
          <w:highlight w:val="none"/>
          <w:lang w:eastAsia="zh" w:bidi="ar"/>
          <w14:textFill>
            <w14:solidFill>
              <w14:schemeClr w14:val="tx1"/>
            </w14:solidFill>
          </w14:textFill>
        </w:rPr>
        <w:t>月可执行指标执行情况表显示支出金额</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104</w:t>
      </w:r>
      <w:r>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37</w:t>
      </w:r>
      <w:r>
        <w:rPr>
          <w:rFonts w:hint="eastAsia" w:ascii="方正仿宋简体" w:hAnsi="方正仿宋简体" w:eastAsia="方正仿宋简体" w:cs="方正仿宋简体"/>
          <w:color w:val="000000" w:themeColor="text1"/>
          <w:kern w:val="2"/>
          <w:sz w:val="32"/>
          <w:szCs w:val="32"/>
          <w:highlight w:val="none"/>
          <w:lang w:eastAsia="zh" w:bidi="ar"/>
          <w14:textFill>
            <w14:solidFill>
              <w14:schemeClr w14:val="tx1"/>
            </w14:solidFill>
          </w14:textFill>
        </w:rPr>
        <w:t>万元，年度预算总额</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117</w:t>
      </w:r>
      <w:r>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51</w:t>
      </w:r>
      <w:r>
        <w:rPr>
          <w:rFonts w:hint="eastAsia" w:ascii="方正仿宋简体" w:hAnsi="方正仿宋简体" w:eastAsia="方正仿宋简体" w:cs="方正仿宋简体"/>
          <w:color w:val="000000" w:themeColor="text1"/>
          <w:kern w:val="2"/>
          <w:sz w:val="32"/>
          <w:szCs w:val="32"/>
          <w:highlight w:val="none"/>
          <w:lang w:eastAsia="zh" w:bidi="ar"/>
          <w14:textFill>
            <w14:solidFill>
              <w14:schemeClr w14:val="tx1"/>
            </w14:solidFill>
          </w14:textFill>
        </w:rPr>
        <w:t>万元，</w:t>
      </w:r>
      <w:r>
        <w:rPr>
          <w:rFonts w:hint="default" w:ascii="Times New Roman" w:hAnsi="Times New Roman" w:eastAsia="方正仿宋简体" w:cs="Times New Roman"/>
          <w:color w:val="000000" w:themeColor="text1"/>
          <w:kern w:val="2"/>
          <w:sz w:val="32"/>
          <w:szCs w:val="32"/>
          <w:highlight w:val="none"/>
          <w:lang w:eastAsia="zh" w:bidi="ar"/>
          <w14:textFill>
            <w14:solidFill>
              <w14:schemeClr w14:val="tx1"/>
            </w14:solidFill>
          </w14:textFill>
        </w:rPr>
        <w:t>1</w:t>
      </w:r>
      <w:r>
        <w:rPr>
          <w:rFonts w:hint="eastAsia" w:ascii="方正仿宋简体" w:hAnsi="方正仿宋简体" w:eastAsia="方正仿宋简体" w:cs="方正仿宋简体"/>
          <w:color w:val="000000" w:themeColor="text1"/>
          <w:kern w:val="2"/>
          <w:sz w:val="32"/>
          <w:szCs w:val="32"/>
          <w:highlight w:val="none"/>
          <w:lang w:eastAsia="zh"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eastAsia="zh" w:bidi="ar"/>
          <w14:textFill>
            <w14:solidFill>
              <w14:schemeClr w14:val="tx1"/>
            </w14:solidFill>
          </w14:textFill>
        </w:rPr>
        <w:t>6</w:t>
      </w:r>
      <w:r>
        <w:rPr>
          <w:rFonts w:hint="eastAsia" w:ascii="方正仿宋简体" w:hAnsi="方正仿宋简体" w:eastAsia="方正仿宋简体" w:cs="方正仿宋简体"/>
          <w:color w:val="000000" w:themeColor="text1"/>
          <w:kern w:val="2"/>
          <w:sz w:val="32"/>
          <w:szCs w:val="32"/>
          <w:highlight w:val="none"/>
          <w:lang w:eastAsia="zh" w:bidi="ar"/>
          <w14:textFill>
            <w14:solidFill>
              <w14:schemeClr w14:val="tx1"/>
            </w14:solidFill>
          </w14:textFill>
        </w:rPr>
        <w:t>月实际执行进度</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56</w:t>
      </w:r>
      <w:r>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57</w:t>
      </w:r>
      <w:r>
        <w:rPr>
          <w:rFonts w:hint="default" w:ascii="Times New Roman" w:hAnsi="Times New Roman" w:eastAsia="方正仿宋简体" w:cs="Times New Roman"/>
          <w:color w:val="000000" w:themeColor="text1"/>
          <w:kern w:val="2"/>
          <w:sz w:val="32"/>
          <w:szCs w:val="32"/>
          <w:highlight w:val="none"/>
          <w:lang w:eastAsia="zh" w:bidi="ar"/>
          <w14:textFill>
            <w14:solidFill>
              <w14:schemeClr w14:val="tx1"/>
            </w14:solidFill>
          </w14:textFill>
        </w:rPr>
        <w:t>%</w:t>
      </w:r>
      <w:r>
        <w:rPr>
          <w:rFonts w:hint="eastAsia" w:ascii="方正仿宋简体" w:hAnsi="方正仿宋简体" w:eastAsia="方正仿宋简体" w:cs="方正仿宋简体"/>
          <w:color w:val="000000" w:themeColor="text1"/>
          <w:kern w:val="2"/>
          <w:sz w:val="32"/>
          <w:szCs w:val="32"/>
          <w:highlight w:val="none"/>
          <w:lang w:eastAsia="zh" w:bidi="ar"/>
          <w14:textFill>
            <w14:solidFill>
              <w14:schemeClr w14:val="tx1"/>
            </w14:solidFill>
          </w14:textFill>
        </w:rPr>
        <w:t>（大于</w:t>
      </w:r>
      <w:r>
        <w:rPr>
          <w:rFonts w:hint="default" w:ascii="Times New Roman" w:hAnsi="Times New Roman" w:eastAsia="方正仿宋简体" w:cs="Times New Roman"/>
          <w:color w:val="000000" w:themeColor="text1"/>
          <w:kern w:val="2"/>
          <w:sz w:val="32"/>
          <w:szCs w:val="32"/>
          <w:highlight w:val="none"/>
          <w:lang w:eastAsia="zh" w:bidi="ar"/>
          <w14:textFill>
            <w14:solidFill>
              <w14:schemeClr w14:val="tx1"/>
            </w14:solidFill>
          </w14:textFill>
        </w:rPr>
        <w:t>40%</w:t>
      </w:r>
      <w:r>
        <w:rPr>
          <w:rFonts w:hint="eastAsia" w:ascii="方正仿宋简体" w:hAnsi="方正仿宋简体" w:eastAsia="方正仿宋简体" w:cs="方正仿宋简体"/>
          <w:color w:val="000000" w:themeColor="text1"/>
          <w:kern w:val="2"/>
          <w:sz w:val="32"/>
          <w:szCs w:val="32"/>
          <w:highlight w:val="none"/>
          <w:lang w:eastAsia="zh"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eastAsia="zh" w:bidi="ar"/>
          <w14:textFill>
            <w14:solidFill>
              <w14:schemeClr w14:val="tx1"/>
            </w14:solidFill>
          </w14:textFill>
        </w:rPr>
        <w:t>1</w:t>
      </w:r>
      <w:r>
        <w:rPr>
          <w:rFonts w:hint="eastAsia" w:ascii="方正仿宋简体" w:hAnsi="方正仿宋简体" w:eastAsia="方正仿宋简体" w:cs="方正仿宋简体"/>
          <w:color w:val="000000" w:themeColor="text1"/>
          <w:kern w:val="2"/>
          <w:sz w:val="32"/>
          <w:szCs w:val="32"/>
          <w:highlight w:val="none"/>
          <w:lang w:eastAsia="zh"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eastAsia="zh" w:bidi="ar"/>
          <w14:textFill>
            <w14:solidFill>
              <w14:schemeClr w14:val="tx1"/>
            </w14:solidFill>
          </w14:textFill>
        </w:rPr>
        <w:t>9</w:t>
      </w:r>
      <w:r>
        <w:rPr>
          <w:rFonts w:hint="eastAsia" w:ascii="方正仿宋简体" w:hAnsi="方正仿宋简体" w:eastAsia="方正仿宋简体" w:cs="方正仿宋简体"/>
          <w:color w:val="000000" w:themeColor="text1"/>
          <w:kern w:val="2"/>
          <w:sz w:val="32"/>
          <w:szCs w:val="32"/>
          <w:highlight w:val="none"/>
          <w:lang w:eastAsia="zh" w:bidi="ar"/>
          <w14:textFill>
            <w14:solidFill>
              <w14:schemeClr w14:val="tx1"/>
            </w14:solidFill>
          </w14:textFill>
        </w:rPr>
        <w:t>月实际执行</w:t>
      </w:r>
      <w:r>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t>进度</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77</w:t>
      </w:r>
      <w:r>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07</w:t>
      </w:r>
      <w:r>
        <w:rPr>
          <w:rFonts w:hint="default" w:ascii="Times New Roman" w:hAnsi="Times New Roman" w:eastAsia="方正仿宋简体" w:cs="Times New Roman"/>
          <w:color w:val="000000" w:themeColor="text1"/>
          <w:kern w:val="2"/>
          <w:sz w:val="32"/>
          <w:szCs w:val="32"/>
          <w:highlight w:val="none"/>
          <w:lang w:eastAsia="zh" w:bidi="ar"/>
          <w14:textFill>
            <w14:solidFill>
              <w14:schemeClr w14:val="tx1"/>
            </w14:solidFill>
          </w14:textFill>
        </w:rPr>
        <w:t>%</w:t>
      </w:r>
      <w:r>
        <w:rPr>
          <w:rFonts w:hint="eastAsia" w:ascii="方正仿宋简体" w:hAnsi="方正仿宋简体" w:eastAsia="方正仿宋简体" w:cs="方正仿宋简体"/>
          <w:color w:val="000000" w:themeColor="text1"/>
          <w:kern w:val="2"/>
          <w:sz w:val="32"/>
          <w:szCs w:val="32"/>
          <w:highlight w:val="none"/>
          <w:lang w:eastAsia="zh" w:bidi="ar"/>
          <w14:textFill>
            <w14:solidFill>
              <w14:schemeClr w14:val="tx1"/>
            </w14:solidFill>
          </w14:textFill>
        </w:rPr>
        <w:t>（</w:t>
      </w:r>
      <w:r>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t>大</w:t>
      </w:r>
      <w:r>
        <w:rPr>
          <w:rFonts w:hint="eastAsia" w:ascii="方正仿宋简体" w:hAnsi="方正仿宋简体" w:eastAsia="方正仿宋简体" w:cs="方正仿宋简体"/>
          <w:color w:val="000000" w:themeColor="text1"/>
          <w:kern w:val="2"/>
          <w:sz w:val="32"/>
          <w:szCs w:val="32"/>
          <w:highlight w:val="none"/>
          <w:lang w:eastAsia="zh" w:bidi="ar"/>
          <w14:textFill>
            <w14:solidFill>
              <w14:schemeClr w14:val="tx1"/>
            </w14:solidFill>
          </w14:textFill>
        </w:rPr>
        <w:t>于</w:t>
      </w:r>
      <w:r>
        <w:rPr>
          <w:rFonts w:hint="default" w:ascii="Times New Roman" w:hAnsi="Times New Roman" w:eastAsia="方正仿宋简体" w:cs="Times New Roman"/>
          <w:color w:val="000000" w:themeColor="text1"/>
          <w:kern w:val="2"/>
          <w:sz w:val="32"/>
          <w:szCs w:val="32"/>
          <w:highlight w:val="none"/>
          <w:lang w:eastAsia="zh" w:bidi="ar"/>
          <w14:textFill>
            <w14:solidFill>
              <w14:schemeClr w14:val="tx1"/>
            </w14:solidFill>
          </w14:textFill>
        </w:rPr>
        <w:t>67</w:t>
      </w:r>
      <w:r>
        <w:rPr>
          <w:rFonts w:hint="eastAsia" w:ascii="方正仿宋简体" w:hAnsi="方正仿宋简体" w:eastAsia="方正仿宋简体" w:cs="方正仿宋简体"/>
          <w:color w:val="000000" w:themeColor="text1"/>
          <w:kern w:val="2"/>
          <w:sz w:val="32"/>
          <w:szCs w:val="32"/>
          <w:highlight w:val="none"/>
          <w:lang w:eastAsia="zh"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eastAsia="zh" w:bidi="ar"/>
          <w14:textFill>
            <w14:solidFill>
              <w14:schemeClr w14:val="tx1"/>
            </w14:solidFill>
          </w14:textFill>
        </w:rPr>
        <w:t>5%</w:t>
      </w:r>
      <w:r>
        <w:rPr>
          <w:rFonts w:hint="eastAsia" w:ascii="方正仿宋简体" w:hAnsi="方正仿宋简体" w:eastAsia="方正仿宋简体" w:cs="方正仿宋简体"/>
          <w:color w:val="000000" w:themeColor="text1"/>
          <w:kern w:val="2"/>
          <w:sz w:val="32"/>
          <w:szCs w:val="32"/>
          <w:highlight w:val="none"/>
          <w:lang w:eastAsia="zh"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eastAsia="zh" w:bidi="ar"/>
          <w14:textFill>
            <w14:solidFill>
              <w14:schemeClr w14:val="tx1"/>
            </w14:solidFill>
          </w14:textFill>
        </w:rPr>
        <w:t>1</w:t>
      </w:r>
      <w:r>
        <w:rPr>
          <w:rFonts w:hint="eastAsia" w:ascii="方正仿宋简体" w:hAnsi="方正仿宋简体" w:eastAsia="方正仿宋简体" w:cs="方正仿宋简体"/>
          <w:color w:val="000000" w:themeColor="text1"/>
          <w:kern w:val="2"/>
          <w:sz w:val="32"/>
          <w:szCs w:val="32"/>
          <w:highlight w:val="none"/>
          <w:lang w:eastAsia="zh"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eastAsia="zh" w:bidi="ar"/>
          <w14:textFill>
            <w14:solidFill>
              <w14:schemeClr w14:val="tx1"/>
            </w14:solidFill>
          </w14:textFill>
        </w:rPr>
        <w:t>11</w:t>
      </w:r>
      <w:r>
        <w:rPr>
          <w:rFonts w:hint="eastAsia" w:ascii="方正仿宋简体" w:hAnsi="方正仿宋简体" w:eastAsia="方正仿宋简体" w:cs="方正仿宋简体"/>
          <w:color w:val="000000" w:themeColor="text1"/>
          <w:kern w:val="2"/>
          <w:sz w:val="32"/>
          <w:szCs w:val="32"/>
          <w:highlight w:val="none"/>
          <w:lang w:eastAsia="zh" w:bidi="ar"/>
          <w14:textFill>
            <w14:solidFill>
              <w14:schemeClr w14:val="tx1"/>
            </w14:solidFill>
          </w14:textFill>
        </w:rPr>
        <w:t>月实际执行进度</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88</w:t>
      </w:r>
      <w:r>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82%</w:t>
      </w:r>
      <w:r>
        <w:rPr>
          <w:rFonts w:hint="eastAsia" w:ascii="方正仿宋简体" w:hAnsi="方正仿宋简体" w:eastAsia="方正仿宋简体" w:cs="方正仿宋简体"/>
          <w:color w:val="000000" w:themeColor="text1"/>
          <w:kern w:val="2"/>
          <w:sz w:val="32"/>
          <w:szCs w:val="32"/>
          <w:highlight w:val="none"/>
          <w:lang w:eastAsia="zh" w:bidi="ar"/>
          <w14:textFill>
            <w14:solidFill>
              <w14:schemeClr w14:val="tx1"/>
            </w14:solidFill>
          </w14:textFill>
        </w:rPr>
        <w:t>（</w:t>
      </w:r>
      <w:r>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t>大</w:t>
      </w:r>
      <w:r>
        <w:rPr>
          <w:rFonts w:hint="eastAsia" w:ascii="方正仿宋简体" w:hAnsi="方正仿宋简体" w:eastAsia="方正仿宋简体" w:cs="方正仿宋简体"/>
          <w:color w:val="000000" w:themeColor="text1"/>
          <w:kern w:val="2"/>
          <w:sz w:val="32"/>
          <w:szCs w:val="32"/>
          <w:highlight w:val="none"/>
          <w:lang w:eastAsia="zh" w:bidi="ar"/>
          <w14:textFill>
            <w14:solidFill>
              <w14:schemeClr w14:val="tx1"/>
            </w14:solidFill>
          </w14:textFill>
        </w:rPr>
        <w:t>于</w:t>
      </w:r>
      <w:r>
        <w:rPr>
          <w:rFonts w:hint="default" w:ascii="Times New Roman" w:hAnsi="Times New Roman" w:eastAsia="方正仿宋简体" w:cs="Times New Roman"/>
          <w:color w:val="000000" w:themeColor="text1"/>
          <w:kern w:val="2"/>
          <w:sz w:val="32"/>
          <w:szCs w:val="32"/>
          <w:highlight w:val="none"/>
          <w:lang w:eastAsia="zh" w:bidi="ar"/>
          <w14:textFill>
            <w14:solidFill>
              <w14:schemeClr w14:val="tx1"/>
            </w14:solidFill>
          </w14:textFill>
        </w:rPr>
        <w:t>82</w:t>
      </w:r>
      <w:r>
        <w:rPr>
          <w:rFonts w:hint="eastAsia" w:ascii="方正仿宋简体" w:hAnsi="方正仿宋简体" w:eastAsia="方正仿宋简体" w:cs="方正仿宋简体"/>
          <w:color w:val="000000" w:themeColor="text1"/>
          <w:kern w:val="2"/>
          <w:sz w:val="32"/>
          <w:szCs w:val="32"/>
          <w:highlight w:val="none"/>
          <w:lang w:eastAsia="zh"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eastAsia="zh" w:bidi="ar"/>
          <w14:textFill>
            <w14:solidFill>
              <w14:schemeClr w14:val="tx1"/>
            </w14:solidFill>
          </w14:textFill>
        </w:rPr>
        <w:t>5%</w:t>
      </w:r>
      <w:r>
        <w:rPr>
          <w:rFonts w:hint="eastAsia" w:ascii="方正仿宋简体" w:hAnsi="方正仿宋简体" w:eastAsia="方正仿宋简体" w:cs="方正仿宋简体"/>
          <w:color w:val="000000" w:themeColor="text1"/>
          <w:kern w:val="2"/>
          <w:sz w:val="32"/>
          <w:szCs w:val="32"/>
          <w:highlight w:val="none"/>
          <w:lang w:eastAsia="zh" w:bidi="ar"/>
          <w14:textFill>
            <w14:solidFill>
              <w14:schemeClr w14:val="tx1"/>
            </w14:solidFill>
          </w14:textFill>
        </w:rPr>
        <w:t>）</w:t>
      </w:r>
      <w:r>
        <w:rPr>
          <w:rFonts w:hint="eastAsia" w:ascii="方正仿宋简体" w:hAnsi="方正仿宋简体" w:eastAsia="方正仿宋简体" w:cs="方正仿宋简体"/>
          <w:color w:val="000000" w:themeColor="text1"/>
          <w:kern w:val="2"/>
          <w:sz w:val="32"/>
          <w:szCs w:val="32"/>
          <w:highlight w:val="none"/>
          <w:lang w:eastAsia="zh-CN" w:bidi="ar"/>
          <w14:textFill>
            <w14:solidFill>
              <w14:schemeClr w14:val="tx1"/>
            </w14:solidFill>
          </w14:textFill>
        </w:rPr>
        <w:t>。</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 xml:space="preserve"> </w:t>
      </w:r>
      <w:r>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t>指标得分</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6</w:t>
      </w:r>
      <w:r>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00</w:t>
      </w:r>
      <w:r>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t>分。</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 xml:space="preserve">                               </w:t>
      </w:r>
    </w:p>
    <w:p w14:paraId="4E7A7871">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本项分值为</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6</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bidi="ar"/>
          <w14:textFill>
            <w14:solidFill>
              <w14:schemeClr w14:val="tx1"/>
            </w14:solidFill>
          </w14:textFill>
        </w:rPr>
        <w:t>00</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分，扣</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0</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分，得分为</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6</w:t>
      </w:r>
      <w:r>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00</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分。</w:t>
      </w:r>
    </w:p>
    <w:p w14:paraId="3EF14B47">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bidi="ar"/>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预算执行</w:t>
      </w:r>
      <w:r>
        <w:rPr>
          <w:rFonts w:hint="eastAsia" w:ascii="方正仿宋简体" w:hAnsi="方正仿宋简体" w:eastAsia="方正仿宋简体" w:cs="方正仿宋简体"/>
          <w:color w:val="000000" w:themeColor="text1"/>
          <w:sz w:val="32"/>
          <w:szCs w:val="32"/>
          <w:highlight w:val="none"/>
          <w:lang w:eastAsia="zh-CN" w:bidi="ar"/>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指标分共计</w:t>
      </w:r>
      <w:r>
        <w:rPr>
          <w:rFonts w:hint="default" w:ascii="Times New Roman" w:hAnsi="Times New Roman" w:eastAsia="方正仿宋简体" w:cs="Times New Roman"/>
          <w:color w:val="000000" w:themeColor="text1"/>
          <w:sz w:val="32"/>
          <w:szCs w:val="32"/>
          <w:highlight w:val="none"/>
          <w:lang w:val="en-US" w:eastAsia="zh-CN" w:bidi="ar"/>
          <w14:textFill>
            <w14:solidFill>
              <w14:schemeClr w14:val="tx1"/>
            </w14:solidFill>
          </w14:textFill>
        </w:rPr>
        <w:t>2</w:t>
      </w:r>
      <w:r>
        <w:rPr>
          <w:rFonts w:hint="default" w:ascii="Times New Roman" w:hAnsi="Times New Roman" w:eastAsia="方正仿宋简体" w:cs="Times New Roman"/>
          <w:color w:val="000000" w:themeColor="text1"/>
          <w:sz w:val="32"/>
          <w:szCs w:val="32"/>
          <w:highlight w:val="none"/>
          <w:lang w:bidi="ar"/>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bidi="ar"/>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分，扣除</w:t>
      </w:r>
      <w:r>
        <w:rPr>
          <w:rFonts w:hint="default" w:ascii="Times New Roman" w:hAnsi="Times New Roman" w:eastAsia="方正仿宋简体" w:cs="Times New Roman"/>
          <w:color w:val="000000" w:themeColor="text1"/>
          <w:sz w:val="32"/>
          <w:szCs w:val="32"/>
          <w:highlight w:val="none"/>
          <w:lang w:val="en-US" w:eastAsia="zh-CN" w:bidi="ar"/>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lang w:val="en-US" w:eastAsia="zh-CN" w:bidi="a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bidi="ar"/>
          <w14:textFill>
            <w14:solidFill>
              <w14:schemeClr w14:val="tx1"/>
            </w14:solidFill>
          </w14:textFill>
        </w:rPr>
        <w:t>75</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分，得分为</w:t>
      </w:r>
      <w:r>
        <w:rPr>
          <w:rFonts w:hint="default" w:ascii="Times New Roman" w:hAnsi="Times New Roman" w:eastAsia="方正仿宋简体" w:cs="Times New Roman"/>
          <w:color w:val="000000" w:themeColor="text1"/>
          <w:sz w:val="32"/>
          <w:szCs w:val="32"/>
          <w:highlight w:val="none"/>
          <w:lang w:val="en-US" w:eastAsia="zh-CN" w:bidi="ar"/>
          <w14:textFill>
            <w14:solidFill>
              <w14:schemeClr w14:val="tx1"/>
            </w14:solidFill>
          </w14:textFill>
        </w:rPr>
        <w:t>16</w:t>
      </w:r>
      <w:r>
        <w:rPr>
          <w:rFonts w:hint="eastAsia" w:ascii="方正仿宋简体" w:hAnsi="方正仿宋简体" w:eastAsia="方正仿宋简体" w:cs="方正仿宋简体"/>
          <w:color w:val="000000" w:themeColor="text1"/>
          <w:sz w:val="32"/>
          <w:szCs w:val="32"/>
          <w:highlight w:val="none"/>
          <w:lang w:val="en-US" w:eastAsia="zh-CN" w:bidi="a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bidi="ar"/>
          <w14:textFill>
            <w14:solidFill>
              <w14:schemeClr w14:val="tx1"/>
            </w14:solidFill>
          </w14:textFill>
        </w:rPr>
        <w:t>25</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分。</w:t>
      </w:r>
    </w:p>
    <w:p w14:paraId="259AF7E0">
      <w:pPr>
        <w:keepNext w:val="0"/>
        <w:keepLines w:val="0"/>
        <w:pageBreakBefore w:val="0"/>
        <w:numPr>
          <w:ilvl w:val="0"/>
          <w:numId w:val="2"/>
        </w:numPr>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完成结果</w:t>
      </w:r>
    </w:p>
    <w:p w14:paraId="043ED5CA">
      <w:pPr>
        <w:keepNext w:val="0"/>
        <w:keepLines w:val="0"/>
        <w:pageBreakBefore w:val="0"/>
        <w:kinsoku/>
        <w:wordWrap/>
        <w:overflowPunct/>
        <w:topLinePunct w:val="0"/>
        <w:autoSpaceDE/>
        <w:autoSpaceDN/>
        <w:bidi w:val="0"/>
        <w:spacing w:line="600" w:lineRule="exact"/>
        <w:ind w:left="0"/>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bidi="ar"/>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完成结果</w:t>
      </w:r>
      <w:r>
        <w:rPr>
          <w:rFonts w:hint="eastAsia" w:ascii="方正仿宋简体" w:hAnsi="方正仿宋简体" w:eastAsia="方正仿宋简体" w:cs="方正仿宋简体"/>
          <w:color w:val="000000" w:themeColor="text1"/>
          <w:sz w:val="32"/>
          <w:szCs w:val="32"/>
          <w:highlight w:val="none"/>
          <w:lang w:eastAsia="zh-CN" w:bidi="ar"/>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下设两个三级指标分别为：预算完成和违规记录。</w:t>
      </w:r>
    </w:p>
    <w:p w14:paraId="255C5673">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）预算完成</w:t>
      </w:r>
    </w:p>
    <w:p w14:paraId="1B204505">
      <w:pPr>
        <w:keepNext w:val="0"/>
        <w:keepLines w:val="0"/>
        <w:pageBreakBefore w:val="0"/>
        <w:kinsoku/>
        <w:wordWrap/>
        <w:overflowPunct/>
        <w:topLinePunct w:val="0"/>
        <w:autoSpaceDE/>
        <w:autoSpaceDN/>
        <w:bidi w:val="0"/>
        <w:spacing w:line="600" w:lineRule="exact"/>
        <w:ind w:left="0" w:firstLine="0"/>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t>泸定县妇联</w:t>
      </w:r>
      <w:r>
        <w:rPr>
          <w:rFonts w:hint="default" w:ascii="Times New Roman" w:hAnsi="Times New Roman" w:eastAsia="方正仿宋简体" w:cs="Times New Roman"/>
          <w:color w:val="000000" w:themeColor="text1"/>
          <w:kern w:val="2"/>
          <w:sz w:val="32"/>
          <w:szCs w:val="32"/>
          <w:highlight w:val="none"/>
          <w:lang w:bidi="ar"/>
          <w14:textFill>
            <w14:solidFill>
              <w14:schemeClr w14:val="tx1"/>
            </w14:solidFill>
          </w14:textFill>
        </w:rPr>
        <w:t>2023</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年</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2</w:t>
      </w:r>
      <w:r>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t>个部门预算项目</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w:t>
      </w:r>
      <w:r>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t>年度预算总额为</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18</w:t>
      </w:r>
      <w:r>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88</w:t>
      </w:r>
      <w:r>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t>万元，已全部支出，年度预算执行进度为</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100</w:t>
      </w:r>
      <w:r>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00%</w:t>
      </w:r>
      <w:r>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t>。</w:t>
      </w:r>
    </w:p>
    <w:p w14:paraId="12B2B552">
      <w:pPr>
        <w:keepNext w:val="0"/>
        <w:keepLines w:val="0"/>
        <w:pageBreakBefore w:val="0"/>
        <w:kinsoku/>
        <w:wordWrap/>
        <w:overflowPunct/>
        <w:topLinePunct w:val="0"/>
        <w:autoSpaceDE/>
        <w:autoSpaceDN/>
        <w:bidi w:val="0"/>
        <w:spacing w:line="600" w:lineRule="exact"/>
        <w:ind w:left="0" w:firstLine="0"/>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本项分值为</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8</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bidi="ar"/>
          <w14:textFill>
            <w14:solidFill>
              <w14:schemeClr w14:val="tx1"/>
            </w14:solidFill>
          </w14:textFill>
        </w:rPr>
        <w:t>00</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分，扣</w:t>
      </w:r>
      <w:r>
        <w:rPr>
          <w:rFonts w:hint="default" w:ascii="Times New Roman" w:hAnsi="Times New Roman" w:eastAsia="方正仿宋简体" w:cs="Times New Roman"/>
          <w:color w:val="000000" w:themeColor="text1"/>
          <w:kern w:val="2"/>
          <w:sz w:val="32"/>
          <w:szCs w:val="32"/>
          <w:highlight w:val="none"/>
          <w:lang w:bidi="ar"/>
          <w14:textFill>
            <w14:solidFill>
              <w14:schemeClr w14:val="tx1"/>
            </w14:solidFill>
          </w14:textFill>
        </w:rPr>
        <w:t>0</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bidi="ar"/>
          <w14:textFill>
            <w14:solidFill>
              <w14:schemeClr w14:val="tx1"/>
            </w14:solidFill>
          </w14:textFill>
        </w:rPr>
        <w:t>00</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分，得分为</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8</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bidi="ar"/>
          <w14:textFill>
            <w14:solidFill>
              <w14:schemeClr w14:val="tx1"/>
            </w14:solidFill>
          </w14:textFill>
        </w:rPr>
        <w:t>00</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分。</w:t>
      </w:r>
    </w:p>
    <w:p w14:paraId="18F3429F">
      <w:pPr>
        <w:keepNext w:val="0"/>
        <w:keepLines w:val="0"/>
        <w:pageBreakBefore w:val="0"/>
        <w:numPr>
          <w:ilvl w:val="255"/>
          <w:numId w:val="0"/>
        </w:numPr>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）违规记录</w:t>
      </w:r>
    </w:p>
    <w:p w14:paraId="355093D0">
      <w:pPr>
        <w:keepNext w:val="0"/>
        <w:keepLines w:val="0"/>
        <w:pageBreakBefore w:val="0"/>
        <w:kinsoku/>
        <w:wordWrap/>
        <w:overflowPunct/>
        <w:topLinePunct w:val="0"/>
        <w:autoSpaceDE/>
        <w:autoSpaceDN/>
        <w:bidi w:val="0"/>
        <w:spacing w:line="600" w:lineRule="exact"/>
        <w:ind w:left="0" w:firstLine="0"/>
        <w:rPr>
          <w:rFonts w:hint="eastAsia" w:ascii="方正仿宋简体" w:hAnsi="方正仿宋简体" w:eastAsia="方正仿宋简体" w:cs="方正仿宋简体"/>
          <w:color w:val="000000" w:themeColor="text1"/>
          <w:kern w:val="2"/>
          <w:sz w:val="32"/>
          <w:szCs w:val="32"/>
          <w:highlight w:val="none"/>
          <w:lang w:eastAsia="zh-CN" w:bidi="ar"/>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t>泸定县妇联</w:t>
      </w:r>
      <w:r>
        <w:rPr>
          <w:rFonts w:hint="default" w:ascii="Times New Roman" w:hAnsi="Times New Roman" w:eastAsia="方正仿宋简体" w:cs="Times New Roman"/>
          <w:color w:val="000000" w:themeColor="text1"/>
          <w:kern w:val="2"/>
          <w:sz w:val="32"/>
          <w:szCs w:val="32"/>
          <w:highlight w:val="none"/>
          <w:lang w:eastAsia="zh-CN" w:bidi="ar"/>
          <w14:textFill>
            <w14:solidFill>
              <w14:schemeClr w14:val="tx1"/>
            </w14:solidFill>
          </w14:textFill>
        </w:rPr>
        <w:t>2023</w:t>
      </w:r>
      <w:r>
        <w:rPr>
          <w:rFonts w:hint="eastAsia" w:ascii="方正仿宋简体" w:hAnsi="方正仿宋简体" w:eastAsia="方正仿宋简体" w:cs="方正仿宋简体"/>
          <w:color w:val="000000" w:themeColor="text1"/>
          <w:kern w:val="2"/>
          <w:sz w:val="32"/>
          <w:szCs w:val="32"/>
          <w:highlight w:val="none"/>
          <w:lang w:eastAsia="zh-CN" w:bidi="ar"/>
          <w14:textFill>
            <w14:solidFill>
              <w14:schemeClr w14:val="tx1"/>
            </w14:solidFill>
          </w14:textFill>
        </w:rPr>
        <w:t>年未接受年度审计监督、财政检查，无违规记录。</w:t>
      </w:r>
    </w:p>
    <w:p w14:paraId="2F8DDA77">
      <w:pPr>
        <w:keepNext w:val="0"/>
        <w:keepLines w:val="0"/>
        <w:pageBreakBefore w:val="0"/>
        <w:kinsoku/>
        <w:wordWrap/>
        <w:overflowPunct/>
        <w:topLinePunct w:val="0"/>
        <w:autoSpaceDE/>
        <w:autoSpaceDN/>
        <w:bidi w:val="0"/>
        <w:spacing w:line="600" w:lineRule="exact"/>
        <w:ind w:left="0" w:firstLine="0"/>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本项分值为</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8</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bidi="ar"/>
          <w14:textFill>
            <w14:solidFill>
              <w14:schemeClr w14:val="tx1"/>
            </w14:solidFill>
          </w14:textFill>
        </w:rPr>
        <w:t>00</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分，扣</w:t>
      </w:r>
      <w:r>
        <w:rPr>
          <w:rFonts w:hint="default" w:ascii="Times New Roman" w:hAnsi="Times New Roman" w:eastAsia="方正仿宋简体" w:cs="Times New Roman"/>
          <w:color w:val="000000" w:themeColor="text1"/>
          <w:kern w:val="2"/>
          <w:sz w:val="32"/>
          <w:szCs w:val="32"/>
          <w:highlight w:val="none"/>
          <w:lang w:bidi="ar"/>
          <w14:textFill>
            <w14:solidFill>
              <w14:schemeClr w14:val="tx1"/>
            </w14:solidFill>
          </w14:textFill>
        </w:rPr>
        <w:t>0</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bidi="ar"/>
          <w14:textFill>
            <w14:solidFill>
              <w14:schemeClr w14:val="tx1"/>
            </w14:solidFill>
          </w14:textFill>
        </w:rPr>
        <w:t>00</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分，得分为</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8</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bidi="ar"/>
          <w14:textFill>
            <w14:solidFill>
              <w14:schemeClr w14:val="tx1"/>
            </w14:solidFill>
          </w14:textFill>
        </w:rPr>
        <w:t>00</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分。</w:t>
      </w:r>
    </w:p>
    <w:p w14:paraId="51A9AB6A">
      <w:pPr>
        <w:keepNext w:val="0"/>
        <w:keepLines w:val="0"/>
        <w:pageBreakBefore w:val="0"/>
        <w:kinsoku/>
        <w:wordWrap/>
        <w:overflowPunct/>
        <w:topLinePunct w:val="0"/>
        <w:autoSpaceDE/>
        <w:autoSpaceDN/>
        <w:bidi w:val="0"/>
        <w:spacing w:line="600" w:lineRule="exact"/>
        <w:ind w:left="0" w:firstLine="0"/>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bidi="ar"/>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完成结果</w:t>
      </w:r>
      <w:r>
        <w:rPr>
          <w:rFonts w:hint="eastAsia" w:ascii="方正仿宋简体" w:hAnsi="方正仿宋简体" w:eastAsia="方正仿宋简体" w:cs="方正仿宋简体"/>
          <w:color w:val="000000" w:themeColor="text1"/>
          <w:sz w:val="32"/>
          <w:szCs w:val="32"/>
          <w:highlight w:val="none"/>
          <w:lang w:eastAsia="zh-CN" w:bidi="ar"/>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指标分共计</w:t>
      </w:r>
      <w:r>
        <w:rPr>
          <w:rFonts w:hint="default" w:ascii="Times New Roman" w:hAnsi="Times New Roman" w:eastAsia="方正仿宋简体" w:cs="Times New Roman"/>
          <w:color w:val="000000" w:themeColor="text1"/>
          <w:sz w:val="32"/>
          <w:szCs w:val="32"/>
          <w:highlight w:val="none"/>
          <w:lang w:val="en-US" w:eastAsia="zh-CN" w:bidi="ar"/>
          <w14:textFill>
            <w14:solidFill>
              <w14:schemeClr w14:val="tx1"/>
            </w14:solidFill>
          </w14:textFill>
        </w:rPr>
        <w:t>16</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bidi="ar"/>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分，扣除</w:t>
      </w:r>
      <w:r>
        <w:rPr>
          <w:rFonts w:hint="default" w:ascii="Times New Roman" w:hAnsi="Times New Roman" w:eastAsia="方正仿宋简体" w:cs="Times New Roman"/>
          <w:color w:val="000000" w:themeColor="text1"/>
          <w:sz w:val="32"/>
          <w:szCs w:val="32"/>
          <w:highlight w:val="none"/>
          <w:lang w:eastAsia="zh-CN" w:bidi="ar"/>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lang w:eastAsia="zh-CN" w:bidi="a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bidi="ar"/>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分，此处得分为</w:t>
      </w:r>
      <w:r>
        <w:rPr>
          <w:rFonts w:hint="default" w:ascii="Times New Roman" w:hAnsi="Times New Roman" w:eastAsia="方正仿宋简体" w:cs="Times New Roman"/>
          <w:color w:val="000000" w:themeColor="text1"/>
          <w:sz w:val="32"/>
          <w:szCs w:val="32"/>
          <w:highlight w:val="none"/>
          <w:lang w:val="en-US" w:eastAsia="zh-CN" w:bidi="ar"/>
          <w14:textFill>
            <w14:solidFill>
              <w14:schemeClr w14:val="tx1"/>
            </w14:solidFill>
          </w14:textFill>
        </w:rPr>
        <w:t>16</w:t>
      </w:r>
      <w:r>
        <w:rPr>
          <w:rFonts w:hint="eastAsia" w:ascii="方正仿宋简体" w:hAnsi="方正仿宋简体" w:eastAsia="方正仿宋简体" w:cs="方正仿宋简体"/>
          <w:color w:val="000000" w:themeColor="text1"/>
          <w:sz w:val="32"/>
          <w:szCs w:val="32"/>
          <w:highlight w:val="none"/>
          <w:lang w:eastAsia="zh-CN" w:bidi="a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bidi="ar"/>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分。</w:t>
      </w:r>
    </w:p>
    <w:p w14:paraId="73461CF6">
      <w:pPr>
        <w:keepNext w:val="0"/>
        <w:keepLines w:val="0"/>
        <w:pageBreakBefore w:val="0"/>
        <w:numPr>
          <w:ilvl w:val="0"/>
          <w:numId w:val="2"/>
        </w:numPr>
        <w:kinsoku/>
        <w:wordWrap/>
        <w:overflowPunct/>
        <w:topLinePunct w:val="0"/>
        <w:autoSpaceDE/>
        <w:autoSpaceDN/>
        <w:bidi w:val="0"/>
        <w:spacing w:line="600" w:lineRule="exact"/>
        <w:ind w:left="0" w:firstLine="560"/>
        <w:outlineLvl w:val="9"/>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项目自评报告编制</w:t>
      </w:r>
    </w:p>
    <w:p w14:paraId="3E62F88D">
      <w:pPr>
        <w:keepNext w:val="0"/>
        <w:keepLines w:val="0"/>
        <w:pageBreakBefore w:val="0"/>
        <w:kinsoku/>
        <w:wordWrap/>
        <w:overflowPunct/>
        <w:topLinePunct w:val="0"/>
        <w:autoSpaceDE/>
        <w:autoSpaceDN/>
        <w:bidi w:val="0"/>
        <w:spacing w:line="600" w:lineRule="exact"/>
        <w:ind w:left="0" w:firstLine="0"/>
        <w:outlineLvl w:val="9"/>
        <w:rPr>
          <w:rFonts w:hint="eastAsia" w:ascii="方正仿宋简体" w:hAnsi="方正仿宋简体" w:eastAsia="方正仿宋简体" w:cs="方正仿宋简体"/>
          <w:color w:val="000000" w:themeColor="text1"/>
          <w:sz w:val="32"/>
          <w:szCs w:val="32"/>
          <w:highlight w:val="none"/>
          <w:lang w:val="en-US" w:eastAsia="zh-CN" w:bidi="ar"/>
          <w14:textFill>
            <w14:solidFill>
              <w14:schemeClr w14:val="tx1"/>
            </w14:solidFill>
          </w14:textFill>
        </w:rPr>
      </w:pPr>
      <w:bookmarkStart w:id="112" w:name="_Toc28439"/>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bidi="ar"/>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项目自评报告编制</w:t>
      </w:r>
      <w:r>
        <w:rPr>
          <w:rFonts w:hint="eastAsia" w:ascii="方正仿宋简体" w:hAnsi="方正仿宋简体" w:eastAsia="方正仿宋简体" w:cs="方正仿宋简体"/>
          <w:color w:val="000000" w:themeColor="text1"/>
          <w:sz w:val="32"/>
          <w:szCs w:val="32"/>
          <w:highlight w:val="none"/>
          <w:lang w:eastAsia="zh-CN" w:bidi="ar"/>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下设</w:t>
      </w:r>
      <w:r>
        <w:rPr>
          <w:rFonts w:hint="eastAsia" w:ascii="方正仿宋简体" w:hAnsi="方正仿宋简体" w:eastAsia="方正仿宋简体" w:cs="方正仿宋简体"/>
          <w:color w:val="000000" w:themeColor="text1"/>
          <w:sz w:val="32"/>
          <w:szCs w:val="32"/>
          <w:highlight w:val="none"/>
          <w:lang w:val="en-US" w:eastAsia="zh-CN" w:bidi="ar"/>
          <w14:textFill>
            <w14:solidFill>
              <w14:schemeClr w14:val="tx1"/>
            </w14:solidFill>
          </w14:textFill>
        </w:rPr>
        <w:t>两</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个三级指标为</w:t>
      </w:r>
      <w:r>
        <w:rPr>
          <w:rFonts w:hint="eastAsia" w:ascii="方正仿宋简体" w:hAnsi="方正仿宋简体" w:eastAsia="方正仿宋简体" w:cs="方正仿宋简体"/>
          <w:color w:val="000000" w:themeColor="text1"/>
          <w:sz w:val="32"/>
          <w:szCs w:val="32"/>
          <w:highlight w:val="none"/>
          <w:lang w:eastAsia="zh-CN" w:bidi="ar"/>
          <w14:textFill>
            <w14:solidFill>
              <w14:schemeClr w14:val="tx1"/>
            </w14:solidFill>
          </w14:textFill>
        </w:rPr>
        <w:t>：项目自评报告编制完整性</w:t>
      </w:r>
      <w:r>
        <w:rPr>
          <w:rFonts w:hint="eastAsia" w:ascii="方正仿宋简体" w:hAnsi="方正仿宋简体" w:eastAsia="方正仿宋简体" w:cs="方正仿宋简体"/>
          <w:color w:val="000000" w:themeColor="text1"/>
          <w:sz w:val="32"/>
          <w:szCs w:val="32"/>
          <w:highlight w:val="none"/>
          <w:lang w:val="en-US" w:eastAsia="zh-CN" w:bidi="ar"/>
          <w14:textFill>
            <w14:solidFill>
              <w14:schemeClr w14:val="tx1"/>
            </w14:solidFill>
          </w14:textFill>
        </w:rPr>
        <w:t>和项目自评报告编制质量。</w:t>
      </w:r>
      <w:bookmarkEnd w:id="112"/>
    </w:p>
    <w:p w14:paraId="1EBD0C98">
      <w:pPr>
        <w:pStyle w:val="12"/>
        <w:keepNext w:val="0"/>
        <w:keepLines w:val="0"/>
        <w:pageBreakBefore w:val="0"/>
        <w:numPr>
          <w:ilvl w:val="0"/>
          <w:numId w:val="0"/>
        </w:numPr>
        <w:kinsoku/>
        <w:wordWrap/>
        <w:overflowPunct/>
        <w:topLinePunct w:val="0"/>
        <w:autoSpaceDE/>
        <w:autoSpaceDN/>
        <w:bidi w:val="0"/>
        <w:spacing w:line="600" w:lineRule="exact"/>
        <w:ind w:left="0" w:leftChars="0" w:firstLine="624" w:firstLineChars="200"/>
        <w:outlineLvl w:val="9"/>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pPr>
      <w:bookmarkStart w:id="113" w:name="_Toc14621"/>
      <w:r>
        <w:rPr>
          <w:rFonts w:hint="default" w:ascii="Times New Roman" w:hAnsi="Times New Roman" w:eastAsia="方正仿宋简体" w:cs="Times New Roman"/>
          <w:color w:val="000000" w:themeColor="text1"/>
          <w:spacing w:val="-4"/>
          <w:kern w:val="2"/>
          <w:sz w:val="32"/>
          <w:szCs w:val="32"/>
          <w:highlight w:val="none"/>
          <w:lang w:val="en-US" w:eastAsia="zh-CN" w:bidi="ar-SA"/>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项目自评报告编制完整性</w:t>
      </w:r>
      <w:bookmarkEnd w:id="113"/>
    </w:p>
    <w:p w14:paraId="3F930EC6">
      <w:pPr>
        <w:keepNext w:val="0"/>
        <w:keepLines w:val="0"/>
        <w:pageBreakBefore w:val="0"/>
        <w:kinsoku/>
        <w:wordWrap/>
        <w:overflowPunct/>
        <w:topLinePunct w:val="0"/>
        <w:autoSpaceDE/>
        <w:autoSpaceDN/>
        <w:bidi w:val="0"/>
        <w:spacing w:line="600" w:lineRule="exact"/>
        <w:ind w:left="0" w:firstLine="0"/>
        <w:outlineLvl w:val="9"/>
        <w:rPr>
          <w:rFonts w:hint="eastAsia" w:ascii="方正仿宋简体" w:hAnsi="方正仿宋简体" w:eastAsia="方正仿宋简体" w:cs="方正仿宋简体"/>
          <w:color w:val="000000" w:themeColor="text1"/>
          <w:spacing w:val="0"/>
          <w:kern w:val="2"/>
          <w:sz w:val="32"/>
          <w:szCs w:val="32"/>
          <w:highlight w:val="none"/>
          <w:lang w:val="en-US" w:eastAsia="zh-CN" w:bidi="ar"/>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t>泸定县妇联</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2023</w:t>
      </w:r>
      <w:r>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t>年共有</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1</w:t>
      </w:r>
      <w:r>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t>个专项项目，已</w:t>
      </w:r>
      <w:r>
        <w:rPr>
          <w:rFonts w:hint="eastAsia" w:ascii="方正仿宋简体" w:hAnsi="方正仿宋简体" w:eastAsia="方正仿宋简体" w:cs="方正仿宋简体"/>
          <w:color w:val="000000" w:themeColor="text1"/>
          <w:spacing w:val="0"/>
          <w:kern w:val="2"/>
          <w:sz w:val="32"/>
          <w:szCs w:val="32"/>
          <w:highlight w:val="none"/>
          <w:lang w:val="en-US" w:eastAsia="zh-CN" w:bidi="ar"/>
          <w14:textFill>
            <w14:solidFill>
              <w14:schemeClr w14:val="tx1"/>
            </w14:solidFill>
          </w14:textFill>
        </w:rPr>
        <w:t>向评价组提交了专项项目自评报告。</w:t>
      </w:r>
    </w:p>
    <w:p w14:paraId="25AD5EDD">
      <w:pPr>
        <w:keepNext w:val="0"/>
        <w:keepLines w:val="0"/>
        <w:pageBreakBefore w:val="0"/>
        <w:kinsoku/>
        <w:wordWrap/>
        <w:overflowPunct/>
        <w:topLinePunct w:val="0"/>
        <w:autoSpaceDE/>
        <w:autoSpaceDN/>
        <w:bidi w:val="0"/>
        <w:spacing w:line="600" w:lineRule="exact"/>
        <w:ind w:left="0" w:firstLine="0"/>
        <w:outlineLvl w:val="9"/>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pPr>
      <w:bookmarkStart w:id="114" w:name="_Toc14606"/>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本项分值为</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10</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bidi="ar"/>
          <w14:textFill>
            <w14:solidFill>
              <w14:schemeClr w14:val="tx1"/>
            </w14:solidFill>
          </w14:textFill>
        </w:rPr>
        <w:t>00</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分，扣</w:t>
      </w:r>
      <w:r>
        <w:rPr>
          <w:rFonts w:hint="default" w:ascii="Times New Roman" w:hAnsi="Times New Roman" w:eastAsia="方正仿宋简体" w:cs="Times New Roman"/>
          <w:color w:val="000000" w:themeColor="text1"/>
          <w:kern w:val="2"/>
          <w:sz w:val="32"/>
          <w:szCs w:val="32"/>
          <w:highlight w:val="none"/>
          <w:lang w:bidi="ar"/>
          <w14:textFill>
            <w14:solidFill>
              <w14:schemeClr w14:val="tx1"/>
            </w14:solidFill>
          </w14:textFill>
        </w:rPr>
        <w:t>0</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分，得分为</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10</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bidi="ar"/>
          <w14:textFill>
            <w14:solidFill>
              <w14:schemeClr w14:val="tx1"/>
            </w14:solidFill>
          </w14:textFill>
        </w:rPr>
        <w:t>00</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分。</w:t>
      </w:r>
      <w:bookmarkEnd w:id="114"/>
    </w:p>
    <w:p w14:paraId="27E32ABA">
      <w:pPr>
        <w:pStyle w:val="12"/>
        <w:keepNext w:val="0"/>
        <w:keepLines w:val="0"/>
        <w:pageBreakBefore w:val="0"/>
        <w:numPr>
          <w:ilvl w:val="0"/>
          <w:numId w:val="0"/>
        </w:numPr>
        <w:kinsoku/>
        <w:wordWrap/>
        <w:overflowPunct/>
        <w:topLinePunct w:val="0"/>
        <w:autoSpaceDE/>
        <w:autoSpaceDN/>
        <w:bidi w:val="0"/>
        <w:spacing w:line="600" w:lineRule="exact"/>
        <w:ind w:left="0" w:leftChars="0" w:firstLine="624" w:firstLineChars="200"/>
        <w:outlineLvl w:val="9"/>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pPr>
      <w:bookmarkStart w:id="115" w:name="_Toc10077"/>
      <w:r>
        <w:rPr>
          <w:rFonts w:hint="eastAsia" w:ascii="Times New Roman" w:hAnsi="Times New Roman" w:eastAsia="方正仿宋简体" w:cs="Times New Roman"/>
          <w:color w:val="000000" w:themeColor="text1"/>
          <w:spacing w:val="-4"/>
          <w:kern w:val="2"/>
          <w:sz w:val="32"/>
          <w:szCs w:val="32"/>
          <w:highlight w:val="none"/>
          <w:lang w:val="en-US" w:eastAsia="zh-CN" w:bidi="ar-SA"/>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项目自评报告编制质量</w:t>
      </w:r>
      <w:bookmarkEnd w:id="115"/>
    </w:p>
    <w:p w14:paraId="69411B10">
      <w:pPr>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color w:val="000000" w:themeColor="text1"/>
          <w:spacing w:val="0"/>
          <w:kern w:val="2"/>
          <w:sz w:val="32"/>
          <w:szCs w:val="32"/>
          <w:highlight w:val="none"/>
          <w:lang w:val="en-US" w:eastAsia="zh-CN" w:bidi="ar"/>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t>泸定县妇联</w:t>
      </w:r>
      <w:r>
        <w:rPr>
          <w:rFonts w:hint="eastAsia" w:ascii="方正仿宋简体" w:hAnsi="方正仿宋简体" w:eastAsia="方正仿宋简体" w:cs="方正仿宋简体"/>
          <w:color w:val="000000" w:themeColor="text1"/>
          <w:spacing w:val="0"/>
          <w:kern w:val="2"/>
          <w:sz w:val="32"/>
          <w:szCs w:val="32"/>
          <w:highlight w:val="none"/>
          <w:lang w:val="en-US" w:eastAsia="zh-CN" w:bidi="ar"/>
          <w14:textFill>
            <w14:solidFill>
              <w14:schemeClr w14:val="tx1"/>
            </w14:solidFill>
          </w14:textFill>
        </w:rPr>
        <w:t>向评价组提交了</w:t>
      </w:r>
      <w:r>
        <w:rPr>
          <w:rFonts w:hint="default" w:ascii="Times New Roman" w:hAnsi="Times New Roman" w:eastAsia="方正仿宋简体" w:cs="Times New Roman"/>
          <w:color w:val="000000" w:themeColor="text1"/>
          <w:spacing w:val="0"/>
          <w:kern w:val="2"/>
          <w:sz w:val="32"/>
          <w:szCs w:val="32"/>
          <w:highlight w:val="none"/>
          <w:lang w:val="en-US" w:eastAsia="zh-CN" w:bidi="ar"/>
          <w14:textFill>
            <w14:solidFill>
              <w14:schemeClr w14:val="tx1"/>
            </w14:solidFill>
          </w14:textFill>
        </w:rPr>
        <w:t>2023</w:t>
      </w:r>
      <w:r>
        <w:rPr>
          <w:rFonts w:hint="eastAsia" w:ascii="方正仿宋简体" w:hAnsi="方正仿宋简体" w:eastAsia="方正仿宋简体" w:cs="方正仿宋简体"/>
          <w:color w:val="000000" w:themeColor="text1"/>
          <w:spacing w:val="0"/>
          <w:kern w:val="2"/>
          <w:sz w:val="32"/>
          <w:szCs w:val="32"/>
          <w:highlight w:val="none"/>
          <w:lang w:val="en-US" w:eastAsia="zh-CN" w:bidi="ar"/>
          <w14:textFill>
            <w14:solidFill>
              <w14:schemeClr w14:val="tx1"/>
            </w14:solidFill>
          </w14:textFill>
        </w:rPr>
        <w:t>年专项项目自评报告，提交的自评报告均按要求编制自评表、自评报告，有关自评报告编制结构完整、资金计划、到位、使用、项目财务管理、项目组织实施、项目完成、项目效益、存在的问题和建议等各项目要素，但项目绩效自评表显示，该项目未设置三级指标，且数量指标、成本指标和时效指标的指标值设置不明确。</w:t>
      </w:r>
    </w:p>
    <w:p w14:paraId="487A29E6">
      <w:pPr>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pPr>
      <w:bookmarkStart w:id="116" w:name="_Toc14712"/>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本项分值为</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10</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bidi="ar"/>
          <w14:textFill>
            <w14:solidFill>
              <w14:schemeClr w14:val="tx1"/>
            </w14:solidFill>
          </w14:textFill>
        </w:rPr>
        <w:t>00</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分，扣</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2</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bidi="ar"/>
          <w14:textFill>
            <w14:solidFill>
              <w14:schemeClr w14:val="tx1"/>
            </w14:solidFill>
          </w14:textFill>
        </w:rPr>
        <w:t>00</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分，得分为</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8</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bidi="ar"/>
          <w14:textFill>
            <w14:solidFill>
              <w14:schemeClr w14:val="tx1"/>
            </w14:solidFill>
          </w14:textFill>
        </w:rPr>
        <w:t>00</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分。</w:t>
      </w:r>
      <w:bookmarkEnd w:id="116"/>
    </w:p>
    <w:p w14:paraId="67B1F2B9">
      <w:pPr>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pPr>
      <w:bookmarkStart w:id="117" w:name="_Toc13762"/>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bidi="ar"/>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项目自评报告编制</w:t>
      </w:r>
      <w:r>
        <w:rPr>
          <w:rFonts w:hint="eastAsia" w:ascii="方正仿宋简体" w:hAnsi="方正仿宋简体" w:eastAsia="方正仿宋简体" w:cs="方正仿宋简体"/>
          <w:color w:val="000000" w:themeColor="text1"/>
          <w:sz w:val="32"/>
          <w:szCs w:val="32"/>
          <w:highlight w:val="none"/>
          <w:lang w:eastAsia="zh-CN" w:bidi="ar"/>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指标分共计</w:t>
      </w:r>
      <w:r>
        <w:rPr>
          <w:rFonts w:hint="default" w:ascii="Times New Roman" w:hAnsi="Times New Roman" w:eastAsia="方正仿宋简体" w:cs="Times New Roman"/>
          <w:color w:val="000000" w:themeColor="text1"/>
          <w:sz w:val="32"/>
          <w:szCs w:val="32"/>
          <w:highlight w:val="none"/>
          <w:lang w:val="en-US" w:eastAsia="zh-CN" w:bidi="ar"/>
          <w14:textFill>
            <w14:solidFill>
              <w14:schemeClr w14:val="tx1"/>
            </w14:solidFill>
          </w14:textFill>
        </w:rPr>
        <w:t>20</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bidi="ar"/>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分，扣除</w:t>
      </w:r>
      <w:r>
        <w:rPr>
          <w:rFonts w:hint="default" w:ascii="Times New Roman" w:hAnsi="Times New Roman" w:eastAsia="方正仿宋简体" w:cs="Times New Roman"/>
          <w:color w:val="000000" w:themeColor="text1"/>
          <w:sz w:val="32"/>
          <w:szCs w:val="32"/>
          <w:highlight w:val="none"/>
          <w:lang w:val="en-US" w:eastAsia="zh-CN" w:bidi="ar"/>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lang w:eastAsia="zh-CN" w:bidi="a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bidi="ar"/>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分，此处得分为</w:t>
      </w:r>
      <w:r>
        <w:rPr>
          <w:rFonts w:hint="default" w:ascii="Times New Roman" w:hAnsi="Times New Roman" w:eastAsia="方正仿宋简体" w:cs="Times New Roman"/>
          <w:color w:val="000000" w:themeColor="text1"/>
          <w:sz w:val="32"/>
          <w:szCs w:val="32"/>
          <w:highlight w:val="none"/>
          <w:lang w:val="en-US" w:eastAsia="zh-CN" w:bidi="ar"/>
          <w14:textFill>
            <w14:solidFill>
              <w14:schemeClr w14:val="tx1"/>
            </w14:solidFill>
          </w14:textFill>
        </w:rPr>
        <w:t>18</w:t>
      </w:r>
      <w:r>
        <w:rPr>
          <w:rFonts w:hint="eastAsia" w:ascii="方正仿宋简体" w:hAnsi="方正仿宋简体" w:eastAsia="方正仿宋简体" w:cs="方正仿宋简体"/>
          <w:color w:val="000000" w:themeColor="text1"/>
          <w:sz w:val="32"/>
          <w:szCs w:val="32"/>
          <w:highlight w:val="none"/>
          <w:lang w:eastAsia="zh-CN" w:bidi="a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bidi="ar"/>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分。</w:t>
      </w:r>
      <w:bookmarkEnd w:id="117"/>
    </w:p>
    <w:p w14:paraId="4CF66818">
      <w:pPr>
        <w:keepNext w:val="0"/>
        <w:keepLines w:val="0"/>
        <w:pageBreakBefore w:val="0"/>
        <w:numPr>
          <w:ilvl w:val="0"/>
          <w:numId w:val="2"/>
        </w:numPr>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信息公开</w:t>
      </w:r>
    </w:p>
    <w:p w14:paraId="5AD350AC">
      <w:pPr>
        <w:keepNext w:val="0"/>
        <w:keepLines w:val="0"/>
        <w:pageBreakBefore w:val="0"/>
        <w:kinsoku/>
        <w:wordWrap/>
        <w:overflowPunct/>
        <w:topLinePunct w:val="0"/>
        <w:autoSpaceDE/>
        <w:autoSpaceDN/>
        <w:bidi w:val="0"/>
        <w:spacing w:line="600" w:lineRule="exact"/>
        <w:ind w:left="0" w:firstLine="0"/>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bidi="ar"/>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信息公开</w:t>
      </w:r>
      <w:r>
        <w:rPr>
          <w:rFonts w:hint="eastAsia" w:ascii="方正仿宋简体" w:hAnsi="方正仿宋简体" w:eastAsia="方正仿宋简体" w:cs="方正仿宋简体"/>
          <w:color w:val="000000" w:themeColor="text1"/>
          <w:sz w:val="32"/>
          <w:szCs w:val="32"/>
          <w:highlight w:val="none"/>
          <w:lang w:eastAsia="zh-CN" w:bidi="ar"/>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下设一个三级指标为自评公开。</w:t>
      </w:r>
    </w:p>
    <w:p w14:paraId="32514D63">
      <w:pPr>
        <w:keepNext w:val="0"/>
        <w:keepLines w:val="0"/>
        <w:pageBreakBefore w:val="0"/>
        <w:kinsoku/>
        <w:wordWrap/>
        <w:overflowPunct/>
        <w:topLinePunct w:val="0"/>
        <w:autoSpaceDE/>
        <w:autoSpaceDN/>
        <w:bidi w:val="0"/>
        <w:spacing w:line="600" w:lineRule="exact"/>
        <w:ind w:left="0" w:firstLine="0"/>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t>泸定县妇联</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已自行组织编制</w:t>
      </w:r>
      <w:r>
        <w:rPr>
          <w:rFonts w:hint="default" w:ascii="Times New Roman" w:hAnsi="Times New Roman" w:eastAsia="方正仿宋简体" w:cs="Times New Roman"/>
          <w:color w:val="000000" w:themeColor="text1"/>
          <w:sz w:val="32"/>
          <w:szCs w:val="32"/>
          <w:highlight w:val="none"/>
          <w:lang w:bidi="ar"/>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年部门整体支出绩效自评报告，</w:t>
      </w:r>
      <w:r>
        <w:rPr>
          <w:rFonts w:hint="default" w:ascii="Times New Roman" w:hAnsi="Times New Roman" w:eastAsia="方正仿宋简体" w:cs="Times New Roman"/>
          <w:color w:val="000000" w:themeColor="text1"/>
          <w:sz w:val="32"/>
          <w:szCs w:val="32"/>
          <w:highlight w:val="none"/>
          <w:lang w:bidi="ar"/>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年决算尚未批复，待决算批复后公开时随同决算报告一并公开。</w:t>
      </w:r>
    </w:p>
    <w:p w14:paraId="026ACABA">
      <w:pPr>
        <w:keepNext w:val="0"/>
        <w:keepLines w:val="0"/>
        <w:pageBreakBefore w:val="0"/>
        <w:kinsoku/>
        <w:wordWrap/>
        <w:overflowPunct/>
        <w:topLinePunct w:val="0"/>
        <w:autoSpaceDE/>
        <w:autoSpaceDN/>
        <w:bidi w:val="0"/>
        <w:spacing w:line="600" w:lineRule="exact"/>
        <w:ind w:left="0" w:firstLine="0"/>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bidi="ar"/>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信息公开</w:t>
      </w:r>
      <w:r>
        <w:rPr>
          <w:rFonts w:hint="eastAsia" w:ascii="方正仿宋简体" w:hAnsi="方正仿宋简体" w:eastAsia="方正仿宋简体" w:cs="方正仿宋简体"/>
          <w:color w:val="000000" w:themeColor="text1"/>
          <w:sz w:val="32"/>
          <w:szCs w:val="32"/>
          <w:highlight w:val="none"/>
          <w:lang w:eastAsia="zh-CN" w:bidi="ar"/>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指标分共计</w:t>
      </w:r>
      <w:r>
        <w:rPr>
          <w:rFonts w:hint="default" w:ascii="Times New Roman" w:hAnsi="Times New Roman" w:eastAsia="方正仿宋简体" w:cs="Times New Roman"/>
          <w:color w:val="000000" w:themeColor="text1"/>
          <w:sz w:val="32"/>
          <w:szCs w:val="32"/>
          <w:highlight w:val="none"/>
          <w:lang w:bidi="ar"/>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bidi="ar"/>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分，扣除</w:t>
      </w:r>
      <w:r>
        <w:rPr>
          <w:rFonts w:hint="default" w:ascii="Times New Roman" w:hAnsi="Times New Roman" w:eastAsia="方正仿宋简体" w:cs="Times New Roman"/>
          <w:color w:val="000000" w:themeColor="text1"/>
          <w:sz w:val="32"/>
          <w:szCs w:val="32"/>
          <w:highlight w:val="none"/>
          <w:lang w:bidi="ar"/>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bidi="ar"/>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分，此项得分为</w:t>
      </w:r>
      <w:r>
        <w:rPr>
          <w:rFonts w:hint="default" w:ascii="Times New Roman" w:hAnsi="Times New Roman" w:eastAsia="方正仿宋简体" w:cs="Times New Roman"/>
          <w:color w:val="000000" w:themeColor="text1"/>
          <w:sz w:val="32"/>
          <w:szCs w:val="32"/>
          <w:highlight w:val="none"/>
          <w:lang w:bidi="ar"/>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bidi="ar"/>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分。</w:t>
      </w:r>
    </w:p>
    <w:p w14:paraId="417B5254">
      <w:pPr>
        <w:keepNext w:val="0"/>
        <w:keepLines w:val="0"/>
        <w:pageBreakBefore w:val="0"/>
        <w:numPr>
          <w:ilvl w:val="0"/>
          <w:numId w:val="2"/>
        </w:numPr>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整改反馈</w:t>
      </w:r>
    </w:p>
    <w:p w14:paraId="74FB3580">
      <w:pPr>
        <w:keepNext w:val="0"/>
        <w:keepLines w:val="0"/>
        <w:pageBreakBefore w:val="0"/>
        <w:kinsoku/>
        <w:wordWrap/>
        <w:overflowPunct/>
        <w:topLinePunct w:val="0"/>
        <w:autoSpaceDE/>
        <w:autoSpaceDN/>
        <w:bidi w:val="0"/>
        <w:spacing w:line="600" w:lineRule="exact"/>
        <w:ind w:left="0" w:firstLine="0"/>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bidi="ar"/>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整改反馈</w:t>
      </w:r>
      <w:r>
        <w:rPr>
          <w:rFonts w:hint="eastAsia" w:ascii="方正仿宋简体" w:hAnsi="方正仿宋简体" w:eastAsia="方正仿宋简体" w:cs="方正仿宋简体"/>
          <w:color w:val="000000" w:themeColor="text1"/>
          <w:sz w:val="32"/>
          <w:szCs w:val="32"/>
          <w:highlight w:val="none"/>
          <w:lang w:eastAsia="zh-CN" w:bidi="ar"/>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下设两个三级指标为：结果整改和应用反馈。</w:t>
      </w:r>
    </w:p>
    <w:p w14:paraId="2F2BF0E6">
      <w:pPr>
        <w:keepNext w:val="0"/>
        <w:keepLines w:val="0"/>
        <w:pageBreakBefore w:val="0"/>
        <w:kinsoku/>
        <w:wordWrap/>
        <w:overflowPunct/>
        <w:topLinePunct w:val="0"/>
        <w:autoSpaceDE/>
        <w:autoSpaceDN/>
        <w:bidi w:val="0"/>
        <w:spacing w:line="600" w:lineRule="exact"/>
        <w:ind w:left="0" w:firstLine="0"/>
        <w:outlineLvl w:val="9"/>
        <w:rPr>
          <w:rFonts w:hint="eastAsia" w:ascii="方正仿宋简体" w:hAnsi="方正仿宋简体" w:eastAsia="方正仿宋简体" w:cs="方正仿宋简体"/>
          <w:color w:val="000000" w:themeColor="text1"/>
          <w:sz w:val="32"/>
          <w:szCs w:val="32"/>
          <w:highlight w:val="none"/>
          <w:lang w:val="en-US" w:eastAsia="zh-CN" w:bidi="ar"/>
          <w14:textFill>
            <w14:solidFill>
              <w14:schemeClr w14:val="tx1"/>
            </w14:solidFill>
          </w14:textFill>
        </w:rPr>
      </w:pPr>
      <w:bookmarkStart w:id="118" w:name="_Toc3074"/>
      <w:r>
        <w:rPr>
          <w:rFonts w:hint="eastAsia" w:ascii="方正仿宋简体" w:hAnsi="方正仿宋简体" w:eastAsia="方正仿宋简体" w:cs="方正仿宋简体"/>
          <w:color w:val="000000" w:themeColor="text1"/>
          <w:sz w:val="32"/>
          <w:szCs w:val="32"/>
          <w:highlight w:val="none"/>
          <w:lang w:eastAsia="zh-CN" w:bidi="a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bidi="ar"/>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eastAsia="zh-CN" w:bidi="ar"/>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en-US" w:eastAsia="zh-CN" w:bidi="ar"/>
          <w14:textFill>
            <w14:solidFill>
              <w14:schemeClr w14:val="tx1"/>
            </w14:solidFill>
          </w14:textFill>
        </w:rPr>
        <w:t>结果整改</w:t>
      </w:r>
      <w:bookmarkEnd w:id="118"/>
    </w:p>
    <w:p w14:paraId="5A143DC6">
      <w:pPr>
        <w:keepNext w:val="0"/>
        <w:keepLines w:val="0"/>
        <w:pageBreakBefore w:val="0"/>
        <w:kinsoku/>
        <w:wordWrap/>
        <w:overflowPunct/>
        <w:topLinePunct w:val="0"/>
        <w:autoSpaceDE/>
        <w:autoSpaceDN/>
        <w:bidi w:val="0"/>
        <w:spacing w:line="600" w:lineRule="exact"/>
        <w:ind w:left="0" w:firstLine="0"/>
        <w:outlineLvl w:val="9"/>
        <w:rPr>
          <w:rFonts w:hint="eastAsia" w:ascii="方正仿宋简体" w:hAnsi="方正仿宋简体" w:eastAsia="方正仿宋简体" w:cs="方正仿宋简体"/>
          <w:color w:val="000000" w:themeColor="text1"/>
          <w:kern w:val="2"/>
          <w:sz w:val="32"/>
          <w:szCs w:val="32"/>
          <w:highlight w:val="none"/>
          <w:lang w:eastAsia="zh-CN" w:bidi="ar"/>
          <w14:textFill>
            <w14:solidFill>
              <w14:schemeClr w14:val="tx1"/>
            </w14:solidFill>
          </w14:textFill>
        </w:rPr>
      </w:pPr>
      <w:bookmarkStart w:id="119" w:name="_Toc16156"/>
      <w:r>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t>泸定县妇联</w:t>
      </w:r>
      <w:r>
        <w:rPr>
          <w:rFonts w:hint="default" w:ascii="Times New Roman" w:hAnsi="Times New Roman" w:eastAsia="方正仿宋简体" w:cs="Times New Roman"/>
          <w:color w:val="000000" w:themeColor="text1"/>
          <w:kern w:val="2"/>
          <w:sz w:val="32"/>
          <w:szCs w:val="32"/>
          <w:highlight w:val="none"/>
          <w:lang w:eastAsia="zh-CN" w:bidi="ar"/>
          <w14:textFill>
            <w14:solidFill>
              <w14:schemeClr w14:val="tx1"/>
            </w14:solidFill>
          </w14:textFill>
        </w:rPr>
        <w:t>2023</w:t>
      </w:r>
      <w:r>
        <w:rPr>
          <w:rFonts w:hint="eastAsia" w:ascii="方正仿宋简体" w:hAnsi="方正仿宋简体" w:eastAsia="方正仿宋简体" w:cs="方正仿宋简体"/>
          <w:color w:val="000000" w:themeColor="text1"/>
          <w:kern w:val="2"/>
          <w:sz w:val="32"/>
          <w:szCs w:val="32"/>
          <w:highlight w:val="none"/>
          <w:lang w:eastAsia="zh-CN" w:bidi="ar"/>
          <w14:textFill>
            <w14:solidFill>
              <w14:schemeClr w14:val="tx1"/>
            </w14:solidFill>
          </w14:textFill>
        </w:rPr>
        <w:t>年未接受年度审计监督、财政检查，</w:t>
      </w:r>
      <w:r>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t>不存在需要</w:t>
      </w:r>
      <w:r>
        <w:rPr>
          <w:rFonts w:hint="eastAsia" w:ascii="方正仿宋简体" w:hAnsi="方正仿宋简体" w:eastAsia="方正仿宋简体" w:cs="方正仿宋简体"/>
          <w:color w:val="000000" w:themeColor="text1"/>
          <w:kern w:val="2"/>
          <w:sz w:val="32"/>
          <w:szCs w:val="32"/>
          <w:highlight w:val="none"/>
          <w:lang w:eastAsia="zh-CN" w:bidi="ar"/>
          <w14:textFill>
            <w14:solidFill>
              <w14:schemeClr w14:val="tx1"/>
            </w14:solidFill>
          </w14:textFill>
        </w:rPr>
        <w:t>整改</w:t>
      </w:r>
      <w:r>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t>的问题</w:t>
      </w:r>
      <w:r>
        <w:rPr>
          <w:rFonts w:hint="eastAsia" w:ascii="方正仿宋简体" w:hAnsi="方正仿宋简体" w:eastAsia="方正仿宋简体" w:cs="方正仿宋简体"/>
          <w:color w:val="000000" w:themeColor="text1"/>
          <w:kern w:val="2"/>
          <w:sz w:val="32"/>
          <w:szCs w:val="32"/>
          <w:highlight w:val="none"/>
          <w:lang w:eastAsia="zh-CN" w:bidi="ar"/>
          <w14:textFill>
            <w14:solidFill>
              <w14:schemeClr w14:val="tx1"/>
            </w14:solidFill>
          </w14:textFill>
        </w:rPr>
        <w:t>。</w:t>
      </w:r>
      <w:bookmarkEnd w:id="119"/>
    </w:p>
    <w:p w14:paraId="73D555F5">
      <w:pPr>
        <w:keepNext w:val="0"/>
        <w:keepLines w:val="0"/>
        <w:pageBreakBefore w:val="0"/>
        <w:kinsoku/>
        <w:wordWrap/>
        <w:overflowPunct/>
        <w:topLinePunct w:val="0"/>
        <w:autoSpaceDE/>
        <w:autoSpaceDN/>
        <w:bidi w:val="0"/>
        <w:spacing w:line="600" w:lineRule="exact"/>
        <w:ind w:left="0" w:firstLine="0"/>
        <w:outlineLvl w:val="9"/>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pPr>
      <w:bookmarkStart w:id="120" w:name="_Toc32427"/>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本项分值为</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4</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bidi="ar"/>
          <w14:textFill>
            <w14:solidFill>
              <w14:schemeClr w14:val="tx1"/>
            </w14:solidFill>
          </w14:textFill>
        </w:rPr>
        <w:t>00</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分，扣</w:t>
      </w:r>
      <w:r>
        <w:rPr>
          <w:rFonts w:hint="default" w:ascii="Times New Roman" w:hAnsi="Times New Roman" w:eastAsia="方正仿宋简体" w:cs="Times New Roman"/>
          <w:color w:val="000000" w:themeColor="text1"/>
          <w:kern w:val="2"/>
          <w:sz w:val="32"/>
          <w:szCs w:val="32"/>
          <w:highlight w:val="none"/>
          <w:lang w:bidi="ar"/>
          <w14:textFill>
            <w14:solidFill>
              <w14:schemeClr w14:val="tx1"/>
            </w14:solidFill>
          </w14:textFill>
        </w:rPr>
        <w:t>0</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bidi="ar"/>
          <w14:textFill>
            <w14:solidFill>
              <w14:schemeClr w14:val="tx1"/>
            </w14:solidFill>
          </w14:textFill>
        </w:rPr>
        <w:t>00</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分，得分为</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4</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bidi="ar"/>
          <w14:textFill>
            <w14:solidFill>
              <w14:schemeClr w14:val="tx1"/>
            </w14:solidFill>
          </w14:textFill>
        </w:rPr>
        <w:t>00</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分。</w:t>
      </w:r>
      <w:bookmarkEnd w:id="120"/>
    </w:p>
    <w:p w14:paraId="305C2062">
      <w:pPr>
        <w:keepNext w:val="0"/>
        <w:keepLines w:val="0"/>
        <w:pageBreakBefore w:val="0"/>
        <w:kinsoku/>
        <w:wordWrap/>
        <w:overflowPunct/>
        <w:topLinePunct w:val="0"/>
        <w:autoSpaceDE/>
        <w:autoSpaceDN/>
        <w:bidi w:val="0"/>
        <w:spacing w:line="600" w:lineRule="exact"/>
        <w:ind w:left="0" w:firstLine="0"/>
        <w:outlineLvl w:val="9"/>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pPr>
      <w:bookmarkStart w:id="121" w:name="_Toc1561"/>
      <w:r>
        <w:rPr>
          <w:rFonts w:hint="eastAsia" w:ascii="方正仿宋简体" w:hAnsi="方正仿宋简体" w:eastAsia="方正仿宋简体" w:cs="方正仿宋简体"/>
          <w:color w:val="000000" w:themeColor="text1"/>
          <w:kern w:val="2"/>
          <w:sz w:val="32"/>
          <w:szCs w:val="32"/>
          <w:highlight w:val="none"/>
          <w:lang w:eastAsia="zh-CN"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2</w:t>
      </w:r>
      <w:r>
        <w:rPr>
          <w:rFonts w:hint="eastAsia" w:ascii="方正仿宋简体" w:hAnsi="方正仿宋简体" w:eastAsia="方正仿宋简体" w:cs="方正仿宋简体"/>
          <w:color w:val="000000" w:themeColor="text1"/>
          <w:kern w:val="2"/>
          <w:sz w:val="32"/>
          <w:szCs w:val="32"/>
          <w:highlight w:val="none"/>
          <w:lang w:eastAsia="zh-CN" w:bidi="ar"/>
          <w14:textFill>
            <w14:solidFill>
              <w14:schemeClr w14:val="tx1"/>
            </w14:solidFill>
          </w14:textFill>
        </w:rPr>
        <w:t>）</w:t>
      </w:r>
      <w:r>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t>应用反馈</w:t>
      </w:r>
      <w:bookmarkEnd w:id="121"/>
    </w:p>
    <w:p w14:paraId="6C78C306">
      <w:pPr>
        <w:keepNext w:val="0"/>
        <w:keepLines w:val="0"/>
        <w:pageBreakBefore w:val="0"/>
        <w:kinsoku/>
        <w:wordWrap/>
        <w:overflowPunct/>
        <w:topLinePunct w:val="0"/>
        <w:autoSpaceDE/>
        <w:autoSpaceDN/>
        <w:bidi w:val="0"/>
        <w:spacing w:line="600" w:lineRule="exact"/>
        <w:ind w:left="0" w:firstLine="0"/>
        <w:outlineLvl w:val="9"/>
        <w:rPr>
          <w:rFonts w:hint="eastAsia" w:ascii="方正仿宋简体" w:hAnsi="方正仿宋简体" w:eastAsia="方正仿宋简体" w:cs="方正仿宋简体"/>
          <w:color w:val="000000" w:themeColor="text1"/>
          <w:kern w:val="2"/>
          <w:sz w:val="32"/>
          <w:szCs w:val="32"/>
          <w:highlight w:val="none"/>
          <w:lang w:eastAsia="zh-CN" w:bidi="ar"/>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t>泸定县妇联</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2023</w:t>
      </w:r>
      <w:r>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t>年</w:t>
      </w:r>
      <w:r>
        <w:rPr>
          <w:rFonts w:hint="default" w:ascii="Times New Roman" w:hAnsi="Times New Roman" w:eastAsia="方正仿宋简体" w:cs="Times New Roman"/>
          <w:color w:val="000000" w:themeColor="text1"/>
          <w:kern w:val="2"/>
          <w:sz w:val="32"/>
          <w:szCs w:val="32"/>
          <w:highlight w:val="none"/>
          <w:lang w:eastAsia="zh-CN" w:bidi="ar"/>
          <w14:textFill>
            <w14:solidFill>
              <w14:schemeClr w14:val="tx1"/>
            </w14:solidFill>
          </w14:textFill>
        </w:rPr>
        <w:t>2023</w:t>
      </w:r>
      <w:r>
        <w:rPr>
          <w:rFonts w:hint="eastAsia" w:ascii="方正仿宋简体" w:hAnsi="方正仿宋简体" w:eastAsia="方正仿宋简体" w:cs="方正仿宋简体"/>
          <w:color w:val="000000" w:themeColor="text1"/>
          <w:kern w:val="2"/>
          <w:sz w:val="32"/>
          <w:szCs w:val="32"/>
          <w:highlight w:val="none"/>
          <w:lang w:eastAsia="zh-CN" w:bidi="ar"/>
          <w14:textFill>
            <w14:solidFill>
              <w14:schemeClr w14:val="tx1"/>
            </w14:solidFill>
          </w14:textFill>
        </w:rPr>
        <w:t>年未接受年度审计监督、财政检查，</w:t>
      </w:r>
      <w:r>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t>不存在需要</w:t>
      </w:r>
      <w:r>
        <w:rPr>
          <w:rFonts w:hint="eastAsia" w:ascii="方正仿宋简体" w:hAnsi="方正仿宋简体" w:eastAsia="方正仿宋简体" w:cs="方正仿宋简体"/>
          <w:color w:val="000000" w:themeColor="text1"/>
          <w:kern w:val="2"/>
          <w:sz w:val="32"/>
          <w:szCs w:val="32"/>
          <w:highlight w:val="none"/>
          <w:lang w:eastAsia="zh-CN" w:bidi="ar"/>
          <w14:textFill>
            <w14:solidFill>
              <w14:schemeClr w14:val="tx1"/>
            </w14:solidFill>
          </w14:textFill>
        </w:rPr>
        <w:t>整改</w:t>
      </w:r>
      <w:r>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t>的问题</w:t>
      </w:r>
      <w:r>
        <w:rPr>
          <w:rFonts w:hint="eastAsia" w:ascii="方正仿宋简体" w:hAnsi="方正仿宋简体" w:eastAsia="方正仿宋简体" w:cs="方正仿宋简体"/>
          <w:color w:val="000000" w:themeColor="text1"/>
          <w:kern w:val="2"/>
          <w:sz w:val="32"/>
          <w:szCs w:val="32"/>
          <w:highlight w:val="none"/>
          <w:lang w:eastAsia="zh-CN" w:bidi="ar"/>
          <w14:textFill>
            <w14:solidFill>
              <w14:schemeClr w14:val="tx1"/>
            </w14:solidFill>
          </w14:textFill>
        </w:rPr>
        <w:t>。</w:t>
      </w:r>
    </w:p>
    <w:p w14:paraId="6D14F067">
      <w:pPr>
        <w:keepNext w:val="0"/>
        <w:keepLines w:val="0"/>
        <w:pageBreakBefore w:val="0"/>
        <w:kinsoku/>
        <w:wordWrap/>
        <w:overflowPunct/>
        <w:topLinePunct w:val="0"/>
        <w:autoSpaceDE/>
        <w:autoSpaceDN/>
        <w:bidi w:val="0"/>
        <w:spacing w:line="600" w:lineRule="exact"/>
        <w:ind w:left="0" w:firstLine="0"/>
        <w:outlineLvl w:val="9"/>
        <w:rPr>
          <w:rFonts w:hint="eastAsia" w:ascii="方正仿宋简体" w:hAnsi="方正仿宋简体" w:eastAsia="方正仿宋简体" w:cs="方正仿宋简体"/>
          <w:color w:val="000000" w:themeColor="text1"/>
          <w:kern w:val="2"/>
          <w:sz w:val="32"/>
          <w:szCs w:val="32"/>
          <w:highlight w:val="none"/>
          <w:lang w:eastAsia="zh-CN" w:bidi="ar"/>
          <w14:textFill>
            <w14:solidFill>
              <w14:schemeClr w14:val="tx1"/>
            </w14:solidFill>
          </w14:textFill>
        </w:rPr>
      </w:pPr>
      <w:bookmarkStart w:id="122" w:name="_Toc7869"/>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本项分值为</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4</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bidi="ar"/>
          <w14:textFill>
            <w14:solidFill>
              <w14:schemeClr w14:val="tx1"/>
            </w14:solidFill>
          </w14:textFill>
        </w:rPr>
        <w:t>00</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分，扣</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0</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bidi="ar"/>
          <w14:textFill>
            <w14:solidFill>
              <w14:schemeClr w14:val="tx1"/>
            </w14:solidFill>
          </w14:textFill>
        </w:rPr>
        <w:t>00</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分，得分为</w:t>
      </w:r>
      <w:r>
        <w:rPr>
          <w:rFonts w:hint="default" w:ascii="Times New Roman" w:hAnsi="Times New Roman" w:eastAsia="方正仿宋简体" w:cs="Times New Roman"/>
          <w:color w:val="000000" w:themeColor="text1"/>
          <w:kern w:val="2"/>
          <w:sz w:val="32"/>
          <w:szCs w:val="32"/>
          <w:highlight w:val="none"/>
          <w:lang w:val="en-US" w:eastAsia="zh-CN" w:bidi="ar"/>
          <w14:textFill>
            <w14:solidFill>
              <w14:schemeClr w14:val="tx1"/>
            </w14:solidFill>
          </w14:textFill>
        </w:rPr>
        <w:t>4</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bidi="ar"/>
          <w14:textFill>
            <w14:solidFill>
              <w14:schemeClr w14:val="tx1"/>
            </w14:solidFill>
          </w14:textFill>
        </w:rPr>
        <w:t>00</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分。</w:t>
      </w:r>
      <w:bookmarkEnd w:id="122"/>
    </w:p>
    <w:p w14:paraId="31B04B58">
      <w:pPr>
        <w:keepNext w:val="0"/>
        <w:keepLines w:val="0"/>
        <w:pageBreakBefore w:val="0"/>
        <w:numPr>
          <w:ilvl w:val="-1"/>
          <w:numId w:val="0"/>
        </w:numPr>
        <w:kinsoku/>
        <w:wordWrap/>
        <w:overflowPunct/>
        <w:topLinePunct w:val="0"/>
        <w:autoSpaceDE/>
        <w:autoSpaceDN/>
        <w:bidi w:val="0"/>
        <w:spacing w:line="600" w:lineRule="exact"/>
        <w:ind w:left="0" w:firstLine="0"/>
        <w:outlineLvl w:val="9"/>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bidi="ar"/>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整改反馈</w:t>
      </w:r>
      <w:r>
        <w:rPr>
          <w:rFonts w:hint="eastAsia" w:ascii="方正仿宋简体" w:hAnsi="方正仿宋简体" w:eastAsia="方正仿宋简体" w:cs="方正仿宋简体"/>
          <w:color w:val="000000" w:themeColor="text1"/>
          <w:sz w:val="32"/>
          <w:szCs w:val="32"/>
          <w:highlight w:val="none"/>
          <w:lang w:eastAsia="zh-CN" w:bidi="ar"/>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指标分共计</w:t>
      </w:r>
      <w:r>
        <w:rPr>
          <w:rFonts w:hint="default" w:ascii="Times New Roman" w:hAnsi="Times New Roman" w:eastAsia="方正仿宋简体" w:cs="Times New Roman"/>
          <w:color w:val="000000" w:themeColor="text1"/>
          <w:sz w:val="32"/>
          <w:szCs w:val="32"/>
          <w:highlight w:val="none"/>
          <w:lang w:bidi="ar"/>
          <w14:textFill>
            <w14:solidFill>
              <w14:schemeClr w14:val="tx1"/>
            </w14:solidFill>
          </w14:textFill>
        </w:rPr>
        <w:t>8</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bidi="ar"/>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分，扣除</w:t>
      </w:r>
      <w:r>
        <w:rPr>
          <w:rFonts w:hint="default" w:ascii="Times New Roman" w:hAnsi="Times New Roman" w:eastAsia="方正仿宋简体" w:cs="Times New Roman"/>
          <w:color w:val="000000" w:themeColor="text1"/>
          <w:sz w:val="32"/>
          <w:szCs w:val="32"/>
          <w:highlight w:val="none"/>
          <w:lang w:val="en-US" w:eastAsia="zh-CN" w:bidi="ar"/>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bidi="ar"/>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分，此项得分为</w:t>
      </w:r>
      <w:r>
        <w:rPr>
          <w:rFonts w:hint="default" w:ascii="Times New Roman" w:hAnsi="Times New Roman" w:eastAsia="方正仿宋简体" w:cs="Times New Roman"/>
          <w:color w:val="000000" w:themeColor="text1"/>
          <w:sz w:val="32"/>
          <w:szCs w:val="32"/>
          <w:highlight w:val="none"/>
          <w:lang w:val="en-US" w:eastAsia="zh-CN" w:bidi="ar"/>
          <w14:textFill>
            <w14:solidFill>
              <w14:schemeClr w14:val="tx1"/>
            </w14:solidFill>
          </w14:textFill>
        </w:rPr>
        <w:t>8</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bidi="ar"/>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分。</w:t>
      </w:r>
    </w:p>
    <w:p w14:paraId="7E8B7A42">
      <w:pPr>
        <w:keepNext w:val="0"/>
        <w:keepLines w:val="0"/>
        <w:pageBreakBefore w:val="0"/>
        <w:numPr>
          <w:ilvl w:val="-1"/>
          <w:numId w:val="0"/>
        </w:numPr>
        <w:kinsoku/>
        <w:wordWrap/>
        <w:overflowPunct/>
        <w:topLinePunct w:val="0"/>
        <w:autoSpaceDE/>
        <w:autoSpaceDN/>
        <w:bidi w:val="0"/>
        <w:spacing w:line="600" w:lineRule="exact"/>
        <w:ind w:left="0" w:firstLine="600"/>
        <w:outlineLvl w:val="9"/>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lang w:val="en-US" w:eastAsia="zh-CN" w:bidi="ar"/>
          <w14:textFill>
            <w14:solidFill>
              <w14:schemeClr w14:val="tx1"/>
            </w14:solidFill>
          </w14:textFill>
        </w:rPr>
        <w:t>7</w:t>
      </w:r>
      <w:r>
        <w:rPr>
          <w:rFonts w:hint="eastAsia" w:ascii="方正仿宋简体" w:hAnsi="方正仿宋简体" w:eastAsia="方正仿宋简体" w:cs="方正仿宋简体"/>
          <w:color w:val="000000" w:themeColor="text1"/>
          <w:sz w:val="32"/>
          <w:szCs w:val="32"/>
          <w:highlight w:val="none"/>
          <w:lang w:val="en-US" w:eastAsia="zh-CN" w:bidi="ar"/>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自评质量</w:t>
      </w:r>
    </w:p>
    <w:p w14:paraId="5E3C4BE1">
      <w:pPr>
        <w:keepNext w:val="0"/>
        <w:keepLines w:val="0"/>
        <w:pageBreakBefore w:val="0"/>
        <w:kinsoku/>
        <w:wordWrap/>
        <w:overflowPunct/>
        <w:topLinePunct w:val="0"/>
        <w:autoSpaceDE/>
        <w:autoSpaceDN/>
        <w:bidi w:val="0"/>
        <w:spacing w:line="600" w:lineRule="exact"/>
        <w:ind w:left="0" w:firstLine="0"/>
        <w:outlineLvl w:val="9"/>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bidi="ar"/>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自评质量</w:t>
      </w:r>
      <w:r>
        <w:rPr>
          <w:rFonts w:hint="eastAsia" w:ascii="方正仿宋简体" w:hAnsi="方正仿宋简体" w:eastAsia="方正仿宋简体" w:cs="方正仿宋简体"/>
          <w:color w:val="000000" w:themeColor="text1"/>
          <w:sz w:val="32"/>
          <w:szCs w:val="32"/>
          <w:highlight w:val="none"/>
          <w:lang w:eastAsia="zh-CN" w:bidi="ar"/>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下设一个三级指标为：自评准确。</w:t>
      </w:r>
    </w:p>
    <w:p w14:paraId="2A86D2A6">
      <w:pPr>
        <w:keepNext w:val="0"/>
        <w:keepLines w:val="0"/>
        <w:pageBreakBefore w:val="0"/>
        <w:numPr>
          <w:ilvl w:val="-1"/>
          <w:numId w:val="0"/>
        </w:numPr>
        <w:kinsoku/>
        <w:wordWrap/>
        <w:overflowPunct/>
        <w:topLinePunct w:val="0"/>
        <w:autoSpaceDE/>
        <w:autoSpaceDN/>
        <w:bidi w:val="0"/>
        <w:spacing w:line="600" w:lineRule="exact"/>
        <w:ind w:left="0" w:firstLine="0"/>
        <w:outlineLvl w:val="9"/>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t>泸定县妇联</w:t>
      </w:r>
      <w:r>
        <w:rPr>
          <w:rFonts w:hint="default" w:ascii="Times New Roman" w:hAnsi="Times New Roman" w:eastAsia="方正仿宋简体" w:cs="Times New Roman"/>
          <w:color w:val="000000" w:themeColor="text1"/>
          <w:sz w:val="32"/>
          <w:szCs w:val="32"/>
          <w:highlight w:val="none"/>
          <w:lang w:val="en-US" w:eastAsia="zh" w:bidi="ar"/>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val="en-US" w:eastAsia="zh" w:bidi="ar"/>
          <w14:textFill>
            <w14:solidFill>
              <w14:schemeClr w14:val="tx1"/>
            </w14:solidFill>
          </w14:textFill>
        </w:rPr>
        <w:t>年部门整体支出自评得分为</w:t>
      </w:r>
      <w:r>
        <w:rPr>
          <w:rFonts w:hint="default" w:ascii="Times New Roman" w:hAnsi="Times New Roman" w:eastAsia="方正仿宋简体" w:cs="Times New Roman"/>
          <w:color w:val="000000" w:themeColor="text1"/>
          <w:sz w:val="32"/>
          <w:szCs w:val="32"/>
          <w:highlight w:val="none"/>
          <w:lang w:val="en-US" w:eastAsia="zh-CN" w:bidi="ar"/>
          <w14:textFill>
            <w14:solidFill>
              <w14:schemeClr w14:val="tx1"/>
            </w14:solidFill>
          </w14:textFill>
        </w:rPr>
        <w:t>80</w:t>
      </w:r>
      <w:r>
        <w:rPr>
          <w:rFonts w:hint="eastAsia" w:ascii="方正仿宋简体" w:hAnsi="方正仿宋简体" w:eastAsia="方正仿宋简体" w:cs="方正仿宋简体"/>
          <w:color w:val="000000" w:themeColor="text1"/>
          <w:sz w:val="32"/>
          <w:szCs w:val="32"/>
          <w:highlight w:val="none"/>
          <w:lang w:val="en-US" w:eastAsia="zh" w:bidi="a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 w:bidi="ar"/>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en-US" w:eastAsia="zh" w:bidi="ar"/>
          <w14:textFill>
            <w14:solidFill>
              <w14:schemeClr w14:val="tx1"/>
            </w14:solidFill>
          </w14:textFill>
        </w:rPr>
        <w:t>分，评价组抽查得分为</w:t>
      </w:r>
      <w:r>
        <w:rPr>
          <w:rFonts w:hint="default" w:ascii="Times New Roman" w:hAnsi="Times New Roman" w:eastAsia="方正仿宋简体" w:cs="Times New Roman"/>
          <w:color w:val="000000" w:themeColor="text1"/>
          <w:sz w:val="32"/>
          <w:szCs w:val="32"/>
          <w:highlight w:val="none"/>
          <w:lang w:val="en-US" w:eastAsia="zh-CN" w:bidi="ar"/>
          <w14:textFill>
            <w14:solidFill>
              <w14:schemeClr w14:val="tx1"/>
            </w14:solidFill>
          </w14:textFill>
        </w:rPr>
        <w:t>74</w:t>
      </w:r>
      <w:r>
        <w:rPr>
          <w:rFonts w:hint="eastAsia" w:ascii="方正仿宋简体" w:hAnsi="方正仿宋简体" w:eastAsia="方正仿宋简体" w:cs="方正仿宋简体"/>
          <w:color w:val="000000" w:themeColor="text1"/>
          <w:sz w:val="32"/>
          <w:szCs w:val="32"/>
          <w:highlight w:val="none"/>
          <w:lang w:val="en-US" w:eastAsia="zh-CN" w:bidi="a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bidi="ar"/>
          <w14:textFill>
            <w14:solidFill>
              <w14:schemeClr w14:val="tx1"/>
            </w14:solidFill>
          </w14:textFill>
        </w:rPr>
        <w:t>25</w:t>
      </w:r>
      <w:r>
        <w:rPr>
          <w:rFonts w:hint="eastAsia" w:ascii="方正仿宋简体" w:hAnsi="方正仿宋简体" w:eastAsia="方正仿宋简体" w:cs="方正仿宋简体"/>
          <w:color w:val="000000" w:themeColor="text1"/>
          <w:sz w:val="32"/>
          <w:szCs w:val="32"/>
          <w:highlight w:val="none"/>
          <w:lang w:val="en-US" w:eastAsia="zh" w:bidi="ar"/>
          <w14:textFill>
            <w14:solidFill>
              <w14:schemeClr w14:val="tx1"/>
            </w14:solidFill>
          </w14:textFill>
        </w:rPr>
        <w:t>分（不含自评准确分数</w:t>
      </w:r>
      <w:r>
        <w:rPr>
          <w:rFonts w:hint="eastAsia" w:ascii="方正仿宋简体" w:hAnsi="方正仿宋简体" w:eastAsia="方正仿宋简体" w:cs="方正仿宋简体"/>
          <w:color w:val="000000" w:themeColor="text1"/>
          <w:sz w:val="32"/>
          <w:szCs w:val="32"/>
          <w:highlight w:val="none"/>
          <w:lang w:eastAsia="zh" w:bidi="ar"/>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en-US" w:eastAsia="zh" w:bidi="ar"/>
          <w14:textFill>
            <w14:solidFill>
              <w14:schemeClr w14:val="tx1"/>
            </w14:solidFill>
          </w14:textFill>
        </w:rPr>
        <w:t>与评价组评价得分差异率为（</w:t>
      </w:r>
      <w:r>
        <w:rPr>
          <w:rFonts w:hint="default" w:ascii="Times New Roman" w:hAnsi="Times New Roman" w:eastAsia="方正仿宋简体" w:cs="Times New Roman"/>
          <w:color w:val="000000" w:themeColor="text1"/>
          <w:sz w:val="32"/>
          <w:szCs w:val="32"/>
          <w:highlight w:val="none"/>
          <w:lang w:val="en-US" w:eastAsia="zh-CN" w:bidi="ar"/>
          <w14:textFill>
            <w14:solidFill>
              <w14:schemeClr w14:val="tx1"/>
            </w14:solidFill>
          </w14:textFill>
        </w:rPr>
        <w:t>80</w:t>
      </w:r>
      <w:r>
        <w:rPr>
          <w:rFonts w:hint="eastAsia" w:ascii="方正仿宋简体" w:hAnsi="方正仿宋简体" w:eastAsia="方正仿宋简体" w:cs="方正仿宋简体"/>
          <w:color w:val="000000" w:themeColor="text1"/>
          <w:sz w:val="32"/>
          <w:szCs w:val="32"/>
          <w:highlight w:val="none"/>
          <w:lang w:val="en-US" w:eastAsia="zh" w:bidi="a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bidi="ar"/>
          <w14:textFill>
            <w14:solidFill>
              <w14:schemeClr w14:val="tx1"/>
            </w14:solidFill>
          </w14:textFill>
        </w:rPr>
        <w:t>74</w:t>
      </w:r>
      <w:r>
        <w:rPr>
          <w:rFonts w:hint="eastAsia" w:ascii="方正仿宋简体" w:hAnsi="方正仿宋简体" w:eastAsia="方正仿宋简体" w:cs="方正仿宋简体"/>
          <w:color w:val="000000" w:themeColor="text1"/>
          <w:sz w:val="32"/>
          <w:szCs w:val="32"/>
          <w:highlight w:val="none"/>
          <w:lang w:val="en-US" w:eastAsia="zh-CN" w:bidi="a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bidi="ar"/>
          <w14:textFill>
            <w14:solidFill>
              <w14:schemeClr w14:val="tx1"/>
            </w14:solidFill>
          </w14:textFill>
        </w:rPr>
        <w:t>25</w:t>
      </w:r>
      <w:r>
        <w:rPr>
          <w:rFonts w:hint="eastAsia" w:ascii="方正仿宋简体" w:hAnsi="方正仿宋简体" w:eastAsia="方正仿宋简体" w:cs="方正仿宋简体"/>
          <w:color w:val="000000" w:themeColor="text1"/>
          <w:sz w:val="32"/>
          <w:szCs w:val="32"/>
          <w:highlight w:val="none"/>
          <w:lang w:val="en-US" w:eastAsia="zh" w:bidi="a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bidi="ar"/>
          <w14:textFill>
            <w14:solidFill>
              <w14:schemeClr w14:val="tx1"/>
            </w14:solidFill>
          </w14:textFill>
        </w:rPr>
        <w:t>80</w:t>
      </w:r>
      <w:r>
        <w:rPr>
          <w:rFonts w:hint="eastAsia" w:ascii="方正仿宋简体" w:hAnsi="方正仿宋简体" w:eastAsia="方正仿宋简体" w:cs="方正仿宋简体"/>
          <w:color w:val="000000" w:themeColor="text1"/>
          <w:sz w:val="32"/>
          <w:szCs w:val="32"/>
          <w:highlight w:val="none"/>
          <w:lang w:val="en-US" w:eastAsia="zh" w:bidi="a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bidi="ar"/>
          <w14:textFill>
            <w14:solidFill>
              <w14:schemeClr w14:val="tx1"/>
            </w14:solidFill>
          </w14:textFill>
        </w:rPr>
        <w:t>7</w:t>
      </w:r>
      <w:r>
        <w:rPr>
          <w:rFonts w:hint="eastAsia" w:ascii="方正仿宋简体" w:hAnsi="方正仿宋简体" w:eastAsia="方正仿宋简体" w:cs="方正仿宋简体"/>
          <w:color w:val="000000" w:themeColor="text1"/>
          <w:sz w:val="32"/>
          <w:szCs w:val="32"/>
          <w:highlight w:val="none"/>
          <w:lang w:val="en-US" w:eastAsia="zh-CN" w:bidi="a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bidi="ar"/>
          <w14:textFill>
            <w14:solidFill>
              <w14:schemeClr w14:val="tx1"/>
            </w14:solidFill>
          </w14:textFill>
        </w:rPr>
        <w:t>19</w:t>
      </w:r>
      <w:r>
        <w:rPr>
          <w:rFonts w:hint="default" w:ascii="Times New Roman" w:hAnsi="Times New Roman" w:eastAsia="方正仿宋简体" w:cs="Times New Roman"/>
          <w:color w:val="000000" w:themeColor="text1"/>
          <w:sz w:val="32"/>
          <w:szCs w:val="32"/>
          <w:highlight w:val="none"/>
          <w:lang w:val="en-US" w:eastAsia="zh" w:bidi="ar"/>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w:t>
      </w:r>
    </w:p>
    <w:p w14:paraId="6D5F5A35">
      <w:pPr>
        <w:keepNext w:val="0"/>
        <w:keepLines w:val="0"/>
        <w:pageBreakBefore w:val="0"/>
        <w:kinsoku/>
        <w:wordWrap/>
        <w:overflowPunct/>
        <w:topLinePunct w:val="0"/>
        <w:autoSpaceDE/>
        <w:autoSpaceDN/>
        <w:bidi w:val="0"/>
        <w:spacing w:line="600" w:lineRule="exact"/>
        <w:ind w:left="0" w:firstLine="0"/>
        <w:outlineLvl w:val="9"/>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bidi="ar"/>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自评质量</w:t>
      </w:r>
      <w:r>
        <w:rPr>
          <w:rFonts w:hint="eastAsia" w:ascii="方正仿宋简体" w:hAnsi="方正仿宋简体" w:eastAsia="方正仿宋简体" w:cs="方正仿宋简体"/>
          <w:color w:val="000000" w:themeColor="text1"/>
          <w:sz w:val="32"/>
          <w:szCs w:val="32"/>
          <w:highlight w:val="none"/>
          <w:lang w:eastAsia="zh-CN" w:bidi="ar"/>
          <w14:textFill>
            <w14:solidFill>
              <w14:schemeClr w14:val="tx1"/>
            </w14:solidFill>
          </w14:textFill>
        </w:rPr>
        <w:t>”</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指标</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分共计</w:t>
      </w:r>
      <w:r>
        <w:rPr>
          <w:rFonts w:hint="default" w:ascii="Times New Roman" w:hAnsi="Times New Roman" w:eastAsia="方正仿宋简体" w:cs="Times New Roman"/>
          <w:color w:val="000000" w:themeColor="text1"/>
          <w:sz w:val="32"/>
          <w:szCs w:val="32"/>
          <w:highlight w:val="none"/>
          <w:lang w:bidi="ar"/>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bidi="ar"/>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分，扣除</w:t>
      </w:r>
      <w:r>
        <w:rPr>
          <w:rFonts w:hint="default" w:ascii="Times New Roman" w:hAnsi="Times New Roman" w:eastAsia="方正仿宋简体" w:cs="Times New Roman"/>
          <w:color w:val="000000" w:themeColor="text1"/>
          <w:sz w:val="32"/>
          <w:szCs w:val="32"/>
          <w:highlight w:val="none"/>
          <w:lang w:val="en-US" w:eastAsia="zh-CN" w:bidi="ar"/>
          <w14:textFill>
            <w14:solidFill>
              <w14:schemeClr w14:val="tx1"/>
            </w14:solidFill>
          </w14:textFill>
        </w:rPr>
        <w:t>4</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bidi="ar"/>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分，得分为</w:t>
      </w:r>
      <w:r>
        <w:rPr>
          <w:rFonts w:hint="default" w:ascii="Times New Roman" w:hAnsi="Times New Roman" w:eastAsia="方正仿宋简体" w:cs="Times New Roman"/>
          <w:color w:val="000000" w:themeColor="text1"/>
          <w:sz w:val="32"/>
          <w:szCs w:val="32"/>
          <w:highlight w:val="none"/>
          <w:lang w:val="en-US" w:eastAsia="zh-CN" w:bidi="ar"/>
          <w14:textFill>
            <w14:solidFill>
              <w14:schemeClr w14:val="tx1"/>
            </w14:solidFill>
          </w14:textFill>
        </w:rPr>
        <w:t>6</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bidi="ar"/>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bidi="ar"/>
          <w14:textFill>
            <w14:solidFill>
              <w14:schemeClr w14:val="tx1"/>
            </w14:solidFill>
          </w14:textFill>
        </w:rPr>
        <w:t>分。</w:t>
      </w:r>
    </w:p>
    <w:p w14:paraId="77069509">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123" w:name="_Toc14032"/>
      <w:bookmarkStart w:id="124" w:name="_Toc823448808"/>
      <w:bookmarkStart w:id="125" w:name="_Toc248033833"/>
      <w:bookmarkStart w:id="126" w:name="_Toc30515"/>
      <w:bookmarkStart w:id="127" w:name="_Toc5060"/>
      <w:bookmarkStart w:id="128" w:name="_Toc6224"/>
      <w:bookmarkStart w:id="129" w:name="_Toc21218"/>
      <w:bookmarkStart w:id="130" w:name="_Toc10027"/>
      <w:bookmarkStart w:id="131" w:name="_Toc4350"/>
      <w:bookmarkStart w:id="132" w:name="_Toc19973"/>
      <w:bookmarkStart w:id="133" w:name="_Toc8336"/>
      <w:r>
        <w:rPr>
          <w:rFonts w:hint="eastAsia" w:ascii="方正黑体简体" w:hAnsi="方正黑体简体" w:eastAsia="方正黑体简体" w:cs="方正黑体简体"/>
          <w:color w:val="000000"/>
          <w:kern w:val="0"/>
          <w:sz w:val="32"/>
          <w:szCs w:val="32"/>
          <w:highlight w:val="none"/>
          <w:shd w:val="clear" w:color="auto" w:fill="FFFFFF"/>
          <w:lang w:val="en-US" w:eastAsia="zh-CN"/>
        </w:rPr>
        <w:t>五</w:t>
      </w:r>
      <w:r>
        <w:rPr>
          <w:rFonts w:hint="eastAsia" w:ascii="方正黑体简体" w:hAnsi="方正黑体简体" w:eastAsia="方正黑体简体" w:cs="方正黑体简体"/>
          <w:color w:val="000000"/>
          <w:kern w:val="0"/>
          <w:sz w:val="32"/>
          <w:szCs w:val="32"/>
          <w:highlight w:val="none"/>
          <w:shd w:val="clear" w:color="auto" w:fill="FFFFFF"/>
        </w:rPr>
        <w:t>、存在的主要问题</w:t>
      </w:r>
      <w:bookmarkEnd w:id="123"/>
      <w:bookmarkEnd w:id="124"/>
      <w:bookmarkEnd w:id="125"/>
      <w:bookmarkEnd w:id="126"/>
      <w:bookmarkEnd w:id="127"/>
      <w:bookmarkEnd w:id="128"/>
      <w:bookmarkEnd w:id="129"/>
      <w:bookmarkEnd w:id="130"/>
      <w:bookmarkEnd w:id="131"/>
    </w:p>
    <w:p w14:paraId="1BE97CB7">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134" w:name="_Toc8770"/>
      <w:bookmarkStart w:id="135" w:name="_Toc3386"/>
      <w:bookmarkStart w:id="136" w:name="_Toc9656"/>
      <w:bookmarkStart w:id="137" w:name="_Toc8389"/>
      <w:bookmarkStart w:id="138" w:name="_Toc29510"/>
      <w:bookmarkStart w:id="139" w:name="_Toc30926"/>
      <w:bookmarkStart w:id="140" w:name="_Toc7779"/>
      <w:bookmarkStart w:id="141" w:name="_Toc352795849"/>
      <w:r>
        <w:rPr>
          <w:rFonts w:hint="eastAsia" w:ascii="方正楷体简体" w:hAnsi="方正楷体简体" w:eastAsia="方正楷体简体" w:cs="方正楷体简体"/>
          <w:color w:val="000000"/>
          <w:kern w:val="0"/>
          <w:sz w:val="32"/>
          <w:szCs w:val="32"/>
          <w:highlight w:val="none"/>
          <w:shd w:val="clear" w:color="auto" w:fill="FFFFFF"/>
          <w:lang w:val="zh-CN" w:eastAsia="zh-CN"/>
        </w:rPr>
        <w:t>（一</w:t>
      </w:r>
      <w:bookmarkEnd w:id="134"/>
      <w:bookmarkEnd w:id="135"/>
      <w:bookmarkEnd w:id="136"/>
      <w:bookmarkEnd w:id="137"/>
      <w:bookmarkEnd w:id="138"/>
      <w:r>
        <w:rPr>
          <w:rFonts w:hint="eastAsia" w:ascii="方正楷体简体" w:hAnsi="方正楷体简体" w:eastAsia="方正楷体简体" w:cs="方正楷体简体"/>
          <w:color w:val="000000"/>
          <w:kern w:val="0"/>
          <w:sz w:val="32"/>
          <w:szCs w:val="32"/>
          <w:highlight w:val="none"/>
          <w:shd w:val="clear" w:color="auto" w:fill="FFFFFF"/>
          <w:lang w:val="zh-CN" w:eastAsia="zh-CN"/>
        </w:rPr>
        <w:t>）</w:t>
      </w:r>
      <w:bookmarkEnd w:id="139"/>
      <w:r>
        <w:rPr>
          <w:rFonts w:hint="eastAsia" w:ascii="方正楷体简体" w:hAnsi="方正楷体简体" w:eastAsia="方正楷体简体" w:cs="方正楷体简体"/>
          <w:color w:val="000000"/>
          <w:kern w:val="0"/>
          <w:sz w:val="32"/>
          <w:szCs w:val="32"/>
          <w:highlight w:val="none"/>
          <w:shd w:val="clear" w:color="auto" w:fill="FFFFFF"/>
          <w:lang w:val="en-US" w:eastAsia="zh-CN"/>
        </w:rPr>
        <w:t>绩效目标编制不规范</w:t>
      </w:r>
      <w:bookmarkEnd w:id="140"/>
    </w:p>
    <w:p w14:paraId="2F3ACB92">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val="en-US" w:eastAsia="zh-CN" w:bidi="ar"/>
        </w:rPr>
        <w:t>评价组发现，泸定县妇联部门项目和专项项目存在绩效目标未设置三级指标且</w:t>
      </w:r>
      <w:r>
        <w:rPr>
          <w:rFonts w:hint="eastAsia" w:ascii="方正仿宋简体" w:hAnsi="方正仿宋简体" w:eastAsia="方正仿宋简体" w:cs="方正仿宋简体"/>
          <w:color w:val="000000" w:themeColor="text1"/>
          <w:spacing w:val="-4"/>
          <w:kern w:val="2"/>
          <w:sz w:val="32"/>
          <w:szCs w:val="32"/>
          <w:highlight w:val="none"/>
          <w:lang w:val="en-US" w:eastAsia="zh-CN" w:bidi="ar-SA"/>
          <w14:textFill>
            <w14:solidFill>
              <w14:schemeClr w14:val="tx1"/>
            </w14:solidFill>
          </w14:textFill>
        </w:rPr>
        <w:t>数量指标、成本指标和时效指标的指标值设置不明确的</w:t>
      </w:r>
      <w:r>
        <w:rPr>
          <w:rFonts w:hint="eastAsia" w:ascii="方正仿宋简体" w:hAnsi="方正仿宋简体" w:eastAsia="方正仿宋简体" w:cs="方正仿宋简体"/>
          <w:kern w:val="0"/>
          <w:sz w:val="32"/>
          <w:szCs w:val="32"/>
          <w:highlight w:val="none"/>
          <w:lang w:val="en-US" w:eastAsia="zh-CN" w:bidi="ar"/>
        </w:rPr>
        <w:t>情况</w:t>
      </w:r>
      <w:r>
        <w:rPr>
          <w:rFonts w:hint="eastAsia" w:ascii="方正仿宋简体" w:hAnsi="方正仿宋简体" w:eastAsia="方正仿宋简体" w:cs="方正仿宋简体"/>
          <w:kern w:val="0"/>
          <w:sz w:val="32"/>
          <w:szCs w:val="32"/>
          <w:highlight w:val="none"/>
          <w:lang w:eastAsia="zh-CN" w:bidi="ar"/>
        </w:rPr>
        <w:t>。</w:t>
      </w:r>
    </w:p>
    <w:bookmarkEnd w:id="141"/>
    <w:p w14:paraId="4D3AC0BE">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142" w:name="_Toc10770"/>
      <w:bookmarkStart w:id="143" w:name="_Toc464104487"/>
      <w:bookmarkStart w:id="144" w:name="_Toc771997543"/>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（二）预算编制不够准确</w:t>
      </w:r>
      <w:bookmarkEnd w:id="142"/>
    </w:p>
    <w:p w14:paraId="0FB0E21E">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spacing w:val="0"/>
          <w:kern w:val="0"/>
          <w:sz w:val="32"/>
          <w:szCs w:val="32"/>
          <w:highlight w:val="none"/>
          <w:lang w:val="en-US" w:eastAsia="zh" w:bidi="ar"/>
        </w:rPr>
      </w:pPr>
      <w:r>
        <w:rPr>
          <w:rFonts w:hint="eastAsia" w:ascii="方正仿宋简体" w:hAnsi="方正仿宋简体" w:eastAsia="方正仿宋简体" w:cs="方正仿宋简体"/>
          <w:kern w:val="0"/>
          <w:sz w:val="32"/>
          <w:szCs w:val="32"/>
          <w:highlight w:val="none"/>
          <w:lang w:val="en-US" w:eastAsia="zh-CN" w:bidi="ar"/>
        </w:rPr>
        <w:t>泸定县妇联</w:t>
      </w:r>
      <w:r>
        <w:rPr>
          <w:rFonts w:hint="default" w:ascii="Times New Roman" w:hAnsi="Times New Roman" w:eastAsia="方正仿宋简体" w:cs="Times New Roman"/>
          <w:kern w:val="0"/>
          <w:sz w:val="32"/>
          <w:szCs w:val="32"/>
          <w:highlight w:val="none"/>
          <w:lang w:eastAsia="zh-CN" w:bidi="ar"/>
        </w:rPr>
        <w:t>2023</w:t>
      </w:r>
      <w:r>
        <w:rPr>
          <w:rFonts w:hint="eastAsia" w:ascii="方正仿宋简体" w:hAnsi="方正仿宋简体" w:eastAsia="方正仿宋简体" w:cs="方正仿宋简体"/>
          <w:kern w:val="0"/>
          <w:sz w:val="32"/>
          <w:szCs w:val="32"/>
          <w:highlight w:val="none"/>
          <w:lang w:eastAsia="zh-CN" w:bidi="ar"/>
        </w:rPr>
        <w:t>年部门全年预算调剂金额为</w:t>
      </w:r>
      <w:r>
        <w:rPr>
          <w:rFonts w:hint="default" w:ascii="Times New Roman" w:hAnsi="Times New Roman" w:eastAsia="方正仿宋简体" w:cs="Times New Roman"/>
          <w:kern w:val="0"/>
          <w:sz w:val="32"/>
          <w:szCs w:val="32"/>
          <w:highlight w:val="none"/>
          <w:lang w:val="en-US" w:eastAsia="zh-CN" w:bidi="ar"/>
        </w:rPr>
        <w:t>17</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20</w:t>
      </w:r>
      <w:r>
        <w:rPr>
          <w:rFonts w:hint="eastAsia" w:ascii="方正仿宋简体" w:hAnsi="方正仿宋简体" w:eastAsia="方正仿宋简体" w:cs="方正仿宋简体"/>
          <w:kern w:val="0"/>
          <w:sz w:val="32"/>
          <w:szCs w:val="32"/>
          <w:highlight w:val="none"/>
          <w:lang w:eastAsia="zh-CN" w:bidi="ar"/>
        </w:rPr>
        <w:t>万元，年初部门预算数为</w:t>
      </w:r>
      <w:r>
        <w:rPr>
          <w:rFonts w:hint="default" w:ascii="Times New Roman" w:hAnsi="Times New Roman" w:eastAsia="方正仿宋简体" w:cs="Times New Roman"/>
          <w:kern w:val="0"/>
          <w:sz w:val="32"/>
          <w:szCs w:val="32"/>
          <w:highlight w:val="none"/>
          <w:lang w:val="en-US" w:eastAsia="zh-CN" w:bidi="ar"/>
        </w:rPr>
        <w:t>134</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69</w:t>
      </w:r>
      <w:r>
        <w:rPr>
          <w:rFonts w:hint="eastAsia" w:ascii="方正仿宋简体" w:hAnsi="方正仿宋简体" w:eastAsia="方正仿宋简体" w:cs="方正仿宋简体"/>
          <w:kern w:val="0"/>
          <w:sz w:val="32"/>
          <w:szCs w:val="32"/>
          <w:highlight w:val="none"/>
          <w:lang w:eastAsia="zh-CN" w:bidi="ar"/>
        </w:rPr>
        <w:t>万元，预算调剂率为</w:t>
      </w:r>
      <w:r>
        <w:rPr>
          <w:rFonts w:hint="default" w:ascii="Times New Roman" w:hAnsi="Times New Roman" w:eastAsia="方正仿宋简体" w:cs="Times New Roman"/>
          <w:kern w:val="0"/>
          <w:sz w:val="32"/>
          <w:szCs w:val="32"/>
          <w:highlight w:val="none"/>
          <w:lang w:val="en-US" w:eastAsia="zh-CN" w:bidi="ar"/>
        </w:rPr>
        <w:t>12</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77</w:t>
      </w:r>
      <w:r>
        <w:rPr>
          <w:rFonts w:hint="default" w:ascii="Times New Roman" w:hAnsi="Times New Roman" w:eastAsia="方正仿宋简体" w:cs="Times New Roman"/>
          <w:kern w:val="0"/>
          <w:sz w:val="32"/>
          <w:szCs w:val="32"/>
          <w:highlight w:val="none"/>
          <w:lang w:eastAsia="zh-CN" w:bidi="ar"/>
        </w:rPr>
        <w:t>%</w:t>
      </w:r>
      <w:r>
        <w:rPr>
          <w:rFonts w:hint="eastAsia" w:ascii="方正仿宋简体" w:hAnsi="方正仿宋简体" w:eastAsia="方正仿宋简体" w:cs="方正仿宋简体"/>
          <w:kern w:val="0"/>
          <w:sz w:val="32"/>
          <w:szCs w:val="32"/>
          <w:highlight w:val="none"/>
          <w:lang w:eastAsia="zh-CN" w:bidi="ar"/>
        </w:rPr>
        <w:t>。</w:t>
      </w:r>
    </w:p>
    <w:p w14:paraId="60949451">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145" w:name="_Toc10426"/>
      <w:bookmarkStart w:id="146" w:name="_Toc31629"/>
      <w:bookmarkStart w:id="147" w:name="_Toc19985"/>
      <w:bookmarkStart w:id="148" w:name="_Toc15651"/>
      <w:bookmarkStart w:id="149" w:name="_Toc22968"/>
      <w:bookmarkStart w:id="150" w:name="_Toc3240"/>
      <w:bookmarkStart w:id="151" w:name="_Toc5548"/>
      <w:r>
        <w:rPr>
          <w:rFonts w:hint="eastAsia" w:ascii="方正黑体简体" w:hAnsi="方正黑体简体" w:eastAsia="方正黑体简体" w:cs="方正黑体简体"/>
          <w:color w:val="000000"/>
          <w:kern w:val="0"/>
          <w:sz w:val="32"/>
          <w:szCs w:val="32"/>
          <w:highlight w:val="none"/>
          <w:shd w:val="clear" w:color="auto" w:fill="FFFFFF"/>
          <w:lang w:val="en-US" w:eastAsia="zh-CN"/>
        </w:rPr>
        <w:t>六</w:t>
      </w:r>
      <w:r>
        <w:rPr>
          <w:rFonts w:hint="eastAsia" w:ascii="方正黑体简体" w:hAnsi="方正黑体简体" w:eastAsia="方正黑体简体" w:cs="方正黑体简体"/>
          <w:color w:val="000000"/>
          <w:kern w:val="0"/>
          <w:sz w:val="32"/>
          <w:szCs w:val="32"/>
          <w:highlight w:val="none"/>
          <w:shd w:val="clear" w:color="auto" w:fill="FFFFFF"/>
        </w:rPr>
        <w:t>、相关措施建议</w:t>
      </w:r>
      <w:bookmarkEnd w:id="143"/>
      <w:bookmarkEnd w:id="144"/>
      <w:bookmarkEnd w:id="145"/>
      <w:bookmarkEnd w:id="146"/>
      <w:bookmarkEnd w:id="147"/>
      <w:bookmarkEnd w:id="148"/>
      <w:bookmarkEnd w:id="149"/>
      <w:bookmarkEnd w:id="150"/>
      <w:bookmarkEnd w:id="151"/>
    </w:p>
    <w:p w14:paraId="7FAEB8B7">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zh-CN" w:eastAsia="zh-CN"/>
        </w:rPr>
      </w:pPr>
      <w:bookmarkStart w:id="152" w:name="_Toc16311"/>
      <w:bookmarkStart w:id="153" w:name="_Toc19759"/>
      <w:bookmarkStart w:id="154" w:name="_Toc16095"/>
      <w:bookmarkStart w:id="155" w:name="_Toc10202"/>
      <w:bookmarkStart w:id="156" w:name="_Toc19941"/>
      <w:bookmarkStart w:id="157" w:name="_Toc10383"/>
      <w:bookmarkStart w:id="158" w:name="_Toc25014"/>
      <w:r>
        <w:rPr>
          <w:rFonts w:hint="eastAsia" w:ascii="方正楷体简体" w:hAnsi="方正楷体简体" w:eastAsia="方正楷体简体" w:cs="方正楷体简体"/>
          <w:color w:val="000000"/>
          <w:kern w:val="0"/>
          <w:sz w:val="32"/>
          <w:szCs w:val="32"/>
          <w:highlight w:val="none"/>
          <w:shd w:val="clear" w:color="auto" w:fill="FFFFFF"/>
          <w:lang w:val="zh-CN" w:eastAsia="zh-CN"/>
        </w:rPr>
        <w:t>（一）针对“</w:t>
      </w:r>
      <w:r>
        <w:rPr>
          <w:rFonts w:hint="eastAsia" w:ascii="方正楷体简体" w:hAnsi="方正楷体简体" w:eastAsia="方正楷体简体" w:cs="方正楷体简体"/>
          <w:color w:val="000000"/>
          <w:kern w:val="0"/>
          <w:sz w:val="32"/>
          <w:szCs w:val="32"/>
          <w:highlight w:val="none"/>
          <w:shd w:val="clear" w:color="auto" w:fill="FFFFFF"/>
          <w:lang w:val="en-US" w:eastAsia="zh-CN"/>
        </w:rPr>
        <w:t>绩效目标编制不规范</w:t>
      </w:r>
      <w:r>
        <w:rPr>
          <w:rFonts w:hint="eastAsia" w:ascii="方正楷体简体" w:hAnsi="方正楷体简体" w:eastAsia="方正楷体简体" w:cs="方正楷体简体"/>
          <w:color w:val="000000"/>
          <w:kern w:val="0"/>
          <w:sz w:val="32"/>
          <w:szCs w:val="32"/>
          <w:highlight w:val="none"/>
          <w:shd w:val="clear" w:color="auto" w:fill="FFFFFF"/>
          <w:lang w:val="zh-CN" w:eastAsia="zh-CN"/>
        </w:rPr>
        <w:t>”的建议</w:t>
      </w:r>
      <w:bookmarkEnd w:id="152"/>
      <w:bookmarkEnd w:id="153"/>
      <w:bookmarkEnd w:id="154"/>
      <w:bookmarkEnd w:id="155"/>
      <w:bookmarkEnd w:id="156"/>
      <w:bookmarkEnd w:id="157"/>
      <w:bookmarkEnd w:id="158"/>
    </w:p>
    <w:p w14:paraId="3AAD4E8F">
      <w:pPr>
        <w:keepNext w:val="0"/>
        <w:keepLines w:val="0"/>
        <w:pageBreakBefore w:val="0"/>
        <w:kinsoku/>
        <w:wordWrap/>
        <w:overflowPunct/>
        <w:topLinePunct w:val="0"/>
        <w:autoSpaceDE/>
        <w:autoSpaceDN/>
        <w:bidi w:val="0"/>
        <w:spacing w:line="600" w:lineRule="exact"/>
        <w:ind w:left="0" w:firstLine="560"/>
        <w:outlineLvl w:val="9"/>
        <w:rPr>
          <w:rFonts w:hint="eastAsia" w:ascii="方正仿宋简体" w:hAnsi="方正仿宋简体" w:eastAsia="方正仿宋简体" w:cs="方正仿宋简体"/>
          <w:color w:val="000000"/>
          <w:kern w:val="0"/>
          <w:sz w:val="32"/>
          <w:szCs w:val="32"/>
          <w:highlight w:val="none"/>
          <w:shd w:val="clear" w:color="auto" w:fill="FFFFFF"/>
        </w:rPr>
      </w:pPr>
      <w:r>
        <w:rPr>
          <w:rFonts w:hint="eastAsia" w:ascii="方正仿宋简体" w:hAnsi="方正仿宋简体" w:eastAsia="方正仿宋简体" w:cs="方正仿宋简体"/>
          <w:color w:val="auto"/>
          <w:sz w:val="32"/>
          <w:szCs w:val="32"/>
          <w:highlight w:val="none"/>
          <w:lang w:val="en-US" w:eastAsia="zh-CN"/>
        </w:rPr>
        <w:t>绩效目标制定是预算绩效管理的基础，也是编制部门预算、实施绩效监控、开展绩效评价的依据。建议县妇女联合会一是落实绩效管理主体责任，扎实开展前期调研，收集项目相关数据，科学合理测算绩效目标；二是制定编制绩效目标工作流程，重点突出财务部门的审核责任，要求各业务部门在上报绩效目标时，需提供目标值测算依据。</w:t>
      </w:r>
      <w:bookmarkStart w:id="159" w:name="_Toc31667"/>
      <w:bookmarkStart w:id="160" w:name="_Toc22132"/>
      <w:bookmarkStart w:id="161" w:name="_Toc12805"/>
      <w:bookmarkStart w:id="162" w:name="_Toc7397"/>
      <w:bookmarkStart w:id="163" w:name="_Toc11203"/>
      <w:bookmarkStart w:id="164" w:name="_Toc24455"/>
    </w:p>
    <w:p w14:paraId="4CEAD282">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zh-CN" w:eastAsia="zh-CN"/>
        </w:rPr>
      </w:pPr>
      <w:bookmarkStart w:id="165" w:name="_Toc30579"/>
      <w:r>
        <w:rPr>
          <w:rFonts w:hint="eastAsia" w:ascii="方正楷体简体" w:hAnsi="方正楷体简体" w:eastAsia="方正楷体简体" w:cs="方正楷体简体"/>
          <w:color w:val="000000"/>
          <w:kern w:val="0"/>
          <w:sz w:val="32"/>
          <w:szCs w:val="32"/>
          <w:highlight w:val="none"/>
          <w:shd w:val="clear" w:color="auto" w:fill="FFFFFF"/>
          <w:lang w:val="zh-CN" w:eastAsia="zh-CN"/>
        </w:rPr>
        <w:t>（二）针对“预算编制不准确”的建议</w:t>
      </w:r>
      <w:bookmarkEnd w:id="159"/>
      <w:bookmarkEnd w:id="160"/>
      <w:bookmarkEnd w:id="161"/>
      <w:bookmarkEnd w:id="162"/>
      <w:bookmarkEnd w:id="163"/>
      <w:bookmarkEnd w:id="164"/>
      <w:bookmarkEnd w:id="165"/>
    </w:p>
    <w:p w14:paraId="3B7C3240">
      <w:pPr>
        <w:pStyle w:val="2"/>
        <w:keepNext w:val="0"/>
        <w:keepLines w:val="0"/>
        <w:pageBreakBefore w:val="0"/>
        <w:kinsoku/>
        <w:wordWrap/>
        <w:overflowPunct/>
        <w:topLinePunct w:val="0"/>
        <w:autoSpaceDE/>
        <w:autoSpaceDN/>
        <w:bidi w:val="0"/>
        <w:spacing w:after="0" w:line="600" w:lineRule="exact"/>
        <w:ind w:left="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泸定县妇联应鼓励单位内各股室积极参与预算编制工作，落实支出责任，将预算划分为更细致的分类，利用他们的专业知识和对日常运营的深刻理解更准确地估计可能的成本，提高预算编制的科学性和合理性。</w:t>
      </w:r>
    </w:p>
    <w:p w14:paraId="6F585DBB">
      <w:pPr>
        <w:keepNext w:val="0"/>
        <w:keepLines w:val="0"/>
        <w:pageBreakBefore w:val="0"/>
        <w:kinsoku/>
        <w:wordWrap/>
        <w:overflowPunct/>
        <w:topLinePunct w:val="0"/>
        <w:autoSpaceDE/>
        <w:autoSpaceDN/>
        <w:bidi w:val="0"/>
        <w:spacing w:line="600" w:lineRule="exact"/>
        <w:ind w:left="0"/>
        <w:rPr>
          <w:rFonts w:hint="eastAsia" w:ascii="方正仿宋简体" w:hAnsi="方正仿宋简体" w:eastAsia="方正仿宋简体" w:cs="方正仿宋简体"/>
          <w:sz w:val="32"/>
          <w:szCs w:val="32"/>
          <w:highlight w:val="none"/>
        </w:rPr>
      </w:pPr>
    </w:p>
    <w:p w14:paraId="21A531CE">
      <w:pPr>
        <w:keepNext w:val="0"/>
        <w:keepLines w:val="0"/>
        <w:pageBreakBefore w:val="0"/>
        <w:kinsoku/>
        <w:wordWrap/>
        <w:overflowPunct/>
        <w:topLinePunct w:val="0"/>
        <w:autoSpaceDE/>
        <w:autoSpaceDN/>
        <w:bidi w:val="0"/>
        <w:spacing w:line="600" w:lineRule="exact"/>
        <w:ind w:left="1278" w:leftChars="228" w:hanging="640" w:hanging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color w:val="000000"/>
          <w:sz w:val="32"/>
          <w:szCs w:val="32"/>
          <w:highlight w:val="none"/>
          <w:shd w:val="clear" w:color="auto" w:fill="FFFFFF"/>
        </w:rPr>
        <w:t>附件</w:t>
      </w:r>
      <w:bookmarkEnd w:id="132"/>
      <w:bookmarkEnd w:id="133"/>
      <w:r>
        <w:rPr>
          <w:rFonts w:hint="eastAsia" w:ascii="方正仿宋简体" w:hAnsi="方正仿宋简体" w:eastAsia="方正仿宋简体" w:cs="方正仿宋简体"/>
          <w:color w:val="000000"/>
          <w:sz w:val="32"/>
          <w:szCs w:val="32"/>
          <w:highlight w:val="none"/>
          <w:shd w:val="clear" w:color="auto" w:fill="FFFFFF"/>
          <w:lang w:eastAsia="zh"/>
        </w:rPr>
        <w:t>：</w:t>
      </w:r>
      <w:r>
        <w:rPr>
          <w:rFonts w:hint="eastAsia" w:ascii="方正仿宋简体" w:hAnsi="方正仿宋简体" w:eastAsia="方正仿宋简体" w:cs="方正仿宋简体"/>
          <w:sz w:val="32"/>
          <w:szCs w:val="32"/>
          <w:highlight w:val="none"/>
          <w:lang w:eastAsia="zh-CN"/>
        </w:rPr>
        <w:t>泸定县妇女联合会</w:t>
      </w:r>
      <w:r>
        <w:rPr>
          <w:rFonts w:hint="eastAsia" w:ascii="方正仿宋简体" w:hAnsi="方正仿宋简体" w:eastAsia="方正仿宋简体" w:cs="方正仿宋简体"/>
          <w:sz w:val="32"/>
          <w:szCs w:val="32"/>
          <w:highlight w:val="none"/>
          <w:lang w:eastAsia="zh"/>
        </w:rPr>
        <w:t>部门整体支出绩效评价指标</w:t>
      </w:r>
      <w:r>
        <w:rPr>
          <w:rFonts w:hint="eastAsia" w:ascii="方正仿宋简体" w:hAnsi="方正仿宋简体" w:eastAsia="方正仿宋简体" w:cs="方正仿宋简体"/>
          <w:sz w:val="32"/>
          <w:szCs w:val="32"/>
          <w:highlight w:val="none"/>
          <w:lang w:val="en-US" w:eastAsia="zh-CN"/>
        </w:rPr>
        <w:t>体系表（评分表）</w:t>
      </w:r>
    </w:p>
    <w:p w14:paraId="51243A28">
      <w:pPr>
        <w:pStyle w:val="2"/>
        <w:rPr>
          <w:rFonts w:hint="eastAsia" w:ascii="方正仿宋简体" w:hAnsi="方正仿宋简体" w:eastAsia="方正仿宋简体" w:cs="方正仿宋简体"/>
          <w:sz w:val="32"/>
          <w:szCs w:val="32"/>
          <w:highlight w:val="none"/>
          <w:lang w:val="en-US" w:eastAsia="zh-CN"/>
        </w:rPr>
      </w:pPr>
    </w:p>
    <w:p w14:paraId="4E299E22">
      <w:pPr>
        <w:rPr>
          <w:rFonts w:hint="eastAsia" w:ascii="方正仿宋简体" w:hAnsi="方正仿宋简体" w:eastAsia="方正仿宋简体" w:cs="方正仿宋简体"/>
          <w:sz w:val="32"/>
          <w:szCs w:val="32"/>
          <w:highlight w:val="none"/>
          <w:lang w:val="en-US" w:eastAsia="zh-CN"/>
        </w:rPr>
      </w:pPr>
    </w:p>
    <w:p w14:paraId="0C248255">
      <w:pPr>
        <w:pStyle w:val="2"/>
        <w:rPr>
          <w:rFonts w:hint="eastAsia"/>
          <w:highlight w:val="none"/>
          <w:lang w:eastAsia="zh-CN"/>
        </w:rPr>
      </w:pPr>
    </w:p>
    <w:p w14:paraId="6C77B4ED">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方正仿宋简体" w:hAnsi="方正仿宋简体" w:eastAsia="方正仿宋简体" w:cs="方正仿宋简体"/>
          <w:b w:val="0"/>
          <w:bCs w:val="0"/>
          <w:sz w:val="32"/>
          <w:szCs w:val="32"/>
          <w:highlight w:val="none"/>
          <w:lang w:val="en-US" w:eastAsia="zh-CN"/>
        </w:rPr>
      </w:pPr>
      <w:r>
        <w:rPr>
          <w:rFonts w:hint="eastAsia" w:ascii="方正仿宋简体" w:hAnsi="方正仿宋简体" w:eastAsia="方正仿宋简体" w:cs="方正仿宋简体"/>
          <w:b w:val="0"/>
          <w:bCs w:val="0"/>
          <w:sz w:val="32"/>
          <w:szCs w:val="32"/>
          <w:highlight w:val="none"/>
          <w:lang w:eastAsia="zh-CN"/>
        </w:rPr>
        <w:t>　　　　</w:t>
      </w:r>
      <w:bookmarkStart w:id="166" w:name="_GoBack"/>
      <w:bookmarkEnd w:id="166"/>
    </w:p>
    <w:p w14:paraId="2B19F59B">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方正仿宋简体" w:hAnsi="方正仿宋简体" w:eastAsia="方正仿宋简体" w:cs="方正仿宋简体"/>
          <w:b w:val="0"/>
          <w:bCs w:val="0"/>
          <w:sz w:val="32"/>
          <w:szCs w:val="32"/>
          <w:highlight w:val="none"/>
          <w:lang w:eastAsia="zh-CN"/>
        </w:rPr>
      </w:pPr>
      <w:r>
        <w:rPr>
          <w:rFonts w:hint="eastAsia" w:ascii="方正仿宋简体" w:hAnsi="方正仿宋简体" w:eastAsia="方正仿宋简体" w:cs="方正仿宋简体"/>
          <w:b w:val="0"/>
          <w:bCs w:val="0"/>
          <w:sz w:val="32"/>
          <w:szCs w:val="32"/>
          <w:highlight w:val="none"/>
          <w:lang w:eastAsia="zh-CN"/>
        </w:rPr>
        <w:t>　　　　　　　　　　　</w:t>
      </w:r>
      <w:r>
        <w:rPr>
          <w:rFonts w:hint="eastAsia" w:ascii="方正仿宋简体" w:hAnsi="方正仿宋简体" w:eastAsia="方正仿宋简体" w:cs="方正仿宋简体"/>
          <w:b w:val="0"/>
          <w:bCs w:val="0"/>
          <w:sz w:val="32"/>
          <w:szCs w:val="32"/>
          <w:highlight w:val="none"/>
        </w:rPr>
        <w:t>二〇二四年九月一日</w:t>
      </w:r>
    </w:p>
    <w:p w14:paraId="7EF3DA4A">
      <w:pPr>
        <w:pStyle w:val="12"/>
        <w:keepNext w:val="0"/>
        <w:keepLines w:val="0"/>
        <w:pageBreakBefore w:val="0"/>
        <w:kinsoku/>
        <w:wordWrap/>
        <w:overflowPunct/>
        <w:topLinePunct w:val="0"/>
        <w:autoSpaceDE/>
        <w:autoSpaceDN/>
        <w:bidi w:val="0"/>
        <w:spacing w:line="600" w:lineRule="exact"/>
        <w:ind w:left="0" w:firstLine="0" w:firstLineChars="0"/>
        <w:outlineLvl w:val="9"/>
        <w:rPr>
          <w:rFonts w:hint="eastAsia" w:ascii="方正仿宋简体" w:hAnsi="方正仿宋简体" w:eastAsia="方正仿宋简体" w:cs="方正仿宋简体"/>
          <w:b/>
          <w:bCs/>
          <w:sz w:val="32"/>
          <w:szCs w:val="32"/>
          <w:highlight w:val="none"/>
        </w:rPr>
      </w:pPr>
    </w:p>
    <w:p w14:paraId="0979DF19">
      <w:pPr>
        <w:pStyle w:val="12"/>
        <w:keepNext w:val="0"/>
        <w:keepLines w:val="0"/>
        <w:pageBreakBefore w:val="0"/>
        <w:kinsoku/>
        <w:wordWrap/>
        <w:overflowPunct/>
        <w:topLinePunct w:val="0"/>
        <w:autoSpaceDE/>
        <w:autoSpaceDN/>
        <w:bidi w:val="0"/>
        <w:spacing w:line="600" w:lineRule="exact"/>
        <w:ind w:left="0" w:firstLine="0" w:firstLineChars="0"/>
        <w:outlineLvl w:val="9"/>
        <w:rPr>
          <w:rFonts w:hint="eastAsia" w:ascii="方正仿宋简体" w:hAnsi="方正仿宋简体" w:eastAsia="方正仿宋简体" w:cs="方正仿宋简体"/>
          <w:b/>
          <w:bCs/>
          <w:sz w:val="32"/>
          <w:szCs w:val="32"/>
          <w:highlight w:val="none"/>
        </w:rPr>
      </w:pPr>
    </w:p>
    <w:p w14:paraId="4C402251">
      <w:pPr>
        <w:pStyle w:val="2"/>
        <w:keepNext w:val="0"/>
        <w:keepLines w:val="0"/>
        <w:pageBreakBefore w:val="0"/>
        <w:kinsoku/>
        <w:wordWrap/>
        <w:overflowPunct/>
        <w:topLinePunct w:val="0"/>
        <w:autoSpaceDE/>
        <w:autoSpaceDN/>
        <w:bidi w:val="0"/>
        <w:spacing w:after="0" w:line="600" w:lineRule="exact"/>
        <w:ind w:left="0" w:firstLine="560"/>
        <w:jc w:val="right"/>
        <w:rPr>
          <w:rFonts w:hint="eastAsia" w:ascii="方正仿宋简体" w:hAnsi="方正仿宋简体" w:eastAsia="方正仿宋简体" w:cs="方正仿宋简体"/>
          <w:sz w:val="32"/>
          <w:szCs w:val="32"/>
          <w:highlight w:val="none"/>
          <w:lang w:val="en-US" w:eastAsia="zh"/>
        </w:rPr>
      </w:pPr>
    </w:p>
    <w:sectPr>
      <w:headerReference r:id="rId5" w:type="default"/>
      <w:footerReference r:id="rId6" w:type="default"/>
      <w:pgSz w:w="11906" w:h="16838"/>
      <w:pgMar w:top="2098" w:right="1531" w:bottom="1871" w:left="1531" w:header="850" w:footer="992" w:gutter="0"/>
      <w:pgNumType w:fmt="decimal" w:start="1"/>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简体">
    <w:panose1 w:val="03000509000000000000"/>
    <w:charset w:val="86"/>
    <w:family w:val="auto"/>
    <w:pitch w:val="default"/>
    <w:sig w:usb0="00000001" w:usb1="080E0000" w:usb2="00000000" w:usb3="00000000" w:csb0="00040000" w:csb1="00000000"/>
    <w:embedRegular r:id="rId1" w:fontKey="{325357D7-2B1F-414B-B4CE-FB951E17F282}"/>
  </w:font>
  <w:font w:name="等线 Light">
    <w:panose1 w:val="02010600030101010101"/>
    <w:charset w:val="86"/>
    <w:family w:val="auto"/>
    <w:pitch w:val="default"/>
    <w:sig w:usb0="A00002BF" w:usb1="38CF7CFA" w:usb2="00000016" w:usb3="00000000" w:csb0="0004000F" w:csb1="00000000"/>
  </w:font>
  <w:font w:name="方正黑体简体">
    <w:panose1 w:val="03000509000000000000"/>
    <w:charset w:val="86"/>
    <w:family w:val="auto"/>
    <w:pitch w:val="default"/>
    <w:sig w:usb0="00000001" w:usb1="080E0000" w:usb2="00000000" w:usb3="00000000" w:csb0="00040000" w:csb1="00000000"/>
    <w:embedRegular r:id="rId2" w:fontKey="{CC7D534B-542C-4A5C-86BF-A174BFE42CD1}"/>
  </w:font>
  <w:font w:name="方正小标宋简体">
    <w:panose1 w:val="03000509000000000000"/>
    <w:charset w:val="86"/>
    <w:family w:val="auto"/>
    <w:pitch w:val="default"/>
    <w:sig w:usb0="00000001" w:usb1="080E0000" w:usb2="00000000" w:usb3="00000000" w:csb0="00040000" w:csb1="00000000"/>
    <w:embedRegular r:id="rId3" w:fontKey="{16140849-DB56-4124-9456-084932435212}"/>
  </w:font>
  <w:font w:name="方正楷体简体">
    <w:panose1 w:val="02000000000000000000"/>
    <w:charset w:val="86"/>
    <w:family w:val="auto"/>
    <w:pitch w:val="default"/>
    <w:sig w:usb0="00000001" w:usb1="080E0000" w:usb2="00000000" w:usb3="00000000" w:csb0="00040000" w:csb1="00000000"/>
    <w:embedRegular r:id="rId4" w:fontKey="{5E98107C-B5E2-4264-9E9B-15CD0FFE615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51DC6D">
    <w:pPr>
      <w:pStyle w:val="13"/>
      <w:ind w:firstLine="0" w:firstLineChars="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303475">
                          <w:pPr>
                            <w:pStyle w:val="13"/>
                            <w:ind w:left="0" w:leftChars="0" w:firstLine="0" w:firstLineChars="0"/>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72303475">
                    <w:pPr>
                      <w:pStyle w:val="13"/>
                      <w:ind w:left="0" w:leftChars="0" w:firstLine="0" w:firstLineChars="0"/>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E6942">
    <w:pPr>
      <w:pBdr>
        <w:top w:val="none" w:color="auto" w:sz="0" w:space="1"/>
        <w:left w:val="none" w:color="auto" w:sz="0" w:space="4"/>
        <w:bottom w:val="none" w:color="auto" w:sz="0" w:space="1"/>
        <w:right w:val="none" w:color="auto" w:sz="0" w:space="4"/>
      </w:pBdr>
      <w:tabs>
        <w:tab w:val="center" w:pos="4150"/>
        <w:tab w:val="right" w:pos="8306"/>
      </w:tabs>
      <w:snapToGrid w:val="0"/>
      <w:ind w:firstLine="0" w:firstLineChars="0"/>
      <w:jc w:val="left"/>
      <w:rPr>
        <w:u w:val="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FDE6DE"/>
    <w:multiLevelType w:val="singleLevel"/>
    <w:tmpl w:val="B1FDE6DE"/>
    <w:lvl w:ilvl="0" w:tentative="0">
      <w:start w:val="3"/>
      <w:numFmt w:val="decimal"/>
      <w:lvlText w:val="%1."/>
      <w:lvlJc w:val="left"/>
      <w:pPr>
        <w:tabs>
          <w:tab w:val="left" w:pos="312"/>
        </w:tabs>
      </w:pPr>
      <w:rPr>
        <w:rFonts w:hint="default" w:ascii="Times New Roman" w:hAnsi="Times New Roman" w:cs="Times New Roman"/>
        <w:sz w:val="32"/>
        <w:szCs w:val="32"/>
      </w:rPr>
    </w:lvl>
  </w:abstractNum>
  <w:abstractNum w:abstractNumId="1">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5"/>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FhZjA1ZDYwZTQyOTVmYzkxZGI0NDg1YWQ3Njk0YjgifQ=="/>
  </w:docVars>
  <w:rsids>
    <w:rsidRoot w:val="00172A27"/>
    <w:rsid w:val="00072D71"/>
    <w:rsid w:val="00097BF8"/>
    <w:rsid w:val="000C45D6"/>
    <w:rsid w:val="000C754C"/>
    <w:rsid w:val="000E2AA0"/>
    <w:rsid w:val="00127F9D"/>
    <w:rsid w:val="00145DD7"/>
    <w:rsid w:val="00147C82"/>
    <w:rsid w:val="00163525"/>
    <w:rsid w:val="00172A27"/>
    <w:rsid w:val="001A6E39"/>
    <w:rsid w:val="00202FA3"/>
    <w:rsid w:val="00272C1D"/>
    <w:rsid w:val="002F7B42"/>
    <w:rsid w:val="0032304E"/>
    <w:rsid w:val="003655C8"/>
    <w:rsid w:val="003F0E80"/>
    <w:rsid w:val="004267A7"/>
    <w:rsid w:val="00443DB6"/>
    <w:rsid w:val="00451894"/>
    <w:rsid w:val="00452C50"/>
    <w:rsid w:val="004549BF"/>
    <w:rsid w:val="005D0FB9"/>
    <w:rsid w:val="00610FBA"/>
    <w:rsid w:val="00646411"/>
    <w:rsid w:val="0067664F"/>
    <w:rsid w:val="006E2F08"/>
    <w:rsid w:val="007221E5"/>
    <w:rsid w:val="00757BEA"/>
    <w:rsid w:val="007E5CD9"/>
    <w:rsid w:val="00804DDE"/>
    <w:rsid w:val="0085646D"/>
    <w:rsid w:val="00870DA1"/>
    <w:rsid w:val="0088162A"/>
    <w:rsid w:val="008956AD"/>
    <w:rsid w:val="008B2190"/>
    <w:rsid w:val="00934B72"/>
    <w:rsid w:val="00950253"/>
    <w:rsid w:val="00963AA7"/>
    <w:rsid w:val="00970070"/>
    <w:rsid w:val="009B5855"/>
    <w:rsid w:val="00A1757E"/>
    <w:rsid w:val="00A60B13"/>
    <w:rsid w:val="00AD1C0E"/>
    <w:rsid w:val="00AD64C4"/>
    <w:rsid w:val="00AE1EFF"/>
    <w:rsid w:val="00B11E73"/>
    <w:rsid w:val="00BB4B64"/>
    <w:rsid w:val="00BF1745"/>
    <w:rsid w:val="00BF55A4"/>
    <w:rsid w:val="00C46DF1"/>
    <w:rsid w:val="00C54B59"/>
    <w:rsid w:val="00CB3663"/>
    <w:rsid w:val="00CF395F"/>
    <w:rsid w:val="00D10437"/>
    <w:rsid w:val="00D33BD1"/>
    <w:rsid w:val="00EB673D"/>
    <w:rsid w:val="00EE1A30"/>
    <w:rsid w:val="00EE3529"/>
    <w:rsid w:val="00F80E20"/>
    <w:rsid w:val="00FF076D"/>
    <w:rsid w:val="015B3238"/>
    <w:rsid w:val="0174274A"/>
    <w:rsid w:val="01AE1362"/>
    <w:rsid w:val="0209008E"/>
    <w:rsid w:val="0221101D"/>
    <w:rsid w:val="028212C5"/>
    <w:rsid w:val="02B56978"/>
    <w:rsid w:val="034B0AC6"/>
    <w:rsid w:val="03BD26AA"/>
    <w:rsid w:val="03C46413"/>
    <w:rsid w:val="03F043C9"/>
    <w:rsid w:val="03F5560D"/>
    <w:rsid w:val="05370DC3"/>
    <w:rsid w:val="05704583"/>
    <w:rsid w:val="05AE5131"/>
    <w:rsid w:val="06075712"/>
    <w:rsid w:val="06E2185D"/>
    <w:rsid w:val="074574B7"/>
    <w:rsid w:val="077F711D"/>
    <w:rsid w:val="0815093A"/>
    <w:rsid w:val="08280844"/>
    <w:rsid w:val="08321414"/>
    <w:rsid w:val="08CA0DBA"/>
    <w:rsid w:val="0AA10A64"/>
    <w:rsid w:val="0AAA2B3A"/>
    <w:rsid w:val="0BD10723"/>
    <w:rsid w:val="0C82214A"/>
    <w:rsid w:val="0CC90B55"/>
    <w:rsid w:val="0D4639D6"/>
    <w:rsid w:val="0D7C008D"/>
    <w:rsid w:val="0D8941E0"/>
    <w:rsid w:val="0DA06897"/>
    <w:rsid w:val="0DF462ED"/>
    <w:rsid w:val="0DF90060"/>
    <w:rsid w:val="0E0A401C"/>
    <w:rsid w:val="0E19564B"/>
    <w:rsid w:val="0E522B49"/>
    <w:rsid w:val="0E5E23AA"/>
    <w:rsid w:val="0E6050D4"/>
    <w:rsid w:val="0E7F3C56"/>
    <w:rsid w:val="0EE4486D"/>
    <w:rsid w:val="0EE83C31"/>
    <w:rsid w:val="0EF40828"/>
    <w:rsid w:val="0EF610D2"/>
    <w:rsid w:val="0EF97BEC"/>
    <w:rsid w:val="0F207817"/>
    <w:rsid w:val="0F24115F"/>
    <w:rsid w:val="0F7D48CD"/>
    <w:rsid w:val="0F895427"/>
    <w:rsid w:val="0FA36556"/>
    <w:rsid w:val="10607EBA"/>
    <w:rsid w:val="10A609B0"/>
    <w:rsid w:val="10C177C0"/>
    <w:rsid w:val="10FB12CE"/>
    <w:rsid w:val="11034D52"/>
    <w:rsid w:val="11641A35"/>
    <w:rsid w:val="11A54F88"/>
    <w:rsid w:val="1256364C"/>
    <w:rsid w:val="12F71BB3"/>
    <w:rsid w:val="13445E84"/>
    <w:rsid w:val="13463C67"/>
    <w:rsid w:val="134E407D"/>
    <w:rsid w:val="13665690"/>
    <w:rsid w:val="136916A0"/>
    <w:rsid w:val="13E23FCD"/>
    <w:rsid w:val="14432035"/>
    <w:rsid w:val="14447B5C"/>
    <w:rsid w:val="144B4CE8"/>
    <w:rsid w:val="14827494"/>
    <w:rsid w:val="14DA48CB"/>
    <w:rsid w:val="155B04E5"/>
    <w:rsid w:val="15762967"/>
    <w:rsid w:val="15C0420D"/>
    <w:rsid w:val="16310CFC"/>
    <w:rsid w:val="16521418"/>
    <w:rsid w:val="167B192A"/>
    <w:rsid w:val="16BA737C"/>
    <w:rsid w:val="17404D18"/>
    <w:rsid w:val="178D5376"/>
    <w:rsid w:val="179E79D9"/>
    <w:rsid w:val="17FB2A01"/>
    <w:rsid w:val="17FD7EEE"/>
    <w:rsid w:val="180A196B"/>
    <w:rsid w:val="180E1EF1"/>
    <w:rsid w:val="181B0371"/>
    <w:rsid w:val="186A5A33"/>
    <w:rsid w:val="18A93AFC"/>
    <w:rsid w:val="18DA3FE0"/>
    <w:rsid w:val="18DD5A8A"/>
    <w:rsid w:val="195A2D50"/>
    <w:rsid w:val="196B6F54"/>
    <w:rsid w:val="19CD71FA"/>
    <w:rsid w:val="19E605C7"/>
    <w:rsid w:val="1A48253C"/>
    <w:rsid w:val="1A94413A"/>
    <w:rsid w:val="1AF776D6"/>
    <w:rsid w:val="1B03607B"/>
    <w:rsid w:val="1B0B2AA5"/>
    <w:rsid w:val="1BDF6BC8"/>
    <w:rsid w:val="1C2C3D72"/>
    <w:rsid w:val="1C535707"/>
    <w:rsid w:val="1C580E62"/>
    <w:rsid w:val="1C975E00"/>
    <w:rsid w:val="1D046172"/>
    <w:rsid w:val="1D4F18C5"/>
    <w:rsid w:val="1D903E12"/>
    <w:rsid w:val="1D9A1CE4"/>
    <w:rsid w:val="1DD67D6F"/>
    <w:rsid w:val="1ED16069"/>
    <w:rsid w:val="1ED24185"/>
    <w:rsid w:val="1ED35C04"/>
    <w:rsid w:val="1ED903FD"/>
    <w:rsid w:val="1EE16233"/>
    <w:rsid w:val="1EFB57A6"/>
    <w:rsid w:val="1F2F0353"/>
    <w:rsid w:val="1F3031B6"/>
    <w:rsid w:val="1F406C39"/>
    <w:rsid w:val="1FD20322"/>
    <w:rsid w:val="1FE92B41"/>
    <w:rsid w:val="1FFEDEEE"/>
    <w:rsid w:val="201E1FEE"/>
    <w:rsid w:val="202E7632"/>
    <w:rsid w:val="20533B33"/>
    <w:rsid w:val="207456E4"/>
    <w:rsid w:val="20CB7E98"/>
    <w:rsid w:val="21CC56B8"/>
    <w:rsid w:val="21F711A6"/>
    <w:rsid w:val="22460F43"/>
    <w:rsid w:val="22612BC4"/>
    <w:rsid w:val="2297354C"/>
    <w:rsid w:val="22F7E8FF"/>
    <w:rsid w:val="23377CAA"/>
    <w:rsid w:val="234C0C7F"/>
    <w:rsid w:val="23F46FD7"/>
    <w:rsid w:val="24283899"/>
    <w:rsid w:val="24436E8F"/>
    <w:rsid w:val="248C4080"/>
    <w:rsid w:val="24C04FDC"/>
    <w:rsid w:val="25F533FB"/>
    <w:rsid w:val="26331263"/>
    <w:rsid w:val="263F3713"/>
    <w:rsid w:val="265058AE"/>
    <w:rsid w:val="265F3B15"/>
    <w:rsid w:val="269C2300"/>
    <w:rsid w:val="271534C4"/>
    <w:rsid w:val="271E56C4"/>
    <w:rsid w:val="27391076"/>
    <w:rsid w:val="273B0505"/>
    <w:rsid w:val="277338DD"/>
    <w:rsid w:val="27F31AB9"/>
    <w:rsid w:val="27F60C89"/>
    <w:rsid w:val="27FFC5C7"/>
    <w:rsid w:val="282B56B9"/>
    <w:rsid w:val="28371A2F"/>
    <w:rsid w:val="284452E7"/>
    <w:rsid w:val="28757938"/>
    <w:rsid w:val="28950ECF"/>
    <w:rsid w:val="28F66914"/>
    <w:rsid w:val="291B3F45"/>
    <w:rsid w:val="294B0B24"/>
    <w:rsid w:val="29581F66"/>
    <w:rsid w:val="29942B89"/>
    <w:rsid w:val="29D75EAA"/>
    <w:rsid w:val="2A0E67EA"/>
    <w:rsid w:val="2A14341E"/>
    <w:rsid w:val="2A257690"/>
    <w:rsid w:val="2A817549"/>
    <w:rsid w:val="2ADB2B70"/>
    <w:rsid w:val="2B625A5F"/>
    <w:rsid w:val="2B7320D4"/>
    <w:rsid w:val="2BBE5215"/>
    <w:rsid w:val="2BD70482"/>
    <w:rsid w:val="2C2F0835"/>
    <w:rsid w:val="2CBB4441"/>
    <w:rsid w:val="2CC80ED2"/>
    <w:rsid w:val="2CD1263C"/>
    <w:rsid w:val="2CF37A27"/>
    <w:rsid w:val="2CF74E38"/>
    <w:rsid w:val="2D241E80"/>
    <w:rsid w:val="2D324D1A"/>
    <w:rsid w:val="2D525A3B"/>
    <w:rsid w:val="2D6319D3"/>
    <w:rsid w:val="2DE812E1"/>
    <w:rsid w:val="2E750BE6"/>
    <w:rsid w:val="2E7B50BC"/>
    <w:rsid w:val="2EAE40F8"/>
    <w:rsid w:val="2ED1320F"/>
    <w:rsid w:val="2F040BD9"/>
    <w:rsid w:val="2F3274A5"/>
    <w:rsid w:val="2FBBA5AB"/>
    <w:rsid w:val="2FEF2A5C"/>
    <w:rsid w:val="3052247A"/>
    <w:rsid w:val="30652AAF"/>
    <w:rsid w:val="30692D7F"/>
    <w:rsid w:val="3090670D"/>
    <w:rsid w:val="312B48AF"/>
    <w:rsid w:val="32A47AB4"/>
    <w:rsid w:val="32CB27BC"/>
    <w:rsid w:val="33105381"/>
    <w:rsid w:val="332D4C91"/>
    <w:rsid w:val="336B6A5B"/>
    <w:rsid w:val="337B49B9"/>
    <w:rsid w:val="33EB569F"/>
    <w:rsid w:val="33FA0C54"/>
    <w:rsid w:val="34113BD6"/>
    <w:rsid w:val="34140406"/>
    <w:rsid w:val="342C7375"/>
    <w:rsid w:val="34531429"/>
    <w:rsid w:val="34B42BB5"/>
    <w:rsid w:val="34C73C1C"/>
    <w:rsid w:val="350D6544"/>
    <w:rsid w:val="355774AF"/>
    <w:rsid w:val="35634DD8"/>
    <w:rsid w:val="36001598"/>
    <w:rsid w:val="360308FA"/>
    <w:rsid w:val="36870F62"/>
    <w:rsid w:val="369B1CB2"/>
    <w:rsid w:val="36BF54EC"/>
    <w:rsid w:val="36C17759"/>
    <w:rsid w:val="36DC449D"/>
    <w:rsid w:val="36F56951"/>
    <w:rsid w:val="37987F75"/>
    <w:rsid w:val="37E36263"/>
    <w:rsid w:val="37EE368E"/>
    <w:rsid w:val="38C96200"/>
    <w:rsid w:val="38D85C62"/>
    <w:rsid w:val="390E6F8C"/>
    <w:rsid w:val="39374DDA"/>
    <w:rsid w:val="393C614A"/>
    <w:rsid w:val="39411EEC"/>
    <w:rsid w:val="39935632"/>
    <w:rsid w:val="3A3949DD"/>
    <w:rsid w:val="3A4A7C37"/>
    <w:rsid w:val="3A7649A2"/>
    <w:rsid w:val="3A81279A"/>
    <w:rsid w:val="3AE5274E"/>
    <w:rsid w:val="3B072D35"/>
    <w:rsid w:val="3B3301C2"/>
    <w:rsid w:val="3B626037"/>
    <w:rsid w:val="3BD70C1C"/>
    <w:rsid w:val="3C4B567C"/>
    <w:rsid w:val="3C837FE5"/>
    <w:rsid w:val="3CB15DE8"/>
    <w:rsid w:val="3D1F22E5"/>
    <w:rsid w:val="3D3960CA"/>
    <w:rsid w:val="3D997564"/>
    <w:rsid w:val="3DA54EA8"/>
    <w:rsid w:val="3DB744C0"/>
    <w:rsid w:val="3DFC2E05"/>
    <w:rsid w:val="3E432DCF"/>
    <w:rsid w:val="3E8E1632"/>
    <w:rsid w:val="3F5605BF"/>
    <w:rsid w:val="3F7B5870"/>
    <w:rsid w:val="3FAD280D"/>
    <w:rsid w:val="3FAFC9F3"/>
    <w:rsid w:val="3FBD0AA0"/>
    <w:rsid w:val="3FBFE8A3"/>
    <w:rsid w:val="3FBFF11E"/>
    <w:rsid w:val="3FC78042"/>
    <w:rsid w:val="3FCF6EEE"/>
    <w:rsid w:val="3FFA9567"/>
    <w:rsid w:val="3FFBC9EC"/>
    <w:rsid w:val="3FFFEA14"/>
    <w:rsid w:val="400D7690"/>
    <w:rsid w:val="4069560F"/>
    <w:rsid w:val="412070D7"/>
    <w:rsid w:val="41DC7289"/>
    <w:rsid w:val="41FD2ABB"/>
    <w:rsid w:val="421C165C"/>
    <w:rsid w:val="428B71EF"/>
    <w:rsid w:val="42A2347D"/>
    <w:rsid w:val="43251644"/>
    <w:rsid w:val="43802285"/>
    <w:rsid w:val="43A7F1A6"/>
    <w:rsid w:val="43B03BB8"/>
    <w:rsid w:val="43D2284D"/>
    <w:rsid w:val="43ED42A2"/>
    <w:rsid w:val="44865DC2"/>
    <w:rsid w:val="44986F84"/>
    <w:rsid w:val="44A86EA6"/>
    <w:rsid w:val="44B03869"/>
    <w:rsid w:val="44FE2B7A"/>
    <w:rsid w:val="45221C05"/>
    <w:rsid w:val="455812EC"/>
    <w:rsid w:val="456F5F37"/>
    <w:rsid w:val="45761D23"/>
    <w:rsid w:val="4593493B"/>
    <w:rsid w:val="459B16D3"/>
    <w:rsid w:val="459E4A6E"/>
    <w:rsid w:val="45F31D67"/>
    <w:rsid w:val="45FF29D4"/>
    <w:rsid w:val="462A15BD"/>
    <w:rsid w:val="4633306D"/>
    <w:rsid w:val="46625636"/>
    <w:rsid w:val="46E2098A"/>
    <w:rsid w:val="4712301E"/>
    <w:rsid w:val="477F5E1C"/>
    <w:rsid w:val="47970F04"/>
    <w:rsid w:val="48D56225"/>
    <w:rsid w:val="49D23684"/>
    <w:rsid w:val="49F243D5"/>
    <w:rsid w:val="4A3F0AC3"/>
    <w:rsid w:val="4AFA2C7B"/>
    <w:rsid w:val="4B0435C5"/>
    <w:rsid w:val="4B58271A"/>
    <w:rsid w:val="4B6B11A9"/>
    <w:rsid w:val="4B9C6B82"/>
    <w:rsid w:val="4BDE4024"/>
    <w:rsid w:val="4C1635B0"/>
    <w:rsid w:val="4C907F6D"/>
    <w:rsid w:val="4CAE35BE"/>
    <w:rsid w:val="4CFC2039"/>
    <w:rsid w:val="4D6E449B"/>
    <w:rsid w:val="4EBB1F4E"/>
    <w:rsid w:val="4F0A34DF"/>
    <w:rsid w:val="4F5F5C7E"/>
    <w:rsid w:val="4F7241B1"/>
    <w:rsid w:val="4FCD04DF"/>
    <w:rsid w:val="4FEE9EF0"/>
    <w:rsid w:val="4FF7181A"/>
    <w:rsid w:val="4FFC2ABD"/>
    <w:rsid w:val="4FFE309A"/>
    <w:rsid w:val="507D0BBC"/>
    <w:rsid w:val="507E6B2A"/>
    <w:rsid w:val="50BF0C19"/>
    <w:rsid w:val="50C4388E"/>
    <w:rsid w:val="51290B58"/>
    <w:rsid w:val="51381763"/>
    <w:rsid w:val="51960840"/>
    <w:rsid w:val="51E2208C"/>
    <w:rsid w:val="52265F38"/>
    <w:rsid w:val="52EF2BDF"/>
    <w:rsid w:val="535B753F"/>
    <w:rsid w:val="53FF3156"/>
    <w:rsid w:val="543748C0"/>
    <w:rsid w:val="54555AC5"/>
    <w:rsid w:val="54B716A8"/>
    <w:rsid w:val="54E050C8"/>
    <w:rsid w:val="55516FE9"/>
    <w:rsid w:val="55681707"/>
    <w:rsid w:val="55AC2CD2"/>
    <w:rsid w:val="55B812E3"/>
    <w:rsid w:val="55D82153"/>
    <w:rsid w:val="561A2F05"/>
    <w:rsid w:val="56A7003A"/>
    <w:rsid w:val="575D29C4"/>
    <w:rsid w:val="577B4EF8"/>
    <w:rsid w:val="57950BEC"/>
    <w:rsid w:val="579A41D9"/>
    <w:rsid w:val="57BD01C5"/>
    <w:rsid w:val="57BE73BD"/>
    <w:rsid w:val="57C56C55"/>
    <w:rsid w:val="57E13BCA"/>
    <w:rsid w:val="57EAF5E5"/>
    <w:rsid w:val="58334AD1"/>
    <w:rsid w:val="5864421C"/>
    <w:rsid w:val="5901172B"/>
    <w:rsid w:val="59561F19"/>
    <w:rsid w:val="596B1981"/>
    <w:rsid w:val="59821BED"/>
    <w:rsid w:val="59CF4D9E"/>
    <w:rsid w:val="5AB4383C"/>
    <w:rsid w:val="5AED719F"/>
    <w:rsid w:val="5B0A7A07"/>
    <w:rsid w:val="5B1433B1"/>
    <w:rsid w:val="5B353327"/>
    <w:rsid w:val="5B3B7AE2"/>
    <w:rsid w:val="5B3C271A"/>
    <w:rsid w:val="5B3F384B"/>
    <w:rsid w:val="5B5F5E1B"/>
    <w:rsid w:val="5BFBC47E"/>
    <w:rsid w:val="5BFBFEEF"/>
    <w:rsid w:val="5BFE6DE9"/>
    <w:rsid w:val="5C1E1F40"/>
    <w:rsid w:val="5C5537BA"/>
    <w:rsid w:val="5C694A22"/>
    <w:rsid w:val="5C7458E1"/>
    <w:rsid w:val="5CBF46AD"/>
    <w:rsid w:val="5CE479D1"/>
    <w:rsid w:val="5CFF3025"/>
    <w:rsid w:val="5D3C5456"/>
    <w:rsid w:val="5D3E2967"/>
    <w:rsid w:val="5D7A0704"/>
    <w:rsid w:val="5D7B4679"/>
    <w:rsid w:val="5D7C3989"/>
    <w:rsid w:val="5DCDBD87"/>
    <w:rsid w:val="5E7C5B9B"/>
    <w:rsid w:val="5EB1D3F4"/>
    <w:rsid w:val="5EDB5F93"/>
    <w:rsid w:val="5F246AEA"/>
    <w:rsid w:val="5F3B183F"/>
    <w:rsid w:val="5F562031"/>
    <w:rsid w:val="5F774ACC"/>
    <w:rsid w:val="5F9C373E"/>
    <w:rsid w:val="5FBB4ACD"/>
    <w:rsid w:val="5FBF7263"/>
    <w:rsid w:val="5FCF84ED"/>
    <w:rsid w:val="5FDFC83C"/>
    <w:rsid w:val="5FF7A0DE"/>
    <w:rsid w:val="60017C7C"/>
    <w:rsid w:val="6020741B"/>
    <w:rsid w:val="608914CC"/>
    <w:rsid w:val="6094289E"/>
    <w:rsid w:val="609D7CD2"/>
    <w:rsid w:val="60E70C20"/>
    <w:rsid w:val="60F11867"/>
    <w:rsid w:val="615C16D6"/>
    <w:rsid w:val="618A3DC3"/>
    <w:rsid w:val="61B619A7"/>
    <w:rsid w:val="61C15430"/>
    <w:rsid w:val="61EC29D6"/>
    <w:rsid w:val="61FF4CFE"/>
    <w:rsid w:val="62102CE3"/>
    <w:rsid w:val="62222B09"/>
    <w:rsid w:val="622D6B06"/>
    <w:rsid w:val="62311D7E"/>
    <w:rsid w:val="62350D51"/>
    <w:rsid w:val="627C5614"/>
    <w:rsid w:val="62BA758E"/>
    <w:rsid w:val="62BB6119"/>
    <w:rsid w:val="62D11B87"/>
    <w:rsid w:val="630D7F41"/>
    <w:rsid w:val="636C18B0"/>
    <w:rsid w:val="639D1621"/>
    <w:rsid w:val="63A71F74"/>
    <w:rsid w:val="64FE5F84"/>
    <w:rsid w:val="652F1904"/>
    <w:rsid w:val="6570344F"/>
    <w:rsid w:val="65BF660F"/>
    <w:rsid w:val="65C7404D"/>
    <w:rsid w:val="65F17436"/>
    <w:rsid w:val="667D5A64"/>
    <w:rsid w:val="66BB8914"/>
    <w:rsid w:val="66C0483B"/>
    <w:rsid w:val="66CC410D"/>
    <w:rsid w:val="66EE54A9"/>
    <w:rsid w:val="67152FB8"/>
    <w:rsid w:val="673B052E"/>
    <w:rsid w:val="67551304"/>
    <w:rsid w:val="676254A4"/>
    <w:rsid w:val="678D0D6C"/>
    <w:rsid w:val="67AB4C59"/>
    <w:rsid w:val="67D8ED11"/>
    <w:rsid w:val="684306E9"/>
    <w:rsid w:val="68723580"/>
    <w:rsid w:val="68994500"/>
    <w:rsid w:val="69172000"/>
    <w:rsid w:val="697F1380"/>
    <w:rsid w:val="699A1F8A"/>
    <w:rsid w:val="69A93917"/>
    <w:rsid w:val="6A4A3BFD"/>
    <w:rsid w:val="6B43739A"/>
    <w:rsid w:val="6BCA6B98"/>
    <w:rsid w:val="6BFFA4D9"/>
    <w:rsid w:val="6C196A9A"/>
    <w:rsid w:val="6C75429C"/>
    <w:rsid w:val="6C7D23DE"/>
    <w:rsid w:val="6C862912"/>
    <w:rsid w:val="6CF53D97"/>
    <w:rsid w:val="6CFA1652"/>
    <w:rsid w:val="6CFD7E08"/>
    <w:rsid w:val="6D0F4A6A"/>
    <w:rsid w:val="6D3D4391"/>
    <w:rsid w:val="6D7DE018"/>
    <w:rsid w:val="6D8E68B6"/>
    <w:rsid w:val="6DB91B96"/>
    <w:rsid w:val="6DCD214C"/>
    <w:rsid w:val="6E3C3302"/>
    <w:rsid w:val="6E7E0482"/>
    <w:rsid w:val="6E7F1593"/>
    <w:rsid w:val="6EC3F98A"/>
    <w:rsid w:val="6EFE7E0F"/>
    <w:rsid w:val="6F190954"/>
    <w:rsid w:val="6F4C2FB5"/>
    <w:rsid w:val="6F5F3DDC"/>
    <w:rsid w:val="6F630388"/>
    <w:rsid w:val="6FBF2ED5"/>
    <w:rsid w:val="6FBF4705"/>
    <w:rsid w:val="6FC06BC3"/>
    <w:rsid w:val="6FC24E02"/>
    <w:rsid w:val="6FCD2B35"/>
    <w:rsid w:val="6FEFDAF3"/>
    <w:rsid w:val="6FF658FB"/>
    <w:rsid w:val="6FFB1FF0"/>
    <w:rsid w:val="6FFEF6BD"/>
    <w:rsid w:val="704D3003"/>
    <w:rsid w:val="70756248"/>
    <w:rsid w:val="708A42B0"/>
    <w:rsid w:val="70E817A2"/>
    <w:rsid w:val="70EF71B7"/>
    <w:rsid w:val="70FAFB2A"/>
    <w:rsid w:val="716138A0"/>
    <w:rsid w:val="71753151"/>
    <w:rsid w:val="71A73D3E"/>
    <w:rsid w:val="71D4087A"/>
    <w:rsid w:val="71E34413"/>
    <w:rsid w:val="71FE401B"/>
    <w:rsid w:val="727D4F24"/>
    <w:rsid w:val="72822E9E"/>
    <w:rsid w:val="72A146DD"/>
    <w:rsid w:val="72A70FAA"/>
    <w:rsid w:val="72DD1E82"/>
    <w:rsid w:val="73113F43"/>
    <w:rsid w:val="734944D8"/>
    <w:rsid w:val="7357511D"/>
    <w:rsid w:val="737446DD"/>
    <w:rsid w:val="737A3B75"/>
    <w:rsid w:val="737C1264"/>
    <w:rsid w:val="739B12EB"/>
    <w:rsid w:val="73C178E7"/>
    <w:rsid w:val="74D774D1"/>
    <w:rsid w:val="74E42203"/>
    <w:rsid w:val="751F197F"/>
    <w:rsid w:val="75297601"/>
    <w:rsid w:val="752C5839"/>
    <w:rsid w:val="758650B4"/>
    <w:rsid w:val="759E9462"/>
    <w:rsid w:val="75AB7F59"/>
    <w:rsid w:val="75D9457B"/>
    <w:rsid w:val="7613520C"/>
    <w:rsid w:val="76937428"/>
    <w:rsid w:val="76EEE66D"/>
    <w:rsid w:val="76EF82A2"/>
    <w:rsid w:val="76FBFBCD"/>
    <w:rsid w:val="77245415"/>
    <w:rsid w:val="77503BA8"/>
    <w:rsid w:val="777EE8E3"/>
    <w:rsid w:val="77BDFB3C"/>
    <w:rsid w:val="77BF2551"/>
    <w:rsid w:val="77CB4ADD"/>
    <w:rsid w:val="77F50D0E"/>
    <w:rsid w:val="77FCCDF3"/>
    <w:rsid w:val="77FF90C3"/>
    <w:rsid w:val="782E0A91"/>
    <w:rsid w:val="788E7EA5"/>
    <w:rsid w:val="78F74A7F"/>
    <w:rsid w:val="7922343B"/>
    <w:rsid w:val="7926388B"/>
    <w:rsid w:val="79521C10"/>
    <w:rsid w:val="795E17F1"/>
    <w:rsid w:val="795FF9E4"/>
    <w:rsid w:val="79D42C0A"/>
    <w:rsid w:val="79F0BE7E"/>
    <w:rsid w:val="79FFF26D"/>
    <w:rsid w:val="7A267238"/>
    <w:rsid w:val="7A30225F"/>
    <w:rsid w:val="7AD5E80B"/>
    <w:rsid w:val="7AE7FD2B"/>
    <w:rsid w:val="7AF3D7EA"/>
    <w:rsid w:val="7AFE98C0"/>
    <w:rsid w:val="7B0A37F3"/>
    <w:rsid w:val="7B2EC99E"/>
    <w:rsid w:val="7B3E4BF5"/>
    <w:rsid w:val="7B676EB1"/>
    <w:rsid w:val="7B93031C"/>
    <w:rsid w:val="7BB3345A"/>
    <w:rsid w:val="7BBDDF45"/>
    <w:rsid w:val="7BBE09F0"/>
    <w:rsid w:val="7BCF7C7E"/>
    <w:rsid w:val="7BD61AD5"/>
    <w:rsid w:val="7BF9C739"/>
    <w:rsid w:val="7BFB259B"/>
    <w:rsid w:val="7BFF440A"/>
    <w:rsid w:val="7BFF8FB5"/>
    <w:rsid w:val="7C8549E9"/>
    <w:rsid w:val="7C9E2A4A"/>
    <w:rsid w:val="7CCD70F6"/>
    <w:rsid w:val="7CFC4664"/>
    <w:rsid w:val="7D4E5235"/>
    <w:rsid w:val="7D7B61FA"/>
    <w:rsid w:val="7D7D8DD1"/>
    <w:rsid w:val="7D9F8B72"/>
    <w:rsid w:val="7DB64648"/>
    <w:rsid w:val="7DBBA20B"/>
    <w:rsid w:val="7DC66335"/>
    <w:rsid w:val="7DDEDC0D"/>
    <w:rsid w:val="7DEF7A8A"/>
    <w:rsid w:val="7DF3FD3E"/>
    <w:rsid w:val="7DF7F354"/>
    <w:rsid w:val="7DFB0575"/>
    <w:rsid w:val="7E6B12CB"/>
    <w:rsid w:val="7E7273D9"/>
    <w:rsid w:val="7E7F81E4"/>
    <w:rsid w:val="7E8D051D"/>
    <w:rsid w:val="7EACC565"/>
    <w:rsid w:val="7EB151EC"/>
    <w:rsid w:val="7EBB205B"/>
    <w:rsid w:val="7EBF2D50"/>
    <w:rsid w:val="7ECF1D1B"/>
    <w:rsid w:val="7ED22AB7"/>
    <w:rsid w:val="7ED7E605"/>
    <w:rsid w:val="7EDB722B"/>
    <w:rsid w:val="7EDD74B9"/>
    <w:rsid w:val="7EEB6048"/>
    <w:rsid w:val="7EF62516"/>
    <w:rsid w:val="7EFFE568"/>
    <w:rsid w:val="7F4B6054"/>
    <w:rsid w:val="7F5ABD7A"/>
    <w:rsid w:val="7F5CEBBD"/>
    <w:rsid w:val="7F737C9A"/>
    <w:rsid w:val="7F7D7081"/>
    <w:rsid w:val="7F824F8C"/>
    <w:rsid w:val="7F8D9A96"/>
    <w:rsid w:val="7FB61EE9"/>
    <w:rsid w:val="7FBF1A71"/>
    <w:rsid w:val="7FDFB4E3"/>
    <w:rsid w:val="7FDFE4A1"/>
    <w:rsid w:val="7FEF3380"/>
    <w:rsid w:val="7FF15542"/>
    <w:rsid w:val="7FF76D58"/>
    <w:rsid w:val="7FFD28CD"/>
    <w:rsid w:val="7FFF3A16"/>
    <w:rsid w:val="7FFF5A94"/>
    <w:rsid w:val="83FF91AF"/>
    <w:rsid w:val="8AF62299"/>
    <w:rsid w:val="8D9E5958"/>
    <w:rsid w:val="8FEBAE37"/>
    <w:rsid w:val="8FF8B082"/>
    <w:rsid w:val="9FFC6A98"/>
    <w:rsid w:val="9FFF4B72"/>
    <w:rsid w:val="9FFFED75"/>
    <w:rsid w:val="A4FE2DAB"/>
    <w:rsid w:val="AD3B6A3F"/>
    <w:rsid w:val="AFE10A07"/>
    <w:rsid w:val="AFFE6005"/>
    <w:rsid w:val="B6FC2E9B"/>
    <w:rsid w:val="B7E7B2A0"/>
    <w:rsid w:val="B7EB1F3F"/>
    <w:rsid w:val="B9EB0C7F"/>
    <w:rsid w:val="B9FBD9F7"/>
    <w:rsid w:val="BBD563B5"/>
    <w:rsid w:val="BBFE7B1E"/>
    <w:rsid w:val="BBFF130D"/>
    <w:rsid w:val="BBFFDCD7"/>
    <w:rsid w:val="BCDCE214"/>
    <w:rsid w:val="BDAD1B8A"/>
    <w:rsid w:val="BDB9A1BB"/>
    <w:rsid w:val="BDFFCF40"/>
    <w:rsid w:val="BE7D5B73"/>
    <w:rsid w:val="BEEC8E32"/>
    <w:rsid w:val="BF7E0626"/>
    <w:rsid w:val="C76803D6"/>
    <w:rsid w:val="C77B49A1"/>
    <w:rsid w:val="CB9B34A2"/>
    <w:rsid w:val="CBB3A44B"/>
    <w:rsid w:val="CBDFAE21"/>
    <w:rsid w:val="CFE478D4"/>
    <w:rsid w:val="CFFECBF1"/>
    <w:rsid w:val="D1D7B40E"/>
    <w:rsid w:val="D267D29C"/>
    <w:rsid w:val="D3ECC95C"/>
    <w:rsid w:val="D3ED3C8A"/>
    <w:rsid w:val="D6C76697"/>
    <w:rsid w:val="D70AFC06"/>
    <w:rsid w:val="D7DD1870"/>
    <w:rsid w:val="D9BFE668"/>
    <w:rsid w:val="D9F7E4F1"/>
    <w:rsid w:val="DA6CDFCE"/>
    <w:rsid w:val="DAFFE3D0"/>
    <w:rsid w:val="DB7F72A7"/>
    <w:rsid w:val="DBFF9A6B"/>
    <w:rsid w:val="DCDBFDC9"/>
    <w:rsid w:val="DD27FCAC"/>
    <w:rsid w:val="DD2D3FF7"/>
    <w:rsid w:val="DDCC86CA"/>
    <w:rsid w:val="DEFD6240"/>
    <w:rsid w:val="DEFF9AA2"/>
    <w:rsid w:val="DF5F6244"/>
    <w:rsid w:val="DF734D44"/>
    <w:rsid w:val="DFF65503"/>
    <w:rsid w:val="DFF70CE7"/>
    <w:rsid w:val="DFFE046B"/>
    <w:rsid w:val="E5B7349A"/>
    <w:rsid w:val="E5FFA019"/>
    <w:rsid w:val="E6DD0BF9"/>
    <w:rsid w:val="E7D6CC62"/>
    <w:rsid w:val="EAEF2BD8"/>
    <w:rsid w:val="EB6F6F65"/>
    <w:rsid w:val="EBDE771E"/>
    <w:rsid w:val="EBF37862"/>
    <w:rsid w:val="EC6F8A7D"/>
    <w:rsid w:val="ED574481"/>
    <w:rsid w:val="EDBD7309"/>
    <w:rsid w:val="EDDFEE17"/>
    <w:rsid w:val="EDFDC52D"/>
    <w:rsid w:val="EEDBFCB9"/>
    <w:rsid w:val="EEDF5C73"/>
    <w:rsid w:val="EFB7FA07"/>
    <w:rsid w:val="EFDD9E34"/>
    <w:rsid w:val="EFEC0D03"/>
    <w:rsid w:val="EFF9121F"/>
    <w:rsid w:val="F1FFAE07"/>
    <w:rsid w:val="F4FEB764"/>
    <w:rsid w:val="F57F0C23"/>
    <w:rsid w:val="F5DCD828"/>
    <w:rsid w:val="F6FFEE89"/>
    <w:rsid w:val="F77F6848"/>
    <w:rsid w:val="F77FB31B"/>
    <w:rsid w:val="F79FF762"/>
    <w:rsid w:val="F7D8FE1B"/>
    <w:rsid w:val="F7F540A6"/>
    <w:rsid w:val="F7F99798"/>
    <w:rsid w:val="F7FC4A44"/>
    <w:rsid w:val="F7FF2F46"/>
    <w:rsid w:val="F7FF624F"/>
    <w:rsid w:val="F8A20F1B"/>
    <w:rsid w:val="F8DF9610"/>
    <w:rsid w:val="F8ED456B"/>
    <w:rsid w:val="F8FC959D"/>
    <w:rsid w:val="F9FE23CE"/>
    <w:rsid w:val="FA997B01"/>
    <w:rsid w:val="FAFF326D"/>
    <w:rsid w:val="FBED27CB"/>
    <w:rsid w:val="FD77E073"/>
    <w:rsid w:val="FDA3C67D"/>
    <w:rsid w:val="FDBFCCB1"/>
    <w:rsid w:val="FDE76F5F"/>
    <w:rsid w:val="FDF70401"/>
    <w:rsid w:val="FDFBBA80"/>
    <w:rsid w:val="FE9A4642"/>
    <w:rsid w:val="FEF71790"/>
    <w:rsid w:val="FEFEEE24"/>
    <w:rsid w:val="FEFF1801"/>
    <w:rsid w:val="FF256A0D"/>
    <w:rsid w:val="FF331568"/>
    <w:rsid w:val="FF825E8E"/>
    <w:rsid w:val="FF9EC63C"/>
    <w:rsid w:val="FF9F7E4F"/>
    <w:rsid w:val="FFAE71A9"/>
    <w:rsid w:val="FFB75A54"/>
    <w:rsid w:val="FFDDD3F3"/>
    <w:rsid w:val="FFDF345C"/>
    <w:rsid w:val="FFDF71A8"/>
    <w:rsid w:val="FFF358D4"/>
    <w:rsid w:val="FFF6C637"/>
    <w:rsid w:val="FFF7C73D"/>
    <w:rsid w:val="FFFF91E4"/>
    <w:rsid w:val="FFFFC2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1044" w:firstLineChars="200"/>
      <w:jc w:val="both"/>
    </w:pPr>
    <w:rPr>
      <w:rFonts w:ascii="Times New Roman" w:hAnsi="Times New Roman" w:eastAsia="仿宋_GB2312" w:cstheme="minorBidi"/>
      <w:kern w:val="2"/>
      <w:sz w:val="28"/>
      <w:szCs w:val="22"/>
      <w:lang w:val="en-US" w:eastAsia="zh-CN" w:bidi="ar-SA"/>
    </w:rPr>
  </w:style>
  <w:style w:type="paragraph" w:styleId="3">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5">
    <w:name w:val="heading 3"/>
    <w:basedOn w:val="1"/>
    <w:next w:val="1"/>
    <w:qFormat/>
    <w:uiPriority w:val="0"/>
    <w:pPr>
      <w:keepNext/>
      <w:keepLines/>
      <w:numPr>
        <w:ilvl w:val="2"/>
        <w:numId w:val="1"/>
      </w:numPr>
      <w:spacing w:line="560" w:lineRule="exact"/>
      <w:ind w:firstLine="880"/>
      <w:outlineLvl w:val="2"/>
    </w:pPr>
    <w:rPr>
      <w:b/>
      <w:bCs/>
      <w:szCs w:val="32"/>
    </w:rPr>
  </w:style>
  <w:style w:type="paragraph" w:styleId="6">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paragraph" w:styleId="7">
    <w:name w:val="heading 5"/>
    <w:basedOn w:val="1"/>
    <w:next w:val="1"/>
    <w:unhideWhenUsed/>
    <w:qFormat/>
    <w:uiPriority w:val="9"/>
    <w:pPr>
      <w:keepNext/>
      <w:keepLines/>
      <w:spacing w:before="280" w:beforeLines="0" w:beforeAutospacing="0" w:after="290" w:afterLines="0" w:afterAutospacing="0" w:line="372" w:lineRule="auto"/>
      <w:outlineLvl w:val="4"/>
    </w:pPr>
    <w:rPr>
      <w:b/>
      <w:sz w:val="28"/>
    </w:rPr>
  </w:style>
  <w:style w:type="character" w:default="1" w:styleId="22">
    <w:name w:val="Default Paragraph Font"/>
    <w:semiHidden/>
    <w:unhideWhenUsed/>
    <w:qFormat/>
    <w:uiPriority w:val="1"/>
  </w:style>
  <w:style w:type="table" w:default="1" w:styleId="2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hAnsi="Calibri"/>
      <w:kern w:val="0"/>
      <w:szCs w:val="20"/>
    </w:rPr>
  </w:style>
  <w:style w:type="paragraph" w:styleId="8">
    <w:name w:val="annotation text"/>
    <w:basedOn w:val="1"/>
    <w:semiHidden/>
    <w:unhideWhenUsed/>
    <w:qFormat/>
    <w:uiPriority w:val="99"/>
    <w:pPr>
      <w:jc w:val="left"/>
    </w:pPr>
  </w:style>
  <w:style w:type="paragraph" w:styleId="9">
    <w:name w:val="Salutation"/>
    <w:basedOn w:val="1"/>
    <w:next w:val="1"/>
    <w:qFormat/>
    <w:uiPriority w:val="0"/>
  </w:style>
  <w:style w:type="paragraph" w:styleId="10">
    <w:name w:val="Body Text Indent"/>
    <w:basedOn w:val="1"/>
    <w:link w:val="42"/>
    <w:semiHidden/>
    <w:unhideWhenUsed/>
    <w:qFormat/>
    <w:uiPriority w:val="99"/>
    <w:pPr>
      <w:ind w:firstLine="640"/>
    </w:pPr>
    <w:rPr>
      <w:rFonts w:ascii="Calibri" w:hAnsi="Calibri" w:eastAsia="宋体" w:cs="Times New Roman"/>
      <w:sz w:val="32"/>
      <w:szCs w:val="24"/>
    </w:rPr>
  </w:style>
  <w:style w:type="paragraph" w:styleId="11">
    <w:name w:val="toc 3"/>
    <w:basedOn w:val="1"/>
    <w:next w:val="1"/>
    <w:semiHidden/>
    <w:unhideWhenUsed/>
    <w:qFormat/>
    <w:uiPriority w:val="39"/>
    <w:pPr>
      <w:ind w:left="840" w:leftChars="400"/>
    </w:pPr>
  </w:style>
  <w:style w:type="paragraph" w:styleId="12">
    <w:name w:val="Body Text Indent 2"/>
    <w:basedOn w:val="1"/>
    <w:qFormat/>
    <w:uiPriority w:val="0"/>
    <w:pPr>
      <w:ind w:firstLine="645"/>
      <w:outlineLvl w:val="0"/>
    </w:pPr>
    <w:rPr>
      <w:rFonts w:ascii="仿宋_GB2312"/>
      <w:spacing w:val="-4"/>
      <w:sz w:val="32"/>
    </w:rPr>
  </w:style>
  <w:style w:type="paragraph" w:styleId="13">
    <w:name w:val="footer"/>
    <w:basedOn w:val="1"/>
    <w:link w:val="29"/>
    <w:unhideWhenUsed/>
    <w:qFormat/>
    <w:uiPriority w:val="99"/>
    <w:pPr>
      <w:tabs>
        <w:tab w:val="center" w:pos="4153"/>
        <w:tab w:val="right" w:pos="8306"/>
      </w:tabs>
      <w:snapToGrid w:val="0"/>
      <w:jc w:val="left"/>
    </w:pPr>
    <w:rPr>
      <w:sz w:val="18"/>
      <w:szCs w:val="18"/>
    </w:rPr>
  </w:style>
  <w:style w:type="paragraph" w:styleId="14">
    <w:name w:val="header"/>
    <w:basedOn w:val="1"/>
    <w:next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unhideWhenUsed/>
    <w:qFormat/>
    <w:uiPriority w:val="39"/>
    <w:pPr>
      <w:tabs>
        <w:tab w:val="left" w:pos="709"/>
        <w:tab w:val="right" w:leader="dot" w:pos="8296"/>
      </w:tabs>
    </w:pPr>
  </w:style>
  <w:style w:type="paragraph" w:styleId="16">
    <w:name w:val="toc 2"/>
    <w:basedOn w:val="1"/>
    <w:next w:val="1"/>
    <w:unhideWhenUsed/>
    <w:qFormat/>
    <w:uiPriority w:val="39"/>
    <w:pPr>
      <w:ind w:left="420" w:leftChars="200"/>
    </w:pPr>
  </w:style>
  <w:style w:type="paragraph" w:styleId="17">
    <w:name w:val="Normal (Web)"/>
    <w:basedOn w:val="1"/>
    <w:unhideWhenUsed/>
    <w:qFormat/>
    <w:uiPriority w:val="99"/>
    <w:pPr>
      <w:spacing w:before="100" w:beforeAutospacing="1" w:after="100" w:afterAutospacing="1"/>
      <w:jc w:val="left"/>
    </w:pPr>
    <w:rPr>
      <w:rFonts w:cs="Times New Roman"/>
      <w:kern w:val="0"/>
      <w:sz w:val="24"/>
    </w:rPr>
  </w:style>
  <w:style w:type="paragraph" w:styleId="18">
    <w:name w:val="Title"/>
    <w:basedOn w:val="1"/>
    <w:link w:val="41"/>
    <w:qFormat/>
    <w:uiPriority w:val="10"/>
    <w:pPr>
      <w:spacing w:before="240" w:after="60"/>
      <w:jc w:val="center"/>
      <w:outlineLvl w:val="0"/>
    </w:pPr>
    <w:rPr>
      <w:rFonts w:ascii="Arial" w:hAnsi="Arial"/>
      <w:b/>
      <w:sz w:val="32"/>
    </w:rPr>
  </w:style>
  <w:style w:type="paragraph" w:styleId="19">
    <w:name w:val="Body Text First Indent 2"/>
    <w:basedOn w:val="2"/>
    <w:next w:val="1"/>
    <w:qFormat/>
    <w:uiPriority w:val="0"/>
    <w:pPr>
      <w:ind w:firstLine="420"/>
    </w:pPr>
  </w:style>
  <w:style w:type="table" w:styleId="21">
    <w:name w:val="Table Grid"/>
    <w:basedOn w:val="2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Emphasis"/>
    <w:basedOn w:val="22"/>
    <w:qFormat/>
    <w:uiPriority w:val="20"/>
    <w:rPr>
      <w:i/>
    </w:rPr>
  </w:style>
  <w:style w:type="character" w:styleId="24">
    <w:name w:val="Hyperlink"/>
    <w:unhideWhenUsed/>
    <w:qFormat/>
    <w:uiPriority w:val="99"/>
    <w:rPr>
      <w:color w:val="4D4D4D"/>
      <w:u w:val="none"/>
    </w:rPr>
  </w:style>
  <w:style w:type="character" w:styleId="25">
    <w:name w:val="annotation reference"/>
    <w:basedOn w:val="22"/>
    <w:semiHidden/>
    <w:unhideWhenUsed/>
    <w:qFormat/>
    <w:uiPriority w:val="99"/>
    <w:rPr>
      <w:sz w:val="21"/>
      <w:szCs w:val="21"/>
    </w:rPr>
  </w:style>
  <w:style w:type="paragraph" w:customStyle="1" w:styleId="26">
    <w:name w:val="正文文本1"/>
    <w:basedOn w:val="1"/>
    <w:qFormat/>
    <w:uiPriority w:val="0"/>
    <w:pPr>
      <w:spacing w:line="386" w:lineRule="auto"/>
    </w:pPr>
    <w:rPr>
      <w:rFonts w:ascii="楷体" w:hAnsi="楷体" w:eastAsia="楷体" w:cs="楷体"/>
      <w:sz w:val="19"/>
      <w:szCs w:val="19"/>
      <w:lang w:val="zh-CN" w:bidi="zh-CN"/>
    </w:rPr>
  </w:style>
  <w:style w:type="paragraph" w:customStyle="1" w:styleId="27">
    <w:name w:val="常用样式（方正仿宋简）"/>
    <w:basedOn w:val="1"/>
    <w:qFormat/>
    <w:uiPriority w:val="0"/>
    <w:pPr>
      <w:spacing w:line="560" w:lineRule="exact"/>
      <w:ind w:firstLine="640"/>
    </w:pPr>
    <w:rPr>
      <w:rFonts w:eastAsia="方正仿宋简体"/>
      <w:sz w:val="32"/>
    </w:rPr>
  </w:style>
  <w:style w:type="character" w:customStyle="1" w:styleId="28">
    <w:name w:val="页眉 字符"/>
    <w:basedOn w:val="22"/>
    <w:link w:val="14"/>
    <w:qFormat/>
    <w:uiPriority w:val="99"/>
    <w:rPr>
      <w:sz w:val="18"/>
      <w:szCs w:val="18"/>
    </w:rPr>
  </w:style>
  <w:style w:type="character" w:customStyle="1" w:styleId="29">
    <w:name w:val="页脚 字符"/>
    <w:basedOn w:val="22"/>
    <w:link w:val="13"/>
    <w:qFormat/>
    <w:uiPriority w:val="99"/>
    <w:rPr>
      <w:sz w:val="18"/>
      <w:szCs w:val="18"/>
    </w:rPr>
  </w:style>
  <w:style w:type="character" w:customStyle="1" w:styleId="30">
    <w:name w:val="font11"/>
    <w:basedOn w:val="22"/>
    <w:qFormat/>
    <w:uiPriority w:val="0"/>
    <w:rPr>
      <w:rFonts w:hint="eastAsia" w:ascii="宋体" w:hAnsi="宋体" w:eastAsia="宋体" w:cs="宋体"/>
      <w:color w:val="000000"/>
      <w:sz w:val="21"/>
      <w:szCs w:val="21"/>
      <w:u w:val="none"/>
    </w:rPr>
  </w:style>
  <w:style w:type="character" w:customStyle="1" w:styleId="31">
    <w:name w:val="font01"/>
    <w:basedOn w:val="22"/>
    <w:qFormat/>
    <w:uiPriority w:val="0"/>
    <w:rPr>
      <w:rFonts w:hint="default" w:ascii="Calibri" w:hAnsi="Calibri" w:cs="Calibri"/>
      <w:color w:val="000000"/>
      <w:sz w:val="21"/>
      <w:szCs w:val="21"/>
      <w:u w:val="none"/>
    </w:rPr>
  </w:style>
  <w:style w:type="character" w:customStyle="1" w:styleId="32">
    <w:name w:val="font71"/>
    <w:basedOn w:val="22"/>
    <w:qFormat/>
    <w:uiPriority w:val="0"/>
    <w:rPr>
      <w:rFonts w:hint="eastAsia" w:ascii="仿宋" w:hAnsi="仿宋" w:eastAsia="仿宋" w:cs="仿宋"/>
      <w:b/>
      <w:color w:val="000000"/>
      <w:sz w:val="24"/>
      <w:szCs w:val="24"/>
      <w:u w:val="none"/>
    </w:rPr>
  </w:style>
  <w:style w:type="character" w:customStyle="1" w:styleId="33">
    <w:name w:val="font51"/>
    <w:basedOn w:val="22"/>
    <w:qFormat/>
    <w:uiPriority w:val="0"/>
    <w:rPr>
      <w:rFonts w:hint="eastAsia" w:ascii="仿宋" w:hAnsi="仿宋" w:eastAsia="仿宋" w:cs="仿宋"/>
      <w:color w:val="000000"/>
      <w:sz w:val="24"/>
      <w:szCs w:val="24"/>
      <w:u w:val="none"/>
    </w:rPr>
  </w:style>
  <w:style w:type="character" w:customStyle="1" w:styleId="34">
    <w:name w:val="font31"/>
    <w:basedOn w:val="22"/>
    <w:qFormat/>
    <w:uiPriority w:val="0"/>
    <w:rPr>
      <w:rFonts w:hint="eastAsia" w:ascii="宋体" w:hAnsi="宋体" w:eastAsia="宋体" w:cs="宋体"/>
      <w:b/>
      <w:color w:val="000000"/>
      <w:sz w:val="22"/>
      <w:szCs w:val="22"/>
      <w:u w:val="none"/>
    </w:rPr>
  </w:style>
  <w:style w:type="character" w:customStyle="1" w:styleId="35">
    <w:name w:val="font21"/>
    <w:basedOn w:val="22"/>
    <w:qFormat/>
    <w:uiPriority w:val="0"/>
    <w:rPr>
      <w:rFonts w:hint="eastAsia" w:ascii="宋体" w:hAnsi="宋体" w:eastAsia="宋体" w:cs="宋体"/>
      <w:color w:val="000000"/>
      <w:sz w:val="20"/>
      <w:szCs w:val="20"/>
      <w:u w:val="none"/>
    </w:rPr>
  </w:style>
  <w:style w:type="character" w:customStyle="1" w:styleId="36">
    <w:name w:val="font41"/>
    <w:basedOn w:val="22"/>
    <w:qFormat/>
    <w:uiPriority w:val="0"/>
    <w:rPr>
      <w:rFonts w:hint="default" w:ascii="Times New Roman" w:hAnsi="Times New Roman" w:cs="Times New Roman"/>
      <w:b/>
      <w:color w:val="000000"/>
      <w:sz w:val="20"/>
      <w:szCs w:val="20"/>
      <w:u w:val="none"/>
    </w:rPr>
  </w:style>
  <w:style w:type="paragraph" w:customStyle="1" w:styleId="37">
    <w:name w:val="WPSOffice手动目录 1"/>
    <w:qFormat/>
    <w:uiPriority w:val="0"/>
    <w:rPr>
      <w:rFonts w:ascii="Times New Roman" w:hAnsi="Times New Roman" w:eastAsia="宋体" w:cs="Times New Roman"/>
      <w:lang w:val="en-US" w:eastAsia="zh-CN" w:bidi="ar-SA"/>
    </w:rPr>
  </w:style>
  <w:style w:type="paragraph" w:customStyle="1" w:styleId="38">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9">
    <w:name w:val="表格"/>
    <w:basedOn w:val="1"/>
    <w:qFormat/>
    <w:uiPriority w:val="0"/>
    <w:rPr>
      <w:rFonts w:hint="eastAsia"/>
      <w:kern w:val="0"/>
      <w:sz w:val="24"/>
      <w:szCs w:val="20"/>
    </w:rPr>
  </w:style>
  <w:style w:type="paragraph" w:customStyle="1" w:styleId="40">
    <w:name w:val="页眉或页脚 (2)"/>
    <w:basedOn w:val="1"/>
    <w:qFormat/>
    <w:uiPriority w:val="0"/>
    <w:rPr>
      <w:rFonts w:eastAsia="Times New Roman" w:cs="Times New Roman"/>
      <w:sz w:val="20"/>
      <w:szCs w:val="20"/>
      <w:lang w:val="zh-CN" w:bidi="zh-CN"/>
    </w:rPr>
  </w:style>
  <w:style w:type="character" w:customStyle="1" w:styleId="41">
    <w:name w:val="标题 字符"/>
    <w:basedOn w:val="22"/>
    <w:link w:val="18"/>
    <w:qFormat/>
    <w:uiPriority w:val="0"/>
    <w:rPr>
      <w:rFonts w:ascii="等线 Light" w:hAnsi="等线 Light" w:eastAsia="等线 Light" w:cs="Times New Roman"/>
      <w:b/>
      <w:bCs/>
      <w:kern w:val="2"/>
      <w:sz w:val="32"/>
      <w:szCs w:val="32"/>
    </w:rPr>
  </w:style>
  <w:style w:type="character" w:customStyle="1" w:styleId="42">
    <w:name w:val="正文文本缩进 字符"/>
    <w:basedOn w:val="22"/>
    <w:link w:val="10"/>
    <w:qFormat/>
    <w:uiPriority w:val="0"/>
    <w:rPr>
      <w:kern w:val="2"/>
      <w:sz w:val="32"/>
      <w:szCs w:val="24"/>
    </w:rPr>
  </w:style>
  <w:style w:type="paragraph" w:customStyle="1" w:styleId="43">
    <w:name w:val="修订1"/>
    <w:hidden/>
    <w:semiHidden/>
    <w:qFormat/>
    <w:uiPriority w:val="99"/>
    <w:rPr>
      <w:rFonts w:ascii="Times New Roman" w:hAnsi="Times New Roman" w:eastAsia="仿宋_GB2312" w:cstheme="minorBidi"/>
      <w:kern w:val="2"/>
      <w:sz w:val="28"/>
      <w:szCs w:val="22"/>
      <w:lang w:val="en-US" w:eastAsia="zh-CN" w:bidi="ar-SA"/>
    </w:rPr>
  </w:style>
  <w:style w:type="paragraph" w:customStyle="1" w:styleId="44">
    <w:name w:val="Revision"/>
    <w:hidden/>
    <w:unhideWhenUsed/>
    <w:qFormat/>
    <w:uiPriority w:val="99"/>
    <w:rPr>
      <w:rFonts w:ascii="Times New Roman" w:hAnsi="Times New Roman" w:eastAsia="仿宋_GB2312" w:cstheme="minorBidi"/>
      <w:kern w:val="2"/>
      <w:sz w:val="28"/>
      <w:szCs w:val="22"/>
      <w:lang w:val="en-US" w:eastAsia="zh-CN" w:bidi="ar-SA"/>
    </w:rPr>
  </w:style>
  <w:style w:type="character" w:customStyle="1" w:styleId="45">
    <w:name w:val="15"/>
    <w:basedOn w:val="22"/>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Microsoft</Company>
  <Pages>14</Pages>
  <Words>2301</Words>
  <Characters>2577</Characters>
  <Lines>1</Lines>
  <Paragraphs>1</Paragraphs>
  <TotalTime>0</TotalTime>
  <ScaleCrop>false</ScaleCrop>
  <LinksUpToDate>false</LinksUpToDate>
  <CharactersWithSpaces>2613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2020-04-12T07:49:00Z</dcterms:created>
  <dc:creator>ZC</dc:creator>
  <cp:lastModifiedBy>李国宝</cp:lastModifiedBy>
  <cp:lastPrinted>2024-11-08T08:01:00Z</cp:lastPrinted>
  <dcterms:modified xsi:type="dcterms:W3CDTF">2025-01-07T08:36:18Z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0323C17550B84971857CA4630E76FAC8</vt:lpwstr>
  </property>
  <property fmtid="{D5CDD505-2E9C-101B-9397-08002B2CF9AE}" pid="4" name="KSOTemplateDocerSaveRecord">
    <vt:lpwstr>eyJoZGlkIjoiYmY5MTQzM2Y2MjhkOWQ1NmZmZTE1NGI0MjUxY2FhMTEiLCJ1c2VySWQiOiIxNDU4NzAyMTI0In0=</vt:lpwstr>
  </property>
</Properties>
</file>