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auto"/>
          <w:kern w:val="0"/>
          <w:sz w:val="44"/>
          <w:szCs w:val="44"/>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4A2F00F4">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58E69C5B">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被评价单位名称：泸定县总工会</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rPr>
      </w:pPr>
    </w:p>
    <w:p w14:paraId="107269EF">
      <w:pPr>
        <w:pStyle w:val="2"/>
        <w:rPr>
          <w:rFonts w:hint="eastAsia" w:ascii="方正仿宋简体" w:hAnsi="方正仿宋简体" w:eastAsia="方正仿宋简体" w:cs="方正仿宋简体"/>
          <w:color w:val="333333"/>
          <w:kern w:val="0"/>
          <w:sz w:val="32"/>
          <w:szCs w:val="32"/>
        </w:rPr>
      </w:pPr>
    </w:p>
    <w:p w14:paraId="3B743AA7">
      <w:pPr>
        <w:rPr>
          <w:rFonts w:hint="eastAsia" w:ascii="方正仿宋简体" w:hAnsi="方正仿宋简体" w:eastAsia="方正仿宋简体" w:cs="方正仿宋简体"/>
          <w:color w:val="333333"/>
          <w:kern w:val="0"/>
          <w:sz w:val="32"/>
          <w:szCs w:val="32"/>
        </w:rPr>
      </w:pPr>
    </w:p>
    <w:p w14:paraId="03468835">
      <w:pPr>
        <w:pStyle w:val="2"/>
        <w:rPr>
          <w:rFonts w:hint="eastAsia" w:ascii="方正仿宋简体" w:hAnsi="方正仿宋简体" w:eastAsia="方正仿宋简体" w:cs="方正仿宋简体"/>
          <w:color w:val="333333"/>
          <w:kern w:val="0"/>
          <w:sz w:val="32"/>
          <w:szCs w:val="32"/>
        </w:rPr>
      </w:pPr>
    </w:p>
    <w:p w14:paraId="22BD3755">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21D04F87">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13CD46D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泸定县总工会</w:t>
      </w:r>
    </w:p>
    <w:p w14:paraId="4522EDD6">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rPr>
      </w:pPr>
      <w:bookmarkStart w:id="3" w:name="_Toc27398"/>
      <w:r>
        <w:rPr>
          <w:rFonts w:hint="default" w:ascii="Times New Roman" w:hAnsi="Times New Roman" w:eastAsia="方正小标宋简体" w:cs="Times New Roman"/>
          <w:sz w:val="44"/>
          <w:szCs w:val="44"/>
          <w:lang w:eastAsia="zh"/>
        </w:rPr>
        <w:t>2023</w:t>
      </w:r>
      <w:r>
        <w:rPr>
          <w:rFonts w:hint="eastAsia" w:ascii="方正小标宋简体" w:hAnsi="方正小标宋简体" w:eastAsia="方正小标宋简体" w:cs="方正小标宋简体"/>
          <w:sz w:val="44"/>
          <w:szCs w:val="44"/>
        </w:rPr>
        <w:t>年部门整体支出绩效评价报告</w:t>
      </w:r>
      <w:bookmarkEnd w:id="0"/>
      <w:bookmarkEnd w:id="1"/>
      <w:bookmarkEnd w:id="3"/>
    </w:p>
    <w:p w14:paraId="075D1518">
      <w:pPr>
        <w:pStyle w:val="17"/>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lang w:val="fr-FR"/>
        </w:rPr>
      </w:pPr>
    </w:p>
    <w:p w14:paraId="7F08426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bookmarkStart w:id="4" w:name="_Toc26210"/>
      <w:bookmarkStart w:id="5" w:name="_Toc8938"/>
      <w:bookmarkStart w:id="6" w:name="_Toc6252"/>
    </w:p>
    <w:p w14:paraId="04E19FB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泸定县总工会</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泸定县总工会</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号）、《中共甘孜州委办公室 甘孜州人民政府办公室关于印发</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泸定县总工会</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lang w:val="fr-FR"/>
          <w14:textFill>
            <w14:solidFill>
              <w14:schemeClr w14:val="tx1"/>
            </w14:solidFill>
          </w14:textFill>
        </w:rPr>
        <w:t>进行绩效评价，并出具绩效评价报告，现将相关情况报告如下：</w:t>
      </w:r>
      <w:bookmarkEnd w:id="4"/>
      <w:bookmarkEnd w:id="5"/>
      <w:bookmarkEnd w:id="6"/>
      <w:bookmarkStart w:id="7" w:name="_Toc8555"/>
      <w:bookmarkStart w:id="8" w:name="_Toc12185"/>
      <w:bookmarkStart w:id="9" w:name="_Toc109483833"/>
    </w:p>
    <w:p w14:paraId="5EB97C7C">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10" w:name="_Toc799907804"/>
      <w:bookmarkStart w:id="11" w:name="_Toc26009"/>
      <w:bookmarkStart w:id="12" w:name="_Toc12546"/>
      <w:bookmarkStart w:id="13" w:name="_Toc10147"/>
      <w:bookmarkStart w:id="14" w:name="_Toc30211"/>
      <w:bookmarkStart w:id="15" w:name="_Toc18579"/>
      <w:bookmarkStart w:id="16" w:name="_Toc176278386"/>
      <w:r>
        <w:rPr>
          <w:rFonts w:hint="eastAsia" w:ascii="方正黑体简体" w:hAnsi="方正黑体简体" w:eastAsia="方正黑体简体" w:cs="方正黑体简体"/>
          <w:color w:val="000000"/>
          <w:kern w:val="0"/>
          <w:sz w:val="32"/>
          <w:szCs w:val="32"/>
          <w:shd w:val="clear" w:color="auto" w:fill="FFFFFF"/>
        </w:rPr>
        <w:t>一、</w:t>
      </w:r>
      <w:bookmarkEnd w:id="7"/>
      <w:bookmarkEnd w:id="8"/>
      <w:r>
        <w:rPr>
          <w:rFonts w:hint="eastAsia" w:ascii="方正黑体简体" w:hAnsi="方正黑体简体" w:eastAsia="方正黑体简体" w:cs="方正黑体简体"/>
          <w:color w:val="000000"/>
          <w:kern w:val="0"/>
          <w:sz w:val="32"/>
          <w:szCs w:val="32"/>
          <w:shd w:val="clear" w:color="auto" w:fill="FFFFFF"/>
        </w:rPr>
        <w:t>部门</w:t>
      </w:r>
      <w:bookmarkEnd w:id="9"/>
      <w:bookmarkEnd w:id="10"/>
      <w:bookmarkEnd w:id="11"/>
      <w:bookmarkStart w:id="17" w:name="_Toc30550"/>
      <w:bookmarkStart w:id="18" w:name="_Toc16549"/>
      <w:bookmarkStart w:id="19" w:name="_Toc109483834"/>
      <w:r>
        <w:rPr>
          <w:rFonts w:hint="eastAsia" w:ascii="方正黑体简体" w:hAnsi="方正黑体简体" w:eastAsia="方正黑体简体" w:cs="方正黑体简体"/>
          <w:color w:val="000000"/>
          <w:kern w:val="0"/>
          <w:sz w:val="32"/>
          <w:szCs w:val="32"/>
          <w:shd w:val="clear" w:color="auto" w:fill="FFFFFF"/>
        </w:rPr>
        <w:t>概况</w:t>
      </w:r>
      <w:bookmarkEnd w:id="12"/>
      <w:bookmarkEnd w:id="13"/>
      <w:bookmarkEnd w:id="14"/>
      <w:bookmarkEnd w:id="15"/>
      <w:bookmarkEnd w:id="16"/>
    </w:p>
    <w:p w14:paraId="0CE979B1">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20" w:name="_Toc419097264"/>
      <w:bookmarkStart w:id="21" w:name="_Toc7513"/>
      <w:bookmarkStart w:id="22" w:name="_Toc176278387"/>
      <w:bookmarkStart w:id="23" w:name="_Toc24161"/>
      <w:bookmarkStart w:id="24" w:name="_Toc2337"/>
      <w:bookmarkStart w:id="25" w:name="_Toc21631"/>
      <w:bookmarkStart w:id="26" w:name="_Toc20865"/>
      <w:r>
        <w:rPr>
          <w:rFonts w:hint="eastAsia" w:ascii="方正楷体简体" w:hAnsi="方正楷体简体" w:eastAsia="方正楷体简体" w:cs="方正楷体简体"/>
          <w:color w:val="000000"/>
          <w:kern w:val="0"/>
          <w:sz w:val="32"/>
          <w:szCs w:val="32"/>
          <w:shd w:val="clear" w:color="auto" w:fill="FFFFFF"/>
          <w:lang w:val="zh-CN"/>
        </w:rPr>
        <w:t>（一）</w:t>
      </w:r>
      <w:bookmarkEnd w:id="17"/>
      <w:bookmarkEnd w:id="18"/>
      <w:bookmarkEnd w:id="19"/>
      <w:bookmarkEnd w:id="20"/>
      <w:bookmarkEnd w:id="21"/>
      <w:r>
        <w:rPr>
          <w:rFonts w:hint="eastAsia" w:ascii="方正楷体简体" w:hAnsi="方正楷体简体" w:eastAsia="方正楷体简体" w:cs="方正楷体简体"/>
          <w:color w:val="000000"/>
          <w:kern w:val="0"/>
          <w:sz w:val="32"/>
          <w:szCs w:val="32"/>
          <w:shd w:val="clear" w:color="auto" w:fill="FFFFFF"/>
          <w:lang w:val="zh-CN"/>
        </w:rPr>
        <w:t>部门基本情况</w:t>
      </w:r>
      <w:bookmarkEnd w:id="22"/>
      <w:bookmarkEnd w:id="23"/>
      <w:bookmarkEnd w:id="24"/>
      <w:bookmarkEnd w:id="25"/>
      <w:bookmarkEnd w:id="26"/>
    </w:p>
    <w:p w14:paraId="73EE2A3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27" w:name="_Toc109483835"/>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泸定县总工会属财政全额拨款公益一类事业单位，机构性质：群众团体，单位负责人：高健；统一社会信用代码：</w:t>
      </w:r>
      <w:r>
        <w:rPr>
          <w:rFonts w:hint="default" w:ascii="Times New Roman" w:hAnsi="Times New Roman" w:eastAsia="方正仿宋简体" w:cs="Times New Roman"/>
          <w:color w:val="000000" w:themeColor="text1"/>
          <w:sz w:val="32"/>
          <w:szCs w:val="32"/>
          <w14:textFill>
            <w14:solidFill>
              <w14:schemeClr w14:val="tx1"/>
            </w14:solidFill>
          </w14:textFill>
        </w:rPr>
        <w:t>135133220089812106</w:t>
      </w:r>
      <w:r>
        <w:rPr>
          <w:rFonts w:hint="eastAsia" w:ascii="方正仿宋简体" w:hAnsi="方正仿宋简体" w:eastAsia="方正仿宋简体" w:cs="方正仿宋简体"/>
          <w:color w:val="000000" w:themeColor="text1"/>
          <w:sz w:val="32"/>
          <w:szCs w:val="32"/>
          <w14:textFill>
            <w14:solidFill>
              <w14:schemeClr w14:val="tx1"/>
            </w14:solidFill>
          </w14:textFill>
        </w:rPr>
        <w:t>；单位所在地：泸定县瑞金路</w:t>
      </w:r>
      <w:r>
        <w:rPr>
          <w:rFonts w:hint="default" w:ascii="Times New Roman" w:hAnsi="Times New Roman" w:eastAsia="方正仿宋简体" w:cs="Times New Roman"/>
          <w:color w:val="000000" w:themeColor="text1"/>
          <w:sz w:val="32"/>
          <w:szCs w:val="32"/>
          <w14:textFill>
            <w14:solidFill>
              <w14:schemeClr w14:val="tx1"/>
            </w14:solidFill>
          </w14:textFill>
        </w:rPr>
        <w:t>359</w:t>
      </w: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号。 </w:t>
      </w:r>
    </w:p>
    <w:p w14:paraId="12D601D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28" w:name="_Toc31223"/>
      <w:bookmarkStart w:id="29" w:name="_Toc17750"/>
      <w:bookmarkStart w:id="30" w:name="_Toc1278"/>
      <w:bookmarkStart w:id="31" w:name="_Toc5570"/>
      <w:bookmarkStart w:id="32" w:name="_Toc176278388"/>
      <w:r>
        <w:rPr>
          <w:rFonts w:hint="eastAsia" w:ascii="方正楷体简体" w:hAnsi="方正楷体简体" w:eastAsia="方正楷体简体" w:cs="方正楷体简体"/>
          <w:color w:val="000000"/>
          <w:kern w:val="0"/>
          <w:sz w:val="32"/>
          <w:szCs w:val="32"/>
          <w:shd w:val="clear" w:color="auto" w:fill="FFFFFF"/>
          <w:lang w:val="zh-CN"/>
        </w:rPr>
        <w:t>（二）部门</w:t>
      </w:r>
      <w:bookmarkEnd w:id="28"/>
      <w:bookmarkEnd w:id="29"/>
      <w:bookmarkEnd w:id="30"/>
      <w:r>
        <w:rPr>
          <w:rFonts w:hint="eastAsia" w:ascii="方正楷体简体" w:hAnsi="方正楷体简体" w:eastAsia="方正楷体简体" w:cs="方正楷体简体"/>
          <w:color w:val="000000"/>
          <w:kern w:val="0"/>
          <w:sz w:val="32"/>
          <w:szCs w:val="32"/>
          <w:shd w:val="clear" w:color="auto" w:fill="FFFFFF"/>
          <w:lang w:val="zh-CN" w:eastAsia="zh"/>
        </w:rPr>
        <w:t>内设机构及人员概况</w:t>
      </w:r>
      <w:bookmarkEnd w:id="31"/>
      <w:bookmarkEnd w:id="32"/>
    </w:p>
    <w:p w14:paraId="5BFB241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泸定县总工会内设机关综合办公室，共有编制</w:t>
      </w:r>
      <w:r>
        <w:rPr>
          <w:rFonts w:hint="default" w:ascii="Times New Roman" w:hAnsi="Times New Roman" w:eastAsia="方正仿宋简体" w:cs="Times New Roman"/>
          <w:color w:val="000000" w:themeColor="text1"/>
          <w:sz w:val="32"/>
          <w:szCs w:val="32"/>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人，其中：行政编制</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人，实有人员</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人；工勤事业编制</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人，实有工勤</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人。</w:t>
      </w:r>
    </w:p>
    <w:p w14:paraId="58EDA88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33" w:name="_Toc16978"/>
      <w:bookmarkStart w:id="34" w:name="_Toc568184988"/>
      <w:bookmarkStart w:id="35" w:name="_Toc1733"/>
      <w:bookmarkStart w:id="36" w:name="_Toc22604"/>
      <w:bookmarkStart w:id="37" w:name="_Toc176278389"/>
      <w:r>
        <w:rPr>
          <w:rFonts w:hint="eastAsia" w:ascii="方正楷体简体" w:hAnsi="方正楷体简体" w:eastAsia="方正楷体简体" w:cs="方正楷体简体"/>
          <w:color w:val="000000"/>
          <w:kern w:val="0"/>
          <w:sz w:val="32"/>
          <w:szCs w:val="32"/>
          <w:shd w:val="clear" w:color="auto" w:fill="FFFFFF"/>
          <w:lang w:val="zh-CN"/>
        </w:rPr>
        <w:t>（三）</w:t>
      </w:r>
      <w:bookmarkEnd w:id="27"/>
      <w:bookmarkEnd w:id="33"/>
      <w:bookmarkEnd w:id="34"/>
      <w:r>
        <w:rPr>
          <w:rFonts w:hint="eastAsia" w:ascii="方正楷体简体" w:hAnsi="方正楷体简体" w:eastAsia="方正楷体简体" w:cs="方正楷体简体"/>
          <w:color w:val="000000"/>
          <w:kern w:val="0"/>
          <w:sz w:val="32"/>
          <w:szCs w:val="32"/>
          <w:shd w:val="clear" w:color="auto" w:fill="FFFFFF"/>
          <w:lang w:val="zh-CN"/>
        </w:rPr>
        <w:t>部门职能职责</w:t>
      </w:r>
      <w:bookmarkEnd w:id="35"/>
      <w:bookmarkEnd w:id="36"/>
      <w:bookmarkEnd w:id="37"/>
    </w:p>
    <w:p w14:paraId="3067C62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38" w:name="_Toc109483836"/>
      <w:bookmarkStart w:id="39" w:name="_Toc33"/>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执行人民代表大会以及上级国家行政机关的决定和命令，发布决定和命令；</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依照法律和工会章程，组织和指导基层工会履行、维护、建设、参与、教育等各项社会职能；</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贯彻全州和全县工会代表的决议，开展各项业务工作；</w:t>
      </w:r>
      <w:r>
        <w:rPr>
          <w:rFonts w:hint="default" w:ascii="Times New Roman" w:hAnsi="Times New Roman" w:eastAsia="方正仿宋简体" w:cs="Times New Roman"/>
          <w:color w:val="000000" w:themeColor="text1"/>
          <w:sz w:val="32"/>
          <w:szCs w:val="32"/>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根据基层工会的要求，与有关部门协商解决有关问题；</w:t>
      </w:r>
      <w:r>
        <w:rPr>
          <w:rFonts w:hint="default" w:ascii="Times New Roman" w:hAnsi="Times New Roman" w:eastAsia="方正仿宋简体" w:cs="Times New Roman"/>
          <w:color w:val="000000" w:themeColor="text1"/>
          <w:sz w:val="32"/>
          <w:szCs w:val="32"/>
          <w14:textFill>
            <w14:solidFill>
              <w14:schemeClr w14:val="tx1"/>
            </w14:solidFill>
          </w14:textFill>
        </w:rPr>
        <w:t>5</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对涉及职工利益的重大问题进行调查研究，向县委县政府和州总工会反映职工群众的愿望和要求，参与涉及职工切身利益的有关政策、措施和制度的制定；</w:t>
      </w:r>
      <w:r>
        <w:rPr>
          <w:rFonts w:hint="default" w:ascii="Times New Roman" w:hAnsi="Times New Roman" w:eastAsia="方正仿宋简体" w:cs="Times New Roman"/>
          <w:color w:val="000000" w:themeColor="text1"/>
          <w:sz w:val="32"/>
          <w:szCs w:val="32"/>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指导基层工会的自身建设和改革，监督检查工会章程的贯彻执行；</w:t>
      </w:r>
      <w:r>
        <w:rPr>
          <w:rFonts w:hint="default" w:ascii="Times New Roman" w:hAnsi="Times New Roman" w:eastAsia="方正仿宋简体" w:cs="Times New Roman"/>
          <w:color w:val="000000" w:themeColor="text1"/>
          <w:sz w:val="32"/>
          <w:szCs w:val="32"/>
          <w14:textFill>
            <w14:solidFill>
              <w14:schemeClr w14:val="tx1"/>
            </w14:solidFill>
          </w14:textFill>
        </w:rPr>
        <w:t>7</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按照县委各州总工会的要求，制定工会的各项组织制度和民主制度；</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同县委和县级有关部门党组党委协商推荐县属个事业、行政机关工会的领导人选；</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研究制定全县工会干部的管理制度和培训计划，负责基层工会干部的培训工作，加强工会干部队伍建设；</w:t>
      </w:r>
      <w:r>
        <w:rPr>
          <w:rFonts w:hint="default" w:ascii="Times New Roman" w:hAnsi="Times New Roman" w:eastAsia="方正仿宋简体" w:cs="Times New Roman"/>
          <w:color w:val="000000" w:themeColor="text1"/>
          <w:sz w:val="32"/>
          <w:szCs w:val="32"/>
          <w14:textFill>
            <w14:solidFill>
              <w14:schemeClr w14:val="tx1"/>
            </w14:solidFill>
          </w14:textFill>
        </w:rPr>
        <w:t>10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协助县政府做好全国、省、州劳模的推荐、评选和管理工作；</w:t>
      </w:r>
      <w:r>
        <w:rPr>
          <w:rFonts w:hint="default" w:ascii="Times New Roman" w:hAnsi="Times New Roman" w:eastAsia="方正仿宋简体" w:cs="Times New Roman"/>
          <w:color w:val="000000" w:themeColor="text1"/>
          <w:sz w:val="32"/>
          <w:szCs w:val="32"/>
          <w14:textFill>
            <w14:solidFill>
              <w14:schemeClr w14:val="tx1"/>
            </w14:solidFill>
          </w14:textFill>
        </w:rPr>
        <w:t>11</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负责全县工会经费的管理、审查、审计工作；</w:t>
      </w:r>
      <w:r>
        <w:rPr>
          <w:rFonts w:hint="default" w:ascii="Times New Roman" w:hAnsi="Times New Roman" w:eastAsia="方正仿宋简体" w:cs="Times New Roman"/>
          <w:color w:val="000000" w:themeColor="text1"/>
          <w:sz w:val="32"/>
          <w:szCs w:val="32"/>
          <w14:textFill>
            <w14:solidFill>
              <w14:schemeClr w14:val="tx1"/>
            </w14:solidFill>
          </w14:textFill>
        </w:rPr>
        <w:t>12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负责工会事业发展指导、协调工作；</w:t>
      </w:r>
      <w:r>
        <w:rPr>
          <w:rFonts w:hint="default" w:ascii="Times New Roman" w:hAnsi="Times New Roman" w:eastAsia="方正仿宋简体" w:cs="Times New Roman"/>
          <w:color w:val="000000" w:themeColor="text1"/>
          <w:sz w:val="32"/>
          <w:szCs w:val="32"/>
          <w14:textFill>
            <w14:solidFill>
              <w14:schemeClr w14:val="tx1"/>
            </w14:solidFill>
          </w14:textFill>
        </w:rPr>
        <w:t>13</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承接县委、县政府和上级工会交办其他事项。</w:t>
      </w:r>
    </w:p>
    <w:p w14:paraId="182957A1">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lang w:val="zh-CN"/>
        </w:rPr>
      </w:pPr>
      <w:bookmarkStart w:id="40" w:name="_Toc29828"/>
      <w:bookmarkStart w:id="41" w:name="_Toc22594"/>
      <w:bookmarkStart w:id="42" w:name="_Toc176278390"/>
      <w:bookmarkStart w:id="43" w:name="_Toc14896"/>
      <w:bookmarkStart w:id="44" w:name="_Toc16871"/>
      <w:bookmarkStart w:id="45" w:name="_Toc13707"/>
      <w:bookmarkStart w:id="46" w:name="_Toc1218480988"/>
      <w:r>
        <w:rPr>
          <w:rFonts w:hint="eastAsia" w:ascii="方正黑体简体" w:hAnsi="方正黑体简体" w:eastAsia="方正黑体简体" w:cs="方正黑体简体"/>
          <w:color w:val="000000"/>
          <w:kern w:val="0"/>
          <w:sz w:val="32"/>
          <w:szCs w:val="32"/>
          <w:shd w:val="clear" w:color="auto" w:fill="FFFFFF"/>
          <w:lang w:val="zh-CN"/>
        </w:rPr>
        <w:t>二、资金来源及使用情况</w:t>
      </w:r>
      <w:bookmarkEnd w:id="38"/>
      <w:bookmarkEnd w:id="39"/>
      <w:bookmarkEnd w:id="40"/>
      <w:bookmarkEnd w:id="41"/>
      <w:bookmarkEnd w:id="42"/>
      <w:bookmarkEnd w:id="43"/>
      <w:bookmarkEnd w:id="44"/>
      <w:bookmarkEnd w:id="45"/>
      <w:bookmarkEnd w:id="46"/>
      <w:bookmarkStart w:id="47" w:name="_Toc109483837"/>
      <w:bookmarkStart w:id="48" w:name="_Toc2659"/>
    </w:p>
    <w:bookmarkEnd w:id="47"/>
    <w:bookmarkEnd w:id="48"/>
    <w:p w14:paraId="05137B55">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49" w:name="_Toc2918"/>
      <w:bookmarkStart w:id="50" w:name="_Toc1949541301"/>
      <w:bookmarkStart w:id="51" w:name="_Toc2374"/>
      <w:bookmarkStart w:id="52" w:name="_Toc15898"/>
      <w:bookmarkStart w:id="53" w:name="_Toc25866"/>
      <w:bookmarkStart w:id="54" w:name="_Toc176278391"/>
      <w:bookmarkStart w:id="55" w:name="_Toc29180"/>
      <w:r>
        <w:rPr>
          <w:rFonts w:hint="eastAsia" w:ascii="方正楷体简体" w:hAnsi="方正楷体简体" w:eastAsia="方正楷体简体" w:cs="方正楷体简体"/>
          <w:color w:val="000000"/>
          <w:kern w:val="0"/>
          <w:sz w:val="32"/>
          <w:szCs w:val="32"/>
          <w:shd w:val="clear" w:color="auto" w:fill="FFFFFF"/>
          <w:lang w:val="zh-CN"/>
        </w:rPr>
        <w:t>（一）部门资金收入决算情况</w:t>
      </w:r>
      <w:bookmarkEnd w:id="49"/>
      <w:bookmarkEnd w:id="50"/>
      <w:bookmarkEnd w:id="51"/>
      <w:bookmarkEnd w:id="52"/>
      <w:bookmarkEnd w:id="53"/>
      <w:bookmarkEnd w:id="54"/>
      <w:bookmarkEnd w:id="55"/>
      <w:bookmarkStart w:id="56" w:name="_Toc19132"/>
    </w:p>
    <w:bookmarkEnd w:id="56"/>
    <w:p w14:paraId="576F161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57" w:name="_Toc27073"/>
      <w:bookmarkStart w:id="58" w:name="_Toc109483838"/>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泸定县总工会</w:t>
      </w:r>
      <w:r>
        <w:rPr>
          <w:rFonts w:hint="eastAsia" w:ascii="方正仿宋简体" w:hAnsi="方正仿宋简体" w:eastAsia="方正仿宋简体" w:cs="方正仿宋简体"/>
          <w:color w:val="000000" w:themeColor="text1"/>
          <w:sz w:val="32"/>
          <w:szCs w:val="32"/>
          <w14:textFill>
            <w14:solidFill>
              <w14:schemeClr w14:val="tx1"/>
            </w14:solidFill>
          </w14:textFill>
        </w:rPr>
        <w:t>收入总计</w:t>
      </w:r>
      <w:r>
        <w:rPr>
          <w:rFonts w:hint="default" w:ascii="Times New Roman" w:hAnsi="Times New Roman" w:eastAsia="方正仿宋简体" w:cs="Times New Roman"/>
          <w:color w:val="000000" w:themeColor="text1"/>
          <w:sz w:val="32"/>
          <w:szCs w:val="32"/>
          <w14:textFill>
            <w14:solidFill>
              <w14:schemeClr w14:val="tx1"/>
            </w14:solidFill>
          </w14:textFill>
        </w:rPr>
        <w:t>276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28</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14:textFill>
            <w14:solidFill>
              <w14:schemeClr w14:val="tx1"/>
            </w14:solidFill>
          </w14:textFill>
        </w:rPr>
        <w:t>元，其中：一般公共预算财政拨款收入</w:t>
      </w:r>
      <w:r>
        <w:rPr>
          <w:rFonts w:hint="default" w:ascii="Times New Roman" w:hAnsi="Times New Roman" w:eastAsia="方正仿宋简体" w:cs="Times New Roman"/>
          <w:color w:val="000000" w:themeColor="text1"/>
          <w:sz w:val="32"/>
          <w:szCs w:val="32"/>
          <w14:textFill>
            <w14:solidFill>
              <w14:schemeClr w14:val="tx1"/>
            </w14:solidFill>
          </w14:textFill>
        </w:rPr>
        <w:t>276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28</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万元、其他收入</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p>
    <w:p w14:paraId="5BAE47C4">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59" w:name="_Toc32532"/>
      <w:bookmarkStart w:id="60" w:name="_Toc27782"/>
      <w:bookmarkStart w:id="61" w:name="_Toc21171"/>
      <w:bookmarkStart w:id="62" w:name="_Toc349786989"/>
      <w:bookmarkStart w:id="63" w:name="_Toc176278392"/>
      <w:bookmarkStart w:id="64" w:name="_Toc19326"/>
      <w:bookmarkStart w:id="65" w:name="_Toc17751"/>
      <w:r>
        <w:rPr>
          <w:rFonts w:hint="eastAsia" w:ascii="方正楷体简体" w:hAnsi="方正楷体简体" w:eastAsia="方正楷体简体" w:cs="方正楷体简体"/>
          <w:color w:val="000000"/>
          <w:kern w:val="0"/>
          <w:sz w:val="32"/>
          <w:szCs w:val="32"/>
          <w:shd w:val="clear" w:color="auto" w:fill="FFFFFF"/>
          <w:lang w:val="zh-CN"/>
        </w:rPr>
        <w:t>（二）部门资金支出决算情况</w:t>
      </w:r>
      <w:bookmarkEnd w:id="57"/>
      <w:bookmarkEnd w:id="58"/>
      <w:bookmarkEnd w:id="59"/>
      <w:bookmarkEnd w:id="60"/>
      <w:bookmarkEnd w:id="61"/>
      <w:bookmarkEnd w:id="62"/>
      <w:bookmarkEnd w:id="63"/>
      <w:bookmarkEnd w:id="64"/>
      <w:bookmarkEnd w:id="65"/>
    </w:p>
    <w:p w14:paraId="48040FE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66" w:name="_Toc24721"/>
      <w:bookmarkStart w:id="67" w:name="_Toc18390"/>
      <w:bookmarkStart w:id="68" w:name="_Toc10837"/>
      <w:bookmarkStart w:id="69" w:name="_Toc13841"/>
      <w:bookmarkStart w:id="70" w:name="_Toc109483839"/>
      <w:bookmarkStart w:id="71" w:name="_Toc1457008154"/>
      <w:bookmarkStart w:id="72" w:name="_Toc809"/>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泸定县总工会</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支出</w:t>
      </w:r>
      <w:r>
        <w:rPr>
          <w:rFonts w:hint="eastAsia" w:ascii="方正仿宋简体" w:hAnsi="方正仿宋简体" w:eastAsia="方正仿宋简体" w:cs="方正仿宋简体"/>
          <w:color w:val="000000" w:themeColor="text1"/>
          <w:sz w:val="32"/>
          <w:szCs w:val="32"/>
          <w14:textFill>
            <w14:solidFill>
              <w14:schemeClr w14:val="tx1"/>
            </w14:solidFill>
          </w14:textFill>
        </w:rPr>
        <w:t>总计</w:t>
      </w:r>
      <w:r>
        <w:rPr>
          <w:rFonts w:hint="default" w:ascii="Times New Roman" w:hAnsi="Times New Roman" w:eastAsia="方正仿宋简体" w:cs="Times New Roman"/>
          <w:color w:val="000000" w:themeColor="text1"/>
          <w:sz w:val="32"/>
          <w:szCs w:val="32"/>
          <w14:textFill>
            <w14:solidFill>
              <w14:schemeClr w14:val="tx1"/>
            </w14:solidFill>
          </w14:textFill>
        </w:rPr>
        <w:t>276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28</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14:textFill>
            <w14:solidFill>
              <w14:schemeClr w14:val="tx1"/>
            </w14:solidFill>
          </w14:textFill>
        </w:rPr>
        <w:t>元，其中：基本支出</w:t>
      </w:r>
      <w:r>
        <w:rPr>
          <w:rFonts w:hint="default" w:ascii="Times New Roman" w:hAnsi="Times New Roman" w:eastAsia="方正仿宋简体" w:cs="Times New Roman"/>
          <w:color w:val="000000" w:themeColor="text1"/>
          <w:sz w:val="32"/>
          <w:szCs w:val="32"/>
          <w14:textFill>
            <w14:solidFill>
              <w14:schemeClr w14:val="tx1"/>
            </w14:solidFill>
          </w14:textFill>
        </w:rPr>
        <w:t>71</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20</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万元（人员经费</w:t>
      </w:r>
      <w:r>
        <w:rPr>
          <w:rFonts w:hint="default" w:ascii="Times New Roman" w:hAnsi="Times New Roman" w:eastAsia="方正仿宋简体" w:cs="Times New Roman"/>
          <w:color w:val="000000" w:themeColor="text1"/>
          <w:sz w:val="32"/>
          <w:szCs w:val="32"/>
          <w14:textFill>
            <w14:solidFill>
              <w14:schemeClr w14:val="tx1"/>
            </w14:solidFill>
          </w14:textFill>
        </w:rPr>
        <w:t>62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72</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万元、日常公用经费</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48</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万元），项目支出</w:t>
      </w:r>
      <w:r>
        <w:rPr>
          <w:rFonts w:hint="default" w:ascii="Times New Roman" w:hAnsi="Times New Roman" w:eastAsia="方正仿宋简体" w:cs="Times New Roman"/>
          <w:color w:val="000000" w:themeColor="text1"/>
          <w:sz w:val="32"/>
          <w:szCs w:val="32"/>
          <w:lang w:eastAsia="zh-CN"/>
          <w14:textFill>
            <w14:solidFill>
              <w14:schemeClr w14:val="tx1"/>
            </w14:solidFill>
          </w14:textFill>
        </w:rPr>
        <w:t>2</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05</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08</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万元。年末结转结余</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p>
    <w:p w14:paraId="5EE2173C">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73" w:name="_Toc12539"/>
      <w:bookmarkStart w:id="74" w:name="_Toc176278393"/>
      <w:r>
        <w:rPr>
          <w:rFonts w:hint="eastAsia" w:ascii="方正黑体简体" w:hAnsi="方正黑体简体" w:eastAsia="方正黑体简体" w:cs="方正黑体简体"/>
          <w:color w:val="000000"/>
          <w:kern w:val="0"/>
          <w:sz w:val="32"/>
          <w:szCs w:val="32"/>
          <w:shd w:val="clear" w:color="auto" w:fill="FFFFFF"/>
        </w:rPr>
        <w:t>三、部门目标实现情况</w:t>
      </w:r>
      <w:bookmarkEnd w:id="66"/>
      <w:bookmarkEnd w:id="67"/>
      <w:bookmarkEnd w:id="68"/>
      <w:bookmarkEnd w:id="73"/>
      <w:bookmarkEnd w:id="74"/>
    </w:p>
    <w:p w14:paraId="22A2333D">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75" w:name="_Toc176278394"/>
      <w:bookmarkStart w:id="76" w:name="_Toc1418"/>
      <w:bookmarkStart w:id="77" w:name="_Toc4768"/>
      <w:bookmarkStart w:id="78" w:name="_Toc3573"/>
      <w:bookmarkStart w:id="79" w:name="_Toc28011"/>
      <w:r>
        <w:rPr>
          <w:rFonts w:hint="eastAsia" w:ascii="方正楷体简体" w:hAnsi="方正楷体简体" w:eastAsia="方正楷体简体" w:cs="方正楷体简体"/>
          <w:color w:val="000000"/>
          <w:kern w:val="0"/>
          <w:sz w:val="32"/>
          <w:szCs w:val="32"/>
          <w:shd w:val="clear" w:color="auto" w:fill="FFFFFF"/>
          <w:lang w:val="zh-CN"/>
        </w:rPr>
        <w:t>（一）总体目标</w:t>
      </w:r>
      <w:bookmarkEnd w:id="75"/>
      <w:bookmarkEnd w:id="76"/>
      <w:bookmarkEnd w:id="77"/>
      <w:bookmarkEnd w:id="78"/>
      <w:bookmarkEnd w:id="79"/>
    </w:p>
    <w:p w14:paraId="439467D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lang w:val="zh-CN"/>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总工会以党的十九届六中全会精神和习近平总书记新时代中国特色社会主义思想为指引，认真贯彻落实省州县重要会议精神，充分发挥总工会职能职责，强化干部职工思想建设，进一步提升职工维权实效，做到全县工会工作有响动、组织有活力、服务更实效，为全县职工服务并举办工会活动。</w:t>
      </w:r>
    </w:p>
    <w:p w14:paraId="2F60F4F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80" w:name="_Toc11959"/>
      <w:bookmarkStart w:id="81" w:name="_Toc132"/>
      <w:bookmarkStart w:id="82" w:name="_Toc176278395"/>
      <w:bookmarkStart w:id="83" w:name="_Toc27923"/>
      <w:bookmarkStart w:id="84" w:name="_Toc24652"/>
      <w:r>
        <w:rPr>
          <w:rFonts w:hint="eastAsia" w:ascii="方正楷体简体" w:hAnsi="方正楷体简体" w:eastAsia="方正楷体简体" w:cs="方正楷体简体"/>
          <w:color w:val="000000"/>
          <w:kern w:val="0"/>
          <w:sz w:val="32"/>
          <w:szCs w:val="32"/>
          <w:shd w:val="clear" w:color="auto" w:fill="FFFFFF"/>
          <w:lang w:val="zh-CN"/>
        </w:rPr>
        <w:t>（二）具体目标</w:t>
      </w:r>
      <w:bookmarkEnd w:id="80"/>
      <w:bookmarkEnd w:id="81"/>
      <w:bookmarkEnd w:id="82"/>
      <w:bookmarkEnd w:id="83"/>
      <w:bookmarkEnd w:id="84"/>
    </w:p>
    <w:p w14:paraId="5079CC36">
      <w:pPr>
        <w:keepNext w:val="0"/>
        <w:keepLines w:val="0"/>
        <w:pageBreakBefore w:val="0"/>
        <w:kinsoku/>
        <w:wordWrap/>
        <w:overflowPunct/>
        <w:topLinePunct w:val="0"/>
        <w:autoSpaceDE/>
        <w:autoSpaceDN/>
        <w:bidi w:val="0"/>
        <w:spacing w:line="600" w:lineRule="exact"/>
        <w:ind w:left="0" w:firstLine="602"/>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85" w:name="_Toc31124"/>
      <w:bookmarkStart w:id="86" w:name="_Toc626"/>
      <w:bookmarkStart w:id="87" w:name="_Toc20594"/>
      <w:bookmarkStart w:id="88" w:name="_Toc22727"/>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一是</w:t>
      </w:r>
      <w:bookmarkEnd w:id="85"/>
      <w:bookmarkEnd w:id="86"/>
      <w:bookmarkEnd w:id="87"/>
      <w:bookmarkEnd w:id="88"/>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守正创新开展系统宣传活动。深入开展中国梦劳动美——永远跟党走、奋进新征程主题宣传教育，广泛开展群众性文艺活动。</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维护职工队伍的团结稳定。坚持维权与维稳相统一、 预防与化解相统一， 及时发现苗头性倾向性问题，将问题和风险隐患化解在基层、消除在未萌。</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三是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深化产业工人队伍建设改革。扎实开展产业工人队伍建设改革工作，发挥产业工人队伍建设改革与人才工作联动作用，落实好产业工人思想引领、建功立业、素质提升、地位提高、队伍壮大等改革措施。</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四是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组织开展双百劳动和技能竞</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赛</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。围绕重大工程、重大项目、重点产业优化竞争门类，开展好职工职业技能大赛。</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五是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大力弘扬劳模精神、劳动精神、工匠精神。定期研究劳模推荐评选与管理服务工作，创新劳模服务方式，推动落实劳模政策，开展劳模宣讲系列活动。</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六是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健全完善常态化服务职工机制。紧密结合“我为职工办实事实践”活动，构建以精准帮扶为重点的服务职工工作体系。</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七是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推进职工依法维权服务。结合工会实际谋划好八五普法工作，在工会法规建设、法律宣传、依法维权、法律工作者队伍建设等方面出实招。</w:t>
      </w:r>
      <w:r>
        <w:rPr>
          <w:rFonts w:hint="eastAsia" w:ascii="方正仿宋简体" w:hAnsi="方正仿宋简体" w:eastAsia="方正仿宋简体" w:cs="方正仿宋简体"/>
          <w:b/>
          <w:bCs/>
          <w:color w:val="000000" w:themeColor="text1"/>
          <w:sz w:val="32"/>
          <w:szCs w:val="32"/>
          <w:lang w:eastAsia="zh"/>
          <w14:textFill>
            <w14:solidFill>
              <w14:schemeClr w14:val="tx1"/>
            </w14:solidFill>
          </w14:textFill>
        </w:rPr>
        <w:t>八是</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维护职工群众生命安全和身心健康。以“安康杯”竞赛为抓手，以提升职工群众安全防范意识为重点，推动监督相关职能部门加强危险化学品、矿山、建筑、交通等重特大安全事故的防范。</w:t>
      </w:r>
    </w:p>
    <w:p w14:paraId="4C05F5B9">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89" w:name="_Toc24081"/>
      <w:bookmarkStart w:id="90" w:name="_Toc28487"/>
      <w:bookmarkStart w:id="91" w:name="_Toc17536"/>
      <w:bookmarkStart w:id="92" w:name="_Toc6491"/>
      <w:bookmarkStart w:id="93" w:name="_Toc176278396"/>
      <w:r>
        <w:rPr>
          <w:rFonts w:hint="eastAsia" w:ascii="方正黑体简体" w:hAnsi="方正黑体简体" w:eastAsia="方正黑体简体" w:cs="方正黑体简体"/>
          <w:color w:val="000000"/>
          <w:kern w:val="0"/>
          <w:sz w:val="32"/>
          <w:szCs w:val="32"/>
          <w:shd w:val="clear" w:color="auto" w:fill="FFFFFF"/>
        </w:rPr>
        <w:t>四、部门整体支出</w:t>
      </w:r>
      <w:r>
        <w:rPr>
          <w:rFonts w:hint="eastAsia" w:ascii="方正黑体简体" w:hAnsi="方正黑体简体" w:eastAsia="方正黑体简体" w:cs="方正黑体简体"/>
          <w:color w:val="000000"/>
          <w:kern w:val="0"/>
          <w:sz w:val="32"/>
          <w:szCs w:val="32"/>
          <w:shd w:val="clear" w:color="auto" w:fill="FFFFFF"/>
          <w:lang w:val="zh-CN"/>
        </w:rPr>
        <w:t>绩效评价</w:t>
      </w:r>
      <w:r>
        <w:rPr>
          <w:rFonts w:hint="eastAsia" w:ascii="方正黑体简体" w:hAnsi="方正黑体简体" w:eastAsia="方正黑体简体" w:cs="方正黑体简体"/>
          <w:color w:val="000000"/>
          <w:kern w:val="0"/>
          <w:sz w:val="32"/>
          <w:szCs w:val="32"/>
          <w:shd w:val="clear" w:color="auto" w:fill="FFFFFF"/>
        </w:rPr>
        <w:t>情况</w:t>
      </w:r>
      <w:bookmarkEnd w:id="69"/>
      <w:bookmarkEnd w:id="70"/>
      <w:bookmarkEnd w:id="71"/>
      <w:bookmarkEnd w:id="72"/>
      <w:bookmarkEnd w:id="89"/>
      <w:bookmarkEnd w:id="90"/>
      <w:bookmarkEnd w:id="91"/>
      <w:bookmarkEnd w:id="92"/>
      <w:bookmarkEnd w:id="93"/>
    </w:p>
    <w:p w14:paraId="1BB0A129">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94" w:name="_Toc176278397"/>
      <w:bookmarkStart w:id="95" w:name="_Toc24977"/>
      <w:bookmarkStart w:id="96" w:name="_Toc17645"/>
      <w:bookmarkStart w:id="97" w:name="_Toc11694"/>
      <w:bookmarkStart w:id="98" w:name="_Toc29571"/>
      <w:bookmarkStart w:id="99" w:name="_Toc8903"/>
      <w:bookmarkStart w:id="100" w:name="_Toc428273082"/>
      <w:bookmarkStart w:id="101" w:name="_Toc109483840"/>
      <w:bookmarkStart w:id="102" w:name="_Toc27305"/>
      <w:bookmarkStart w:id="103" w:name="_Toc4199"/>
      <w:r>
        <w:rPr>
          <w:rFonts w:hint="eastAsia" w:ascii="方正楷体简体" w:hAnsi="方正楷体简体" w:eastAsia="方正楷体简体" w:cs="方正楷体简体"/>
          <w:color w:val="000000"/>
          <w:kern w:val="0"/>
          <w:sz w:val="32"/>
          <w:szCs w:val="32"/>
          <w:shd w:val="clear" w:color="auto" w:fill="FFFFFF"/>
          <w:lang w:val="zh-CN"/>
        </w:rPr>
        <w:t>（一）绩效评价实施过程</w:t>
      </w:r>
      <w:bookmarkEnd w:id="94"/>
      <w:bookmarkEnd w:id="95"/>
      <w:bookmarkEnd w:id="96"/>
      <w:bookmarkEnd w:id="97"/>
      <w:bookmarkEnd w:id="98"/>
    </w:p>
    <w:p w14:paraId="62236B66">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eastAsia" w:ascii="方正仿宋简体" w:hAnsi="方正仿宋简体" w:eastAsia="方正仿宋简体" w:cs="方正仿宋简体"/>
          <w:kern w:val="0"/>
          <w:sz w:val="32"/>
          <w:szCs w:val="32"/>
          <w:lang w:val="zh-CN" w:bidi="ar"/>
        </w:rPr>
        <w:t>评价小组按照评价日程安排，对</w:t>
      </w:r>
      <w:r>
        <w:rPr>
          <w:rFonts w:hint="eastAsia" w:ascii="方正仿宋简体" w:hAnsi="方正仿宋简体" w:eastAsia="方正仿宋简体" w:cs="方正仿宋简体"/>
          <w:kern w:val="0"/>
          <w:sz w:val="32"/>
          <w:szCs w:val="32"/>
          <w:lang w:eastAsia="zh" w:bidi="ar"/>
        </w:rPr>
        <w:t>泸定县总工会</w:t>
      </w:r>
      <w:r>
        <w:rPr>
          <w:rFonts w:hint="eastAsia" w:ascii="方正仿宋简体" w:hAnsi="方正仿宋简体" w:eastAsia="方正仿宋简体" w:cs="方正仿宋简体"/>
          <w:kern w:val="0"/>
          <w:sz w:val="32"/>
          <w:szCs w:val="32"/>
          <w:lang w:val="zh-CN" w:bidi="ar"/>
        </w:rPr>
        <w:t>提交的评价资料进行认真梳理，测算分析各项指标，汇总评分并形成评价报告。</w:t>
      </w:r>
    </w:p>
    <w:p w14:paraId="03DC092A">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1</w:t>
      </w:r>
      <w:r>
        <w:rPr>
          <w:rFonts w:hint="eastAsia" w:ascii="方正仿宋简体" w:hAnsi="方正仿宋简体" w:eastAsia="方正仿宋简体" w:cs="方正仿宋简体"/>
          <w:kern w:val="0"/>
          <w:sz w:val="32"/>
          <w:szCs w:val="32"/>
          <w:lang w:val="zh-CN" w:bidi="ar"/>
        </w:rPr>
        <w:t>.对相关资料进行研读，对整体评价有基本的把握和了解，归纳出进一步评价所需的信息供下一步取数参考。</w:t>
      </w:r>
    </w:p>
    <w:p w14:paraId="2B585352">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2</w:t>
      </w:r>
      <w:r>
        <w:rPr>
          <w:rFonts w:hint="eastAsia" w:ascii="方正仿宋简体" w:hAnsi="方正仿宋简体" w:eastAsia="方正仿宋简体" w:cs="方正仿宋简体"/>
          <w:kern w:val="0"/>
          <w:sz w:val="32"/>
          <w:szCs w:val="32"/>
          <w:lang w:val="zh-CN" w:bidi="ar"/>
        </w:rPr>
        <w:t>.集中对各个评价指标逐一进行分析，以保证取数的准确性。</w:t>
      </w:r>
    </w:p>
    <w:p w14:paraId="76813A11">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3</w:t>
      </w:r>
      <w:r>
        <w:rPr>
          <w:rFonts w:hint="eastAsia" w:ascii="方正仿宋简体" w:hAnsi="方正仿宋简体" w:eastAsia="方正仿宋简体" w:cs="方正仿宋简体"/>
          <w:kern w:val="0"/>
          <w:sz w:val="32"/>
          <w:szCs w:val="32"/>
          <w:lang w:val="zh-CN" w:bidi="ar"/>
        </w:rPr>
        <w:t>.评价小组汇总分析评价过程中发现的问题并对存在问题进行讨论，根据取得的数据分别计算各评价指标所得分数，形成评价结果。</w:t>
      </w:r>
    </w:p>
    <w:p w14:paraId="569D90BD">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4</w:t>
      </w:r>
      <w:r>
        <w:rPr>
          <w:rFonts w:hint="eastAsia" w:ascii="方正仿宋简体" w:hAnsi="方正仿宋简体" w:eastAsia="方正仿宋简体" w:cs="方正仿宋简体"/>
          <w:kern w:val="0"/>
          <w:sz w:val="32"/>
          <w:szCs w:val="32"/>
          <w:lang w:val="zh-CN" w:bidi="ar"/>
        </w:rPr>
        <w:t>.根据评价结果，撰写评价报告。</w:t>
      </w:r>
    </w:p>
    <w:p w14:paraId="75C69885">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5</w:t>
      </w:r>
      <w:r>
        <w:rPr>
          <w:rFonts w:hint="eastAsia" w:ascii="方正仿宋简体" w:hAnsi="方正仿宋简体" w:eastAsia="方正仿宋简体" w:cs="方正仿宋简体"/>
          <w:kern w:val="0"/>
          <w:sz w:val="32"/>
          <w:szCs w:val="32"/>
          <w:lang w:val="zh-CN" w:bidi="ar"/>
        </w:rPr>
        <w:t>.与绩效评价相关者沟通，完善并形成绩效评价报告终稿。</w:t>
      </w:r>
    </w:p>
    <w:p w14:paraId="5ED61BCD">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04" w:name="_Toc30977"/>
      <w:bookmarkStart w:id="105" w:name="_Toc176278398"/>
      <w:bookmarkStart w:id="106" w:name="_Toc23900"/>
      <w:bookmarkStart w:id="107" w:name="_Toc15465"/>
      <w:bookmarkStart w:id="108" w:name="_Toc16416"/>
      <w:r>
        <w:rPr>
          <w:rFonts w:hint="eastAsia" w:ascii="方正楷体简体" w:hAnsi="方正楷体简体" w:eastAsia="方正楷体简体" w:cs="方正楷体简体"/>
          <w:color w:val="000000"/>
          <w:kern w:val="0"/>
          <w:sz w:val="32"/>
          <w:szCs w:val="32"/>
          <w:shd w:val="clear" w:color="auto" w:fill="FFFFFF"/>
          <w:lang w:val="zh-CN"/>
        </w:rPr>
        <w:t>（二）</w:t>
      </w:r>
      <w:bookmarkEnd w:id="99"/>
      <w:bookmarkEnd w:id="100"/>
      <w:r>
        <w:rPr>
          <w:rFonts w:hint="eastAsia" w:ascii="方正楷体简体" w:hAnsi="方正楷体简体" w:eastAsia="方正楷体简体" w:cs="方正楷体简体"/>
          <w:color w:val="000000"/>
          <w:kern w:val="0"/>
          <w:sz w:val="32"/>
          <w:szCs w:val="32"/>
          <w:shd w:val="clear" w:color="auto" w:fill="FFFFFF"/>
          <w:lang w:val="zh-CN"/>
        </w:rPr>
        <w:t>评价结论</w:t>
      </w:r>
      <w:bookmarkEnd w:id="104"/>
      <w:bookmarkEnd w:id="105"/>
      <w:bookmarkEnd w:id="106"/>
      <w:bookmarkEnd w:id="107"/>
      <w:bookmarkEnd w:id="108"/>
    </w:p>
    <w:bookmarkEnd w:id="101"/>
    <w:bookmarkEnd w:id="102"/>
    <w:bookmarkEnd w:id="103"/>
    <w:p w14:paraId="56F5807B">
      <w:pPr>
        <w:keepNext w:val="0"/>
        <w:keepLines w:val="0"/>
        <w:pageBreakBefore w:val="0"/>
        <w:widowControl/>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kern w:val="0"/>
          <w:sz w:val="32"/>
          <w:szCs w:val="32"/>
          <w:lang w:val="zh-CN" w:bidi="ar"/>
        </w:rPr>
      </w:pPr>
      <w:r>
        <w:rPr>
          <w:rFonts w:hint="default" w:ascii="Times New Roman" w:hAnsi="Times New Roman" w:eastAsia="方正仿宋简体" w:cs="Times New Roman"/>
          <w:kern w:val="0"/>
          <w:sz w:val="32"/>
          <w:szCs w:val="32"/>
          <w:lang w:val="zh-CN" w:bidi="ar"/>
        </w:rPr>
        <w:t>2023</w:t>
      </w:r>
      <w:r>
        <w:rPr>
          <w:rFonts w:hint="eastAsia" w:ascii="方正仿宋简体" w:hAnsi="方正仿宋简体" w:eastAsia="方正仿宋简体" w:cs="方正仿宋简体"/>
          <w:kern w:val="0"/>
          <w:sz w:val="32"/>
          <w:szCs w:val="32"/>
          <w:lang w:val="zh-CN" w:bidi="ar"/>
        </w:rPr>
        <w:t>年，泸定县总工会根据单位职能职责和年度工作任务目标，</w:t>
      </w:r>
      <w:r>
        <w:rPr>
          <w:rFonts w:hint="eastAsia" w:ascii="方正仿宋简体" w:hAnsi="方正仿宋简体" w:eastAsia="方正仿宋简体" w:cs="方正仿宋简体"/>
          <w:kern w:val="0"/>
          <w:sz w:val="32"/>
          <w:szCs w:val="32"/>
          <w:lang w:bidi="ar"/>
        </w:rPr>
        <w:t>认真贯彻党的二十大精神、习近平总书记关于工人阶级和工会工作的重要论述，贯彻落实省、州、县重要会议精神，以提升劳动者素质为重点，以大力弘扬劳模精神、劳动精神、工匠精神和深化工会改革创新为抓手，不断提升工会治理体系和治理能力现代化水平，努力实现强基础、强素质、强作为，建设美丽繁荣幸福社会主义现代化新泸定作出贡献</w:t>
      </w:r>
      <w:r>
        <w:rPr>
          <w:rFonts w:hint="eastAsia" w:ascii="方正仿宋简体" w:hAnsi="方正仿宋简体" w:eastAsia="方正仿宋简体" w:cs="方正仿宋简体"/>
          <w:kern w:val="0"/>
          <w:sz w:val="32"/>
          <w:szCs w:val="32"/>
          <w:lang w:val="zh-CN" w:bidi="ar"/>
        </w:rPr>
        <w:t>。</w:t>
      </w:r>
    </w:p>
    <w:p w14:paraId="023E431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bidi="ar"/>
        </w:rPr>
        <w:t>综上所述，</w:t>
      </w:r>
      <w:r>
        <w:rPr>
          <w:rFonts w:hint="eastAsia" w:ascii="方正仿宋简体" w:hAnsi="方正仿宋简体" w:eastAsia="方正仿宋简体" w:cs="方正仿宋简体"/>
          <w:kern w:val="0"/>
          <w:sz w:val="32"/>
          <w:szCs w:val="32"/>
          <w:lang w:eastAsia="zh" w:bidi="ar"/>
        </w:rPr>
        <w:t>泸定县总工会</w:t>
      </w:r>
      <w:r>
        <w:rPr>
          <w:rFonts w:hint="eastAsia" w:ascii="方正仿宋简体" w:hAnsi="方正仿宋简体" w:eastAsia="方正仿宋简体" w:cs="方正仿宋简体"/>
          <w:kern w:val="0"/>
          <w:sz w:val="32"/>
          <w:szCs w:val="32"/>
          <w:lang w:bidi="ar"/>
        </w:rPr>
        <w:t>在维持部门运转的基础上，完成了部门职责范围内的各项工作，部门履职情况较好。</w:t>
      </w:r>
    </w:p>
    <w:p w14:paraId="2272173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bidi="ar"/>
        </w:rPr>
        <w:t>按照设定的评价指标体系，通过对</w:t>
      </w:r>
      <w:r>
        <w:rPr>
          <w:rFonts w:hint="eastAsia" w:ascii="方正仿宋简体" w:hAnsi="方正仿宋简体" w:eastAsia="方正仿宋简体" w:cs="方正仿宋简体"/>
          <w:kern w:val="0"/>
          <w:sz w:val="32"/>
          <w:szCs w:val="32"/>
          <w:lang w:eastAsia="zh" w:bidi="ar"/>
        </w:rPr>
        <w:t>泸定县总工会</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年度部门整体支出情况在预算编制、预算执行、完成结果、</w:t>
      </w:r>
      <w:r>
        <w:rPr>
          <w:rFonts w:hint="eastAsia" w:ascii="方正仿宋简体" w:hAnsi="方正仿宋简体" w:eastAsia="方正仿宋简体" w:cs="方正仿宋简体"/>
          <w:kern w:val="0"/>
          <w:sz w:val="32"/>
          <w:szCs w:val="32"/>
          <w:lang w:eastAsia="zh" w:bidi="ar"/>
        </w:rPr>
        <w:t>专项预算管理、</w:t>
      </w:r>
      <w:r>
        <w:rPr>
          <w:rFonts w:hint="eastAsia" w:ascii="方正仿宋简体" w:hAnsi="方正仿宋简体" w:eastAsia="方正仿宋简体" w:cs="方正仿宋简体"/>
          <w:kern w:val="0"/>
          <w:sz w:val="32"/>
          <w:szCs w:val="32"/>
          <w:lang w:bidi="ar"/>
        </w:rPr>
        <w:t>信息公开、整改反馈、自评质量方面进行综合评价，</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bidi="ar"/>
        </w:rPr>
        <w:t>年度</w:t>
      </w:r>
      <w:r>
        <w:rPr>
          <w:rFonts w:hint="eastAsia" w:ascii="方正仿宋简体" w:hAnsi="方正仿宋简体" w:eastAsia="方正仿宋简体" w:cs="方正仿宋简体"/>
          <w:kern w:val="0"/>
          <w:sz w:val="32"/>
          <w:szCs w:val="32"/>
          <w:lang w:eastAsia="zh" w:bidi="ar"/>
        </w:rPr>
        <w:t>泸定县总工会</w:t>
      </w:r>
      <w:r>
        <w:rPr>
          <w:rFonts w:hint="eastAsia" w:ascii="方正仿宋简体" w:hAnsi="方正仿宋简体" w:eastAsia="方正仿宋简体" w:cs="方正仿宋简体"/>
          <w:kern w:val="0"/>
          <w:sz w:val="32"/>
          <w:szCs w:val="32"/>
          <w:lang w:bidi="ar"/>
        </w:rPr>
        <w:t>部门整体支出</w:t>
      </w:r>
      <w:r>
        <w:rPr>
          <w:rFonts w:hint="eastAsia" w:ascii="方正仿宋简体" w:hAnsi="方正仿宋简体" w:eastAsia="方正仿宋简体" w:cs="方正仿宋简体"/>
          <w:sz w:val="32"/>
          <w:szCs w:val="32"/>
        </w:rPr>
        <w:t>绩效评价指标分</w:t>
      </w: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w:t>
      </w:r>
      <w:r>
        <w:rPr>
          <w:rFonts w:hint="default" w:ascii="Times New Roman" w:hAnsi="Times New Roman" w:eastAsia="方正仿宋简体" w:cs="Times New Roman"/>
          <w:sz w:val="32"/>
          <w:szCs w:val="32"/>
        </w:rPr>
        <w:t>85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74</w:t>
      </w:r>
      <w:r>
        <w:rPr>
          <w:rFonts w:hint="eastAsia" w:ascii="方正仿宋简体" w:hAnsi="方正仿宋简体" w:eastAsia="方正仿宋简体" w:cs="方正仿宋简体"/>
          <w:sz w:val="32"/>
          <w:szCs w:val="32"/>
        </w:rPr>
        <w:t>分。详见下表：</w:t>
      </w:r>
    </w:p>
    <w:p w14:paraId="0DF0F68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
        </w:rPr>
        <w:t>泸定县总工会</w:t>
      </w:r>
      <w:r>
        <w:rPr>
          <w:rFonts w:hint="default" w:ascii="Times New Roman" w:hAnsi="Times New Roman" w:eastAsia="方正仿宋简体" w:cs="Times New Roman"/>
          <w:sz w:val="32"/>
          <w:szCs w:val="32"/>
          <w:lang w:eastAsia="zh"/>
        </w:rPr>
        <w:t>2023</w:t>
      </w:r>
      <w:r>
        <w:rPr>
          <w:rFonts w:hint="eastAsia" w:ascii="方正仿宋简体" w:hAnsi="方正仿宋简体" w:eastAsia="方正仿宋简体" w:cs="方正仿宋简体"/>
          <w:sz w:val="32"/>
          <w:szCs w:val="32"/>
        </w:rPr>
        <w:t>年部门整体支出绩效评价评分表</w:t>
      </w:r>
    </w:p>
    <w:tbl>
      <w:tblPr>
        <w:tblStyle w:val="18"/>
        <w:tblW w:w="8300" w:type="dxa"/>
        <w:jc w:val="center"/>
        <w:tblLayout w:type="fixed"/>
        <w:tblCellMar>
          <w:top w:w="0" w:type="dxa"/>
          <w:left w:w="108" w:type="dxa"/>
          <w:bottom w:w="0" w:type="dxa"/>
          <w:right w:w="108" w:type="dxa"/>
        </w:tblCellMar>
      </w:tblPr>
      <w:tblGrid>
        <w:gridCol w:w="1321"/>
        <w:gridCol w:w="1"/>
        <w:gridCol w:w="1393"/>
        <w:gridCol w:w="1"/>
        <w:gridCol w:w="1839"/>
        <w:gridCol w:w="2"/>
        <w:gridCol w:w="1221"/>
        <w:gridCol w:w="2"/>
        <w:gridCol w:w="1181"/>
        <w:gridCol w:w="3"/>
        <w:gridCol w:w="1323"/>
        <w:gridCol w:w="13"/>
      </w:tblGrid>
      <w:tr w14:paraId="2AD975F2">
        <w:tblPrEx>
          <w:tblCellMar>
            <w:top w:w="0" w:type="dxa"/>
            <w:left w:w="108" w:type="dxa"/>
            <w:bottom w:w="0" w:type="dxa"/>
            <w:right w:w="108" w:type="dxa"/>
          </w:tblCellMar>
        </w:tblPrEx>
        <w:trPr>
          <w:gridAfter w:val="1"/>
          <w:wAfter w:w="6" w:type="pct"/>
          <w:trHeight w:val="680" w:hRule="atLeast"/>
          <w:jc w:val="center"/>
        </w:trPr>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EA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一级指标</w:t>
            </w:r>
          </w:p>
        </w:tc>
        <w:tc>
          <w:tcPr>
            <w:tcW w:w="84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852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2C97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三级指标</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9798B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分值</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B76B">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扣分</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B3EEB">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得分</w:t>
            </w:r>
          </w:p>
        </w:tc>
      </w:tr>
      <w:tr w14:paraId="1B86220F">
        <w:tblPrEx>
          <w:tblCellMar>
            <w:top w:w="0" w:type="dxa"/>
            <w:left w:w="108" w:type="dxa"/>
            <w:bottom w:w="0" w:type="dxa"/>
            <w:right w:w="108" w:type="dxa"/>
          </w:tblCellMar>
        </w:tblPrEx>
        <w:trPr>
          <w:gridAfter w:val="1"/>
          <w:wAfter w:w="6" w:type="pct"/>
          <w:trHeight w:val="680" w:hRule="atLeast"/>
          <w:jc w:val="center"/>
        </w:trPr>
        <w:tc>
          <w:tcPr>
            <w:tcW w:w="7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8E7DB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部门预算管理（</w:t>
            </w:r>
            <w:r>
              <w:rPr>
                <w:rFonts w:hint="default" w:ascii="Times New Roman" w:hAnsi="Times New Roman" w:eastAsia="方正仿宋简体" w:cs="Times New Roman"/>
                <w:kern w:val="0"/>
                <w:sz w:val="32"/>
                <w:szCs w:val="32"/>
                <w:lang w:eastAsia="zh"/>
              </w:rPr>
              <w:t>6</w:t>
            </w: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分）</w:t>
            </w:r>
          </w:p>
        </w:tc>
        <w:tc>
          <w:tcPr>
            <w:tcW w:w="84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97CD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预算编制</w:t>
            </w:r>
          </w:p>
          <w:p w14:paraId="1BB645B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lang w:eastAsia="zh"/>
              </w:rPr>
              <w:t>24</w:t>
            </w:r>
            <w:r>
              <w:rPr>
                <w:rFonts w:hint="eastAsia" w:ascii="方正仿宋简体" w:hAnsi="方正仿宋简体" w:eastAsia="方正仿宋简体" w:cs="方正仿宋简体"/>
                <w:kern w:val="0"/>
                <w:sz w:val="32"/>
                <w:szCs w:val="32"/>
              </w:rPr>
              <w:t>分）</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CD3D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目标制定</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6F96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B82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42C5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7</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r>
      <w:tr w14:paraId="104F3066">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5571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BE02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42D1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目标实现</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27FC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DE15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BC3B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lang w:eastAsia="zh"/>
              </w:rPr>
              <w:t>.</w:t>
            </w:r>
            <w:r>
              <w:rPr>
                <w:rFonts w:hint="default" w:ascii="Times New Roman" w:hAnsi="Times New Roman" w:eastAsia="方正仿宋简体" w:cs="Times New Roman"/>
                <w:kern w:val="0"/>
                <w:sz w:val="32"/>
                <w:szCs w:val="32"/>
                <w:lang w:eastAsia="zh"/>
              </w:rPr>
              <w:t>00</w:t>
            </w:r>
            <w:r>
              <w:rPr>
                <w:rFonts w:hint="eastAsia" w:ascii="方正仿宋简体" w:hAnsi="方正仿宋简体" w:eastAsia="方正仿宋简体" w:cs="方正仿宋简体"/>
                <w:kern w:val="0"/>
                <w:sz w:val="32"/>
                <w:szCs w:val="32"/>
                <w:lang w:eastAsia="zh"/>
              </w:rPr>
              <w:t xml:space="preserve"> </w:t>
            </w:r>
          </w:p>
        </w:tc>
      </w:tr>
      <w:tr w14:paraId="6C929837">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07D7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A11D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EBA6F1">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编制准确</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681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5C34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59</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1F8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default" w:ascii="Times New Roman" w:hAnsi="Times New Roman" w:eastAsia="方正仿宋简体" w:cs="Times New Roman"/>
                <w:kern w:val="0"/>
                <w:sz w:val="32"/>
                <w:szCs w:val="32"/>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41</w:t>
            </w:r>
          </w:p>
        </w:tc>
      </w:tr>
      <w:tr w14:paraId="4A51F7CA">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655A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132F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预算执行</w:t>
            </w:r>
          </w:p>
          <w:p w14:paraId="12BC661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eastAsia="zh"/>
              </w:rPr>
              <w:t>2</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分）</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5B46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支出控制</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6E62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4C7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67</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E42B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5</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33</w:t>
            </w:r>
          </w:p>
        </w:tc>
      </w:tr>
      <w:tr w14:paraId="3A894E76">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BD8A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331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F48E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动态调整</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727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CBB8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3A9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r>
      <w:tr w14:paraId="49FF9A4C">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3CBE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217E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5B376E">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执行进度</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A5A3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4D55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8415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r>
      <w:tr w14:paraId="672B81F4">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F25F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080D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完成结果</w:t>
            </w:r>
          </w:p>
          <w:p w14:paraId="2B8BD21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eastAsia="zh"/>
              </w:rPr>
              <w:t>16</w:t>
            </w:r>
            <w:r>
              <w:rPr>
                <w:rFonts w:hint="eastAsia" w:ascii="方正仿宋简体" w:hAnsi="方正仿宋简体" w:eastAsia="方正仿宋简体" w:cs="方正仿宋简体"/>
                <w:sz w:val="32"/>
                <w:szCs w:val="32"/>
                <w:lang w:eastAsia="zh"/>
              </w:rPr>
              <w:t>分</w:t>
            </w:r>
            <w:r>
              <w:rPr>
                <w:rFonts w:hint="eastAsia" w:ascii="方正仿宋简体" w:hAnsi="方正仿宋简体" w:eastAsia="方正仿宋简体" w:cs="方正仿宋简体"/>
                <w:sz w:val="32"/>
                <w:szCs w:val="32"/>
              </w:rPr>
              <w:t>）</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753E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预算完成</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9E04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52E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EF72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r>
      <w:tr w14:paraId="0E22C0CC">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B256D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0A6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B8209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违规记录</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FECA">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C7A5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EA8E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default" w:ascii="Times New Roman" w:hAnsi="Times New Roman" w:eastAsia="方正仿宋简体" w:cs="Times New Roman"/>
                <w:kern w:val="0"/>
                <w:sz w:val="32"/>
                <w:szCs w:val="32"/>
                <w:lang w:eastAsia="zh"/>
              </w:rPr>
              <w:t>8</w:t>
            </w:r>
            <w:r>
              <w:rPr>
                <w:rFonts w:hint="eastAsia" w:ascii="方正仿宋简体" w:hAnsi="方正仿宋简体" w:eastAsia="方正仿宋简体" w:cs="方正仿宋简体"/>
                <w:kern w:val="0"/>
                <w:sz w:val="32"/>
                <w:szCs w:val="32"/>
                <w:lang w:eastAsia="zh"/>
              </w:rPr>
              <w:t>.</w:t>
            </w:r>
            <w:r>
              <w:rPr>
                <w:rFonts w:hint="default" w:ascii="Times New Roman" w:hAnsi="Times New Roman" w:eastAsia="方正仿宋简体" w:cs="Times New Roman"/>
                <w:kern w:val="0"/>
                <w:sz w:val="32"/>
                <w:szCs w:val="32"/>
                <w:lang w:eastAsia="zh"/>
              </w:rPr>
              <w:t>00</w:t>
            </w:r>
            <w:r>
              <w:rPr>
                <w:rFonts w:hint="eastAsia" w:ascii="方正仿宋简体" w:hAnsi="方正仿宋简体" w:eastAsia="方正仿宋简体" w:cs="方正仿宋简体"/>
                <w:kern w:val="0"/>
                <w:sz w:val="32"/>
                <w:szCs w:val="32"/>
                <w:lang w:eastAsia="zh"/>
              </w:rPr>
              <w:t xml:space="preserve"> </w:t>
            </w:r>
          </w:p>
        </w:tc>
      </w:tr>
      <w:tr w14:paraId="752C5415">
        <w:tblPrEx>
          <w:tblCellMar>
            <w:top w:w="0" w:type="dxa"/>
            <w:left w:w="108" w:type="dxa"/>
            <w:bottom w:w="0" w:type="dxa"/>
            <w:right w:w="108" w:type="dxa"/>
          </w:tblCellMar>
        </w:tblPrEx>
        <w:trPr>
          <w:gridAfter w:val="1"/>
          <w:wAfter w:w="6" w:type="pct"/>
          <w:trHeight w:val="680" w:hRule="atLeast"/>
          <w:jc w:val="center"/>
        </w:trPr>
        <w:tc>
          <w:tcPr>
            <w:tcW w:w="796" w:type="pct"/>
            <w:vMerge w:val="restart"/>
            <w:tcBorders>
              <w:top w:val="single" w:color="000000" w:sz="4" w:space="0"/>
              <w:left w:val="single" w:color="000000" w:sz="4" w:space="0"/>
              <w:right w:val="single" w:color="000000" w:sz="4" w:space="0"/>
            </w:tcBorders>
            <w:shd w:val="clear" w:color="auto" w:fill="auto"/>
            <w:vAlign w:val="center"/>
          </w:tcPr>
          <w:p w14:paraId="5F0B1E3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lang w:eastAsia="zh"/>
              </w:rPr>
            </w:pPr>
            <w:r>
              <w:rPr>
                <w:rFonts w:hint="eastAsia" w:ascii="方正仿宋简体" w:hAnsi="方正仿宋简体" w:eastAsia="方正仿宋简体" w:cs="方正仿宋简体"/>
                <w:sz w:val="32"/>
                <w:szCs w:val="32"/>
                <w:lang w:eastAsia="zh"/>
              </w:rPr>
              <w:t>专项预算管理</w:t>
            </w:r>
          </w:p>
          <w:p w14:paraId="2E3B77D0">
            <w:pPr>
              <w:pStyle w:val="36"/>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sz w:val="32"/>
                <w:szCs w:val="32"/>
                <w:lang w:eastAsia="zh"/>
              </w:rPr>
            </w:pPr>
            <w:r>
              <w:rPr>
                <w:rFonts w:hint="eastAsia" w:ascii="方正仿宋简体" w:hAnsi="方正仿宋简体" w:eastAsia="方正仿宋简体" w:cs="方正仿宋简体"/>
                <w:sz w:val="32"/>
                <w:szCs w:val="32"/>
                <w:lang w:eastAsia="zh"/>
              </w:rPr>
              <w:t>（</w:t>
            </w:r>
            <w:r>
              <w:rPr>
                <w:rFonts w:hint="default" w:ascii="Times New Roman" w:hAnsi="Times New Roman" w:eastAsia="方正仿宋简体" w:cs="Times New Roman"/>
                <w:sz w:val="32"/>
                <w:szCs w:val="32"/>
                <w:lang w:eastAsia="zh"/>
              </w:rPr>
              <w:t>20</w:t>
            </w:r>
            <w:r>
              <w:rPr>
                <w:rFonts w:hint="eastAsia" w:ascii="方正仿宋简体" w:hAnsi="方正仿宋简体" w:eastAsia="方正仿宋简体" w:cs="方正仿宋简体"/>
                <w:sz w:val="32"/>
                <w:szCs w:val="32"/>
                <w:lang w:eastAsia="zh"/>
              </w:rPr>
              <w:t>分）</w:t>
            </w:r>
          </w:p>
        </w:tc>
        <w:tc>
          <w:tcPr>
            <w:tcW w:w="840" w:type="pct"/>
            <w:gridSpan w:val="2"/>
            <w:vMerge w:val="restart"/>
            <w:tcBorders>
              <w:top w:val="single" w:color="000000" w:sz="4" w:space="0"/>
              <w:left w:val="single" w:color="000000" w:sz="4" w:space="0"/>
              <w:right w:val="single" w:color="000000" w:sz="4" w:space="0"/>
            </w:tcBorders>
            <w:shd w:val="clear" w:color="auto" w:fill="auto"/>
            <w:noWrap/>
            <w:vAlign w:val="center"/>
          </w:tcPr>
          <w:p w14:paraId="3A70320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项目自评报告编制（</w:t>
            </w:r>
            <w:r>
              <w:rPr>
                <w:rFonts w:hint="default" w:ascii="Times New Roman" w:hAnsi="Times New Roman" w:eastAsia="方正仿宋简体" w:cs="Times New Roman"/>
                <w:sz w:val="32"/>
                <w:szCs w:val="32"/>
              </w:rPr>
              <w:t>20</w:t>
            </w:r>
            <w:r>
              <w:rPr>
                <w:rFonts w:hint="eastAsia" w:ascii="方正仿宋简体" w:hAnsi="方正仿宋简体" w:eastAsia="方正仿宋简体" w:cs="方正仿宋简体"/>
                <w:sz w:val="32"/>
                <w:szCs w:val="32"/>
              </w:rPr>
              <w:t>分）</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B99EB">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项目自评报告编制完整性</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CBDB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CEC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3ACE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default" w:ascii="Times New Roman" w:hAnsi="Times New Roman" w:eastAsia="方正仿宋简体" w:cs="Times New Roman"/>
                <w:kern w:val="0"/>
                <w:sz w:val="32"/>
                <w:szCs w:val="32"/>
                <w:lang w:eastAsia="zh"/>
              </w:rPr>
              <w:t>10</w:t>
            </w:r>
            <w:r>
              <w:rPr>
                <w:rFonts w:hint="eastAsia" w:ascii="方正仿宋简体" w:hAnsi="方正仿宋简体" w:eastAsia="方正仿宋简体" w:cs="方正仿宋简体"/>
                <w:kern w:val="0"/>
                <w:sz w:val="32"/>
                <w:szCs w:val="32"/>
                <w:lang w:eastAsia="zh"/>
              </w:rPr>
              <w:t>.</w:t>
            </w:r>
            <w:r>
              <w:rPr>
                <w:rFonts w:hint="default" w:ascii="Times New Roman" w:hAnsi="Times New Roman" w:eastAsia="方正仿宋简体" w:cs="Times New Roman"/>
                <w:kern w:val="0"/>
                <w:sz w:val="32"/>
                <w:szCs w:val="32"/>
                <w:lang w:eastAsia="zh"/>
              </w:rPr>
              <w:t>00</w:t>
            </w:r>
          </w:p>
        </w:tc>
      </w:tr>
      <w:tr w14:paraId="70F5F5F2">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left w:val="single" w:color="000000" w:sz="4" w:space="0"/>
              <w:bottom w:val="single" w:color="auto" w:sz="4" w:space="0"/>
              <w:right w:val="single" w:color="000000" w:sz="4" w:space="0"/>
            </w:tcBorders>
            <w:shd w:val="clear" w:color="auto" w:fill="auto"/>
            <w:vAlign w:val="center"/>
          </w:tcPr>
          <w:p w14:paraId="69BA1F4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lang w:eastAsia="zh"/>
              </w:rPr>
            </w:pPr>
          </w:p>
        </w:tc>
        <w:tc>
          <w:tcPr>
            <w:tcW w:w="840" w:type="pct"/>
            <w:gridSpan w:val="2"/>
            <w:vMerge w:val="continue"/>
            <w:tcBorders>
              <w:left w:val="single" w:color="000000" w:sz="4" w:space="0"/>
              <w:bottom w:val="single" w:color="000000" w:sz="4" w:space="0"/>
              <w:right w:val="single" w:color="000000" w:sz="4" w:space="0"/>
            </w:tcBorders>
            <w:shd w:val="clear" w:color="auto" w:fill="auto"/>
            <w:noWrap/>
            <w:vAlign w:val="center"/>
          </w:tcPr>
          <w:p w14:paraId="244F3A6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FE65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项目自评报告编制质量</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58E6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default" w:ascii="Times New Roman" w:hAnsi="Times New Roman" w:eastAsia="方正仿宋简体" w:cs="Times New Roman"/>
                <w:kern w:val="0"/>
                <w:sz w:val="32"/>
                <w:szCs w:val="32"/>
              </w:rPr>
              <w:t>1</w:t>
            </w:r>
            <w:r>
              <w:rPr>
                <w:rFonts w:hint="default" w:ascii="Times New Roman" w:hAnsi="Times New Roman" w:eastAsia="方正仿宋简体" w:cs="Times New Roman"/>
                <w:kern w:val="0"/>
                <w:sz w:val="32"/>
                <w:szCs w:val="32"/>
                <w:lang w:eastAsia="zh"/>
              </w:rPr>
              <w:t>0</w:t>
            </w:r>
            <w:r>
              <w:rPr>
                <w:rFonts w:hint="eastAsia" w:ascii="方正仿宋简体" w:hAnsi="方正仿宋简体" w:eastAsia="方正仿宋简体" w:cs="方正仿宋简体"/>
                <w:kern w:val="0"/>
                <w:sz w:val="32"/>
                <w:szCs w:val="32"/>
                <w:lang w:eastAsia="zh"/>
              </w:rPr>
              <w:t>.</w:t>
            </w:r>
            <w:r>
              <w:rPr>
                <w:rFonts w:hint="default" w:ascii="Times New Roman" w:hAnsi="Times New Roman" w:eastAsia="方正仿宋简体" w:cs="Times New Roman"/>
                <w:kern w:val="0"/>
                <w:sz w:val="32"/>
                <w:szCs w:val="32"/>
                <w:lang w:eastAsia="zh"/>
              </w:rPr>
              <w:t>00</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A84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3</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D79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7</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r>
      <w:tr w14:paraId="22618ACE">
        <w:tblPrEx>
          <w:tblCellMar>
            <w:top w:w="0" w:type="dxa"/>
            <w:left w:w="108" w:type="dxa"/>
            <w:bottom w:w="0" w:type="dxa"/>
            <w:right w:w="108" w:type="dxa"/>
          </w:tblCellMar>
        </w:tblPrEx>
        <w:trPr>
          <w:gridAfter w:val="1"/>
          <w:wAfter w:w="6" w:type="pct"/>
          <w:trHeight w:val="680" w:hRule="atLeast"/>
          <w:jc w:val="center"/>
        </w:trPr>
        <w:tc>
          <w:tcPr>
            <w:tcW w:w="7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E9330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绩效结果应用（</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B58A0E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信息公开</w:t>
            </w:r>
          </w:p>
          <w:p w14:paraId="7221078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分）</w:t>
            </w:r>
          </w:p>
        </w:tc>
        <w:tc>
          <w:tcPr>
            <w:tcW w:w="11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2A58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自评公开</w:t>
            </w:r>
          </w:p>
        </w:tc>
        <w:tc>
          <w:tcPr>
            <w:tcW w:w="737"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0B82AEB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2</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68C0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6128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eastAsia="zh"/>
              </w:rPr>
            </w:pPr>
            <w:r>
              <w:rPr>
                <w:rFonts w:hint="default" w:ascii="Times New Roman" w:hAnsi="Times New Roman" w:eastAsia="方正仿宋简体" w:cs="Times New Roman"/>
                <w:kern w:val="0"/>
                <w:sz w:val="32"/>
                <w:szCs w:val="32"/>
                <w:lang w:eastAsia="zh"/>
              </w:rPr>
              <w:t>2</w:t>
            </w:r>
            <w:r>
              <w:rPr>
                <w:rFonts w:hint="eastAsia" w:ascii="方正仿宋简体" w:hAnsi="方正仿宋简体" w:eastAsia="方正仿宋简体" w:cs="方正仿宋简体"/>
                <w:kern w:val="0"/>
                <w:sz w:val="32"/>
                <w:szCs w:val="32"/>
                <w:lang w:eastAsia="zh"/>
              </w:rPr>
              <w:t>.</w:t>
            </w:r>
            <w:r>
              <w:rPr>
                <w:rFonts w:hint="default" w:ascii="Times New Roman" w:hAnsi="Times New Roman" w:eastAsia="方正仿宋简体" w:cs="Times New Roman"/>
                <w:kern w:val="0"/>
                <w:sz w:val="32"/>
                <w:szCs w:val="32"/>
                <w:lang w:eastAsia="zh"/>
              </w:rPr>
              <w:t>00</w:t>
            </w:r>
          </w:p>
        </w:tc>
      </w:tr>
      <w:tr w14:paraId="4FE53B67">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16B8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B12B7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整改反馈</w:t>
            </w:r>
          </w:p>
          <w:p w14:paraId="4CDE599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8</w:t>
            </w:r>
            <w:r>
              <w:rPr>
                <w:rFonts w:hint="eastAsia" w:ascii="方正仿宋简体" w:hAnsi="方正仿宋简体" w:eastAsia="方正仿宋简体" w:cs="方正仿宋简体"/>
                <w:sz w:val="32"/>
                <w:szCs w:val="32"/>
              </w:rPr>
              <w:t>分）</w:t>
            </w:r>
          </w:p>
        </w:tc>
        <w:tc>
          <w:tcPr>
            <w:tcW w:w="11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1ECC8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结果整改</w:t>
            </w:r>
          </w:p>
        </w:tc>
        <w:tc>
          <w:tcPr>
            <w:tcW w:w="737"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7D98D0A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A45D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lang w:val="en-US" w:eastAsia="zh-CN"/>
              </w:rPr>
            </w:pPr>
            <w:r>
              <w:rPr>
                <w:rFonts w:hint="default" w:ascii="Times New Roman" w:hAnsi="Times New Roman" w:eastAsia="方正仿宋简体" w:cs="Times New Roman"/>
                <w:kern w:val="0"/>
                <w:sz w:val="32"/>
                <w:szCs w:val="32"/>
                <w:lang w:val="en-US" w:eastAsia="zh-CN"/>
              </w:rPr>
              <w:t>0</w:t>
            </w:r>
            <w:r>
              <w:rPr>
                <w:rFonts w:hint="eastAsia" w:ascii="方正仿宋简体" w:hAnsi="方正仿宋简体" w:eastAsia="方正仿宋简体" w:cs="方正仿宋简体"/>
                <w:kern w:val="0"/>
                <w:sz w:val="32"/>
                <w:szCs w:val="32"/>
                <w:lang w:val="en-US" w:eastAsia="zh-CN"/>
              </w:rPr>
              <w:t>.</w:t>
            </w:r>
            <w:r>
              <w:rPr>
                <w:rFonts w:hint="default" w:ascii="Times New Roman" w:hAnsi="Times New Roman" w:eastAsia="方正仿宋简体" w:cs="Times New Roman"/>
                <w:kern w:val="0"/>
                <w:sz w:val="32"/>
                <w:szCs w:val="32"/>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5ACD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r>
      <w:tr w14:paraId="713E3D3D">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24C33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84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5613AC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p>
        </w:tc>
        <w:tc>
          <w:tcPr>
            <w:tcW w:w="11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1856B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应用反馈</w:t>
            </w:r>
          </w:p>
        </w:tc>
        <w:tc>
          <w:tcPr>
            <w:tcW w:w="737"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26C4227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C1E7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92A7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r>
      <w:tr w14:paraId="6C262FAE">
        <w:tblPrEx>
          <w:tblCellMar>
            <w:top w:w="0" w:type="dxa"/>
            <w:left w:w="108" w:type="dxa"/>
            <w:bottom w:w="0" w:type="dxa"/>
            <w:right w:w="108" w:type="dxa"/>
          </w:tblCellMar>
        </w:tblPrEx>
        <w:trPr>
          <w:trHeight w:val="680" w:hRule="atLeast"/>
          <w:jc w:val="center"/>
        </w:trPr>
        <w:tc>
          <w:tcPr>
            <w:tcW w:w="79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BC0479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自评质量</w:t>
            </w:r>
          </w:p>
          <w:p w14:paraId="1A87649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840" w:type="pct"/>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5729DA21">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自评质量</w:t>
            </w:r>
          </w:p>
          <w:p w14:paraId="7BA1FA7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分）</w:t>
            </w:r>
          </w:p>
        </w:tc>
        <w:tc>
          <w:tcPr>
            <w:tcW w:w="1109" w:type="pct"/>
            <w:gridSpan w:val="2"/>
            <w:tcBorders>
              <w:top w:val="single" w:color="auto" w:sz="4" w:space="0"/>
              <w:left w:val="nil"/>
              <w:bottom w:val="single" w:color="000000" w:sz="4" w:space="0"/>
              <w:right w:val="single" w:color="000000" w:sz="4" w:space="0"/>
            </w:tcBorders>
            <w:shd w:val="clear" w:color="auto" w:fill="auto"/>
            <w:vAlign w:val="center"/>
          </w:tcPr>
          <w:p w14:paraId="101225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自评准确</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BF5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977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r>
              <w:rPr>
                <w:rFonts w:hint="eastAsia" w:ascii="方正仿宋简体" w:hAnsi="方正仿宋简体" w:eastAsia="方正仿宋简体" w:cs="方正仿宋简体"/>
                <w:kern w:val="0"/>
                <w:sz w:val="32"/>
                <w:szCs w:val="32"/>
              </w:rPr>
              <w:t xml:space="preserve"> </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631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6</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r>
      <w:tr w14:paraId="4F873397">
        <w:tblPrEx>
          <w:tblCellMar>
            <w:top w:w="0" w:type="dxa"/>
            <w:left w:w="108" w:type="dxa"/>
            <w:bottom w:w="0" w:type="dxa"/>
            <w:right w:w="108" w:type="dxa"/>
          </w:tblCellMar>
        </w:tblPrEx>
        <w:trPr>
          <w:trHeight w:val="680" w:hRule="atLeast"/>
          <w:jc w:val="center"/>
        </w:trPr>
        <w:tc>
          <w:tcPr>
            <w:tcW w:w="2745"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0225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合计</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3493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100</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00</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81D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14</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26</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4A9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rPr>
            </w:pPr>
            <w:r>
              <w:rPr>
                <w:rFonts w:hint="default" w:ascii="Times New Roman" w:hAnsi="Times New Roman" w:eastAsia="方正仿宋简体" w:cs="Times New Roman"/>
                <w:kern w:val="0"/>
                <w:sz w:val="32"/>
                <w:szCs w:val="32"/>
              </w:rPr>
              <w:t>85</w:t>
            </w:r>
            <w:r>
              <w:rPr>
                <w:rFonts w:hint="eastAsia" w:ascii="方正仿宋简体" w:hAnsi="方正仿宋简体" w:eastAsia="方正仿宋简体" w:cs="方正仿宋简体"/>
                <w:kern w:val="0"/>
                <w:sz w:val="32"/>
                <w:szCs w:val="32"/>
              </w:rPr>
              <w:t>.</w:t>
            </w:r>
            <w:r>
              <w:rPr>
                <w:rFonts w:hint="default" w:ascii="Times New Roman" w:hAnsi="Times New Roman" w:eastAsia="方正仿宋简体" w:cs="Times New Roman"/>
                <w:kern w:val="0"/>
                <w:sz w:val="32"/>
                <w:szCs w:val="32"/>
              </w:rPr>
              <w:t>74</w:t>
            </w:r>
          </w:p>
        </w:tc>
      </w:tr>
    </w:tbl>
    <w:p w14:paraId="2A437531">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09" w:name="_Toc26985"/>
      <w:bookmarkStart w:id="110" w:name="_Toc16394"/>
      <w:bookmarkStart w:id="111" w:name="_Toc1687911260"/>
      <w:bookmarkStart w:id="112" w:name="_Toc109483841"/>
      <w:bookmarkStart w:id="113" w:name="_Toc176278399"/>
      <w:bookmarkStart w:id="114" w:name="_Toc1314"/>
      <w:bookmarkStart w:id="115" w:name="_Toc28266"/>
      <w:bookmarkStart w:id="116" w:name="_Toc31945"/>
      <w:bookmarkStart w:id="117" w:name="_Toc24818"/>
      <w:r>
        <w:rPr>
          <w:rFonts w:hint="eastAsia" w:ascii="方正楷体简体" w:hAnsi="方正楷体简体" w:eastAsia="方正楷体简体" w:cs="方正楷体简体"/>
          <w:color w:val="000000"/>
          <w:kern w:val="0"/>
          <w:sz w:val="32"/>
          <w:szCs w:val="32"/>
          <w:shd w:val="clear" w:color="auto" w:fill="FFFFFF"/>
          <w:lang w:val="zh-CN"/>
        </w:rPr>
        <w:t>（三）</w:t>
      </w:r>
      <w:bookmarkEnd w:id="109"/>
      <w:bookmarkEnd w:id="110"/>
      <w:bookmarkEnd w:id="111"/>
      <w:bookmarkEnd w:id="112"/>
      <w:r>
        <w:rPr>
          <w:rFonts w:hint="eastAsia" w:ascii="方正楷体简体" w:hAnsi="方正楷体简体" w:eastAsia="方正楷体简体" w:cs="方正楷体简体"/>
          <w:color w:val="000000"/>
          <w:kern w:val="0"/>
          <w:sz w:val="32"/>
          <w:szCs w:val="32"/>
          <w:shd w:val="clear" w:color="auto" w:fill="FFFFFF"/>
          <w:lang w:val="zh-CN"/>
        </w:rPr>
        <w:t>绩效结果应用</w:t>
      </w:r>
      <w:bookmarkEnd w:id="113"/>
      <w:bookmarkEnd w:id="114"/>
    </w:p>
    <w:p w14:paraId="380D8FC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通过对泸定县总工会预算管理、专</w:t>
      </w:r>
      <w:r>
        <w:rPr>
          <w:rFonts w:hint="eastAsia" w:ascii="方正仿宋简体" w:hAnsi="方正仿宋简体" w:eastAsia="方正仿宋简体" w:cs="方正仿宋简体"/>
          <w:kern w:val="0"/>
          <w:sz w:val="32"/>
          <w:szCs w:val="32"/>
          <w:lang w:eastAsia="zh-CN" w:bidi="ar"/>
        </w:rPr>
        <w:t>项</w:t>
      </w:r>
      <w:r>
        <w:rPr>
          <w:rFonts w:hint="eastAsia" w:ascii="方正仿宋简体" w:hAnsi="方正仿宋简体" w:eastAsia="方正仿宋简体" w:cs="方正仿宋简体"/>
          <w:kern w:val="0"/>
          <w:sz w:val="32"/>
          <w:szCs w:val="32"/>
          <w:lang w:bidi="ar"/>
        </w:rPr>
        <w:t>预算管理等整体绩效管理情况进行事后评价，最终绩效评价等级为“良”。秉承科学公正、统筹兼顾、激励约束和公开透明财政绩效原则。</w:t>
      </w:r>
      <w:r>
        <w:rPr>
          <w:rFonts w:hint="eastAsia" w:ascii="方正仿宋简体" w:hAnsi="方正仿宋简体" w:eastAsia="方正仿宋简体" w:cs="方正仿宋简体"/>
          <w:kern w:val="0"/>
          <w:sz w:val="32"/>
          <w:szCs w:val="32"/>
          <w:lang w:eastAsia="zh-CN" w:bidi="ar"/>
        </w:rPr>
        <w:t>我单位</w:t>
      </w:r>
      <w:r>
        <w:rPr>
          <w:rFonts w:hint="eastAsia" w:ascii="方正仿宋简体" w:hAnsi="方正仿宋简体" w:eastAsia="方正仿宋简体" w:cs="方正仿宋简体"/>
          <w:kern w:val="0"/>
          <w:sz w:val="32"/>
          <w:szCs w:val="32"/>
          <w:lang w:bidi="ar"/>
        </w:rPr>
        <w:t>建议泸定县财政局针对该单位部门预算绩效管理，进一步要求其完善提高绩效自评质量、加强预算项目申报、及时反馈绩效运用结果。</w:t>
      </w:r>
    </w:p>
    <w:p w14:paraId="10D2F76F">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18" w:name="_Toc5149"/>
      <w:bookmarkStart w:id="119" w:name="_Toc176278400"/>
      <w:r>
        <w:rPr>
          <w:rFonts w:hint="eastAsia" w:ascii="方正楷体简体" w:hAnsi="方正楷体简体" w:eastAsia="方正楷体简体" w:cs="方正楷体简体"/>
          <w:color w:val="000000"/>
          <w:kern w:val="0"/>
          <w:sz w:val="32"/>
          <w:szCs w:val="32"/>
          <w:shd w:val="clear" w:color="auto" w:fill="FFFFFF"/>
          <w:lang w:val="zh-CN"/>
        </w:rPr>
        <w:t>（四）评价分析</w:t>
      </w:r>
      <w:bookmarkEnd w:id="115"/>
      <w:bookmarkEnd w:id="116"/>
      <w:bookmarkEnd w:id="117"/>
      <w:bookmarkEnd w:id="118"/>
      <w:bookmarkEnd w:id="119"/>
    </w:p>
    <w:p w14:paraId="086B0D0F">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.预算编制</w:t>
      </w:r>
    </w:p>
    <w:p w14:paraId="0DE0A09D">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二级指标“预算编制”下设三个三级指标分别为：</w:t>
      </w:r>
      <w:r>
        <w:rPr>
          <w:rFonts w:hint="eastAsia" w:ascii="方正仿宋简体" w:hAnsi="方正仿宋简体" w:eastAsia="方正仿宋简体" w:cs="方正仿宋简体"/>
          <w:sz w:val="32"/>
          <w:szCs w:val="32"/>
        </w:rPr>
        <w:t>目标制定</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目标实现</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编制准确</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p>
    <w:p w14:paraId="7D7E684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kern w:val="2"/>
          <w:sz w:val="32"/>
          <w:szCs w:val="32"/>
          <w:lang w:val="en-US" w:eastAsia="zh-CN" w:bidi="ar-SA"/>
        </w:rPr>
        <w:t>（1）</w:t>
      </w:r>
      <w:r>
        <w:rPr>
          <w:rFonts w:hint="eastAsia" w:ascii="方正仿宋简体" w:hAnsi="方正仿宋简体" w:eastAsia="方正仿宋简体" w:cs="方正仿宋简体"/>
          <w:sz w:val="32"/>
          <w:szCs w:val="32"/>
        </w:rPr>
        <w:t>目标制定</w:t>
      </w:r>
    </w:p>
    <w:p w14:paraId="75740D7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经检查部门项目目标设定情况，</w:t>
      </w:r>
      <w:r>
        <w:rPr>
          <w:rFonts w:hint="eastAsia" w:ascii="方正仿宋简体" w:hAnsi="方正仿宋简体" w:eastAsia="方正仿宋简体" w:cs="方正仿宋简体"/>
          <w:kern w:val="0"/>
          <w:sz w:val="32"/>
          <w:szCs w:val="32"/>
          <w:lang w:val="en-US" w:eastAsia="zh-CN" w:bidi="ar"/>
        </w:rPr>
        <w:t>其中</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个年初部门预算项目未设置绩效</w:t>
      </w:r>
      <w:r>
        <w:rPr>
          <w:rFonts w:hint="eastAsia" w:ascii="方正仿宋简体" w:hAnsi="方正仿宋简体" w:eastAsia="方正仿宋简体" w:cs="方正仿宋简体"/>
          <w:kern w:val="0"/>
          <w:sz w:val="32"/>
          <w:szCs w:val="32"/>
          <w:lang w:val="en-US" w:eastAsia="zh-CN" w:bidi="ar"/>
        </w:rPr>
        <w:t>目标表</w:t>
      </w:r>
      <w:r>
        <w:rPr>
          <w:rFonts w:hint="eastAsia" w:ascii="方正仿宋简体" w:hAnsi="方正仿宋简体" w:eastAsia="方正仿宋简体" w:cs="方正仿宋简体"/>
          <w:kern w:val="0"/>
          <w:sz w:val="32"/>
          <w:szCs w:val="32"/>
          <w:lang w:bidi="ar"/>
        </w:rPr>
        <w:t>指标，该项扣</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003570C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7</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1D33BD4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2</w:t>
      </w:r>
      <w:r>
        <w:rPr>
          <w:rFonts w:hint="eastAsia" w:ascii="方正仿宋简体" w:hAnsi="方正仿宋简体" w:eastAsia="方正仿宋简体" w:cs="方正仿宋简体"/>
          <w:kern w:val="0"/>
          <w:sz w:val="32"/>
          <w:szCs w:val="32"/>
          <w:lang w:bidi="ar"/>
        </w:rPr>
        <w:t>）目标实现</w:t>
      </w:r>
    </w:p>
    <w:p w14:paraId="64F1683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评价组检查了</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年实施的</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个部门预算项目，已完成既定工作任务。</w:t>
      </w:r>
    </w:p>
    <w:p w14:paraId="1C3723C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0A63519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3</w:t>
      </w:r>
      <w:r>
        <w:rPr>
          <w:rFonts w:hint="eastAsia" w:ascii="方正仿宋简体" w:hAnsi="方正仿宋简体" w:eastAsia="方正仿宋简体" w:cs="方正仿宋简体"/>
          <w:kern w:val="0"/>
          <w:sz w:val="32"/>
          <w:szCs w:val="32"/>
          <w:lang w:bidi="ar"/>
        </w:rPr>
        <w:t>）编制准确</w:t>
      </w:r>
    </w:p>
    <w:p w14:paraId="1F3D193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泸定县总工会</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年部门全年县级预算调剂金额为</w:t>
      </w:r>
      <w:r>
        <w:rPr>
          <w:rFonts w:hint="default" w:ascii="Times New Roman" w:hAnsi="Times New Roman" w:eastAsia="方正仿宋简体" w:cs="Times New Roman"/>
          <w:kern w:val="0"/>
          <w:sz w:val="32"/>
          <w:szCs w:val="32"/>
          <w:lang w:bidi="ar"/>
        </w:rPr>
        <w:t>2</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25</w:t>
      </w:r>
      <w:r>
        <w:rPr>
          <w:rFonts w:hint="eastAsia" w:ascii="方正仿宋简体" w:hAnsi="方正仿宋简体" w:eastAsia="方正仿宋简体" w:cs="方正仿宋简体"/>
          <w:kern w:val="0"/>
          <w:sz w:val="32"/>
          <w:szCs w:val="32"/>
          <w:lang w:bidi="ar"/>
        </w:rPr>
        <w:t>万元，年初部门预算数为</w:t>
      </w:r>
      <w:r>
        <w:rPr>
          <w:rFonts w:hint="default" w:ascii="Times New Roman" w:hAnsi="Times New Roman" w:eastAsia="方正仿宋简体" w:cs="Times New Roman"/>
          <w:kern w:val="0"/>
          <w:sz w:val="32"/>
          <w:szCs w:val="32"/>
          <w:lang w:bidi="ar"/>
        </w:rPr>
        <w:t>113</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32</w:t>
      </w:r>
      <w:r>
        <w:rPr>
          <w:rFonts w:hint="eastAsia" w:ascii="方正仿宋简体" w:hAnsi="方正仿宋简体" w:eastAsia="方正仿宋简体" w:cs="方正仿宋简体"/>
          <w:kern w:val="0"/>
          <w:sz w:val="32"/>
          <w:szCs w:val="32"/>
          <w:lang w:bidi="ar"/>
        </w:rPr>
        <w:t>万元，预算调剂率为</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99%</w:t>
      </w:r>
      <w:r>
        <w:rPr>
          <w:rFonts w:hint="eastAsia" w:ascii="方正仿宋简体" w:hAnsi="方正仿宋简体" w:eastAsia="方正仿宋简体" w:cs="方正仿宋简体"/>
          <w:kern w:val="0"/>
          <w:sz w:val="32"/>
          <w:szCs w:val="32"/>
          <w:lang w:eastAsia="zh-CN" w:bidi="ar"/>
        </w:rPr>
        <w:t>，</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10%</w:t>
      </w:r>
      <w:r>
        <w:rPr>
          <w:rFonts w:hint="eastAsia" w:ascii="方正仿宋简体" w:hAnsi="方正仿宋简体" w:eastAsia="方正仿宋简体" w:cs="方正仿宋简体"/>
          <w:kern w:val="0"/>
          <w:sz w:val="32"/>
          <w:szCs w:val="32"/>
          <w:lang w:bidi="ar"/>
        </w:rPr>
        <w:t>，扣除</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59</w:t>
      </w:r>
      <w:r>
        <w:rPr>
          <w:rFonts w:hint="eastAsia" w:ascii="方正仿宋简体" w:hAnsi="方正仿宋简体" w:eastAsia="方正仿宋简体" w:cs="方正仿宋简体"/>
          <w:kern w:val="0"/>
          <w:sz w:val="32"/>
          <w:szCs w:val="32"/>
          <w:lang w:bidi="ar"/>
        </w:rPr>
        <w:t>分。</w:t>
      </w:r>
    </w:p>
    <w:p w14:paraId="05FC4DC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59</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41</w:t>
      </w:r>
      <w:r>
        <w:rPr>
          <w:rFonts w:hint="eastAsia" w:ascii="方正仿宋简体" w:hAnsi="方正仿宋简体" w:eastAsia="方正仿宋简体" w:cs="方正仿宋简体"/>
          <w:kern w:val="0"/>
          <w:sz w:val="32"/>
          <w:szCs w:val="32"/>
          <w:lang w:bidi="ar"/>
        </w:rPr>
        <w:t>分。</w:t>
      </w:r>
    </w:p>
    <w:p w14:paraId="3B3FE6F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二级指标“预算</w:t>
      </w:r>
      <w:r>
        <w:rPr>
          <w:rFonts w:hint="eastAsia" w:ascii="方正仿宋简体" w:hAnsi="方正仿宋简体" w:eastAsia="方正仿宋简体" w:cs="方正仿宋简体"/>
          <w:kern w:val="0"/>
          <w:sz w:val="32"/>
          <w:szCs w:val="32"/>
          <w:lang w:bidi="ar"/>
        </w:rPr>
        <w:t>编制</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24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59</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14:textFill>
            <w14:solidFill>
              <w14:schemeClr w14:val="tx1"/>
            </w14:solidFill>
          </w14:textFill>
        </w:rPr>
        <w:t>21</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41</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1D8C634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p>
    <w:p w14:paraId="2DC8801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二级指标“预算执行”下设三个三级指标分别为：支出控制、动态调整和执行进度。</w:t>
      </w:r>
    </w:p>
    <w:p w14:paraId="7FE5E2A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）支出控制</w:t>
      </w:r>
    </w:p>
    <w:p w14:paraId="31349EF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泸定县总工会</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年度部</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门公用经费和非定额公用支出中办公费、差旅费等一共</w:t>
      </w:r>
      <w:r>
        <w:rPr>
          <w:rFonts w:hint="default" w:ascii="Times New Roman" w:hAnsi="Times New Roman" w:eastAsia="方正仿宋简体" w:cs="Times New Roman"/>
          <w:color w:val="000000" w:themeColor="text1"/>
          <w:sz w:val="32"/>
          <w:szCs w:val="32"/>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个科目，其中</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其中高海拔取暖费年初预算</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54</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万元，年末决算</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30</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万元，执行偏差率</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44</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44%</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个科目年初预算数与决算数偏差率低于</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，指标得分=（</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8</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9</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33</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分。</w:t>
      </w:r>
    </w:p>
    <w:p w14:paraId="4AC27D0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67</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5</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33</w:t>
      </w:r>
      <w:r>
        <w:rPr>
          <w:rFonts w:hint="eastAsia" w:ascii="方正仿宋简体" w:hAnsi="方正仿宋简体" w:eastAsia="方正仿宋简体" w:cs="方正仿宋简体"/>
          <w:kern w:val="0"/>
          <w:sz w:val="32"/>
          <w:szCs w:val="32"/>
          <w:lang w:bidi="ar"/>
        </w:rPr>
        <w:t>分。</w:t>
      </w:r>
    </w:p>
    <w:p w14:paraId="2242A06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）动态调整</w:t>
      </w:r>
    </w:p>
    <w:p w14:paraId="7111423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泸定县总工会</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，根据</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年可执行指标执行情况表显示当年年度预算总额（县级预算）</w:t>
      </w:r>
      <w:r>
        <w:rPr>
          <w:rFonts w:hint="default" w:ascii="Times New Roman" w:hAnsi="Times New Roman" w:eastAsia="方正仿宋简体" w:cs="Times New Roman"/>
          <w:color w:val="000000" w:themeColor="text1"/>
          <w:sz w:val="32"/>
          <w:szCs w:val="32"/>
          <w14:textFill>
            <w14:solidFill>
              <w14:schemeClr w14:val="tx1"/>
            </w14:solidFill>
          </w14:textFill>
        </w:rPr>
        <w:t>115</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57</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万元，当年执行数</w:t>
      </w:r>
      <w:r>
        <w:rPr>
          <w:rFonts w:hint="default" w:ascii="Times New Roman" w:hAnsi="Times New Roman" w:eastAsia="方正仿宋简体" w:cs="Times New Roman"/>
          <w:color w:val="000000" w:themeColor="text1"/>
          <w:sz w:val="32"/>
          <w:szCs w:val="32"/>
          <w14:textFill>
            <w14:solidFill>
              <w14:schemeClr w14:val="tx1"/>
            </w14:solidFill>
          </w14:textFill>
        </w:rPr>
        <w:t>115</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57</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万元，年末结余注销金额（县级预算）为</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w:t>
      </w:r>
    </w:p>
    <w:p w14:paraId="3E27641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0838CF3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）执行进度</w:t>
      </w:r>
    </w:p>
    <w:p w14:paraId="0671E4D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eastAsia="zh" w:bidi="ar"/>
        </w:rPr>
      </w:pPr>
      <w:r>
        <w:rPr>
          <w:rFonts w:hint="eastAsia" w:ascii="方正仿宋简体" w:hAnsi="方正仿宋简体" w:eastAsia="方正仿宋简体" w:cs="方正仿宋简体"/>
          <w:kern w:val="0"/>
          <w:sz w:val="32"/>
          <w:szCs w:val="32"/>
          <w:lang w:eastAsia="zh" w:bidi="ar"/>
        </w:rPr>
        <w:t>根据</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年可执行指标执行情况表显示</w:t>
      </w:r>
      <w:r>
        <w:rPr>
          <w:rFonts w:hint="eastAsia" w:ascii="方正仿宋简体" w:hAnsi="方正仿宋简体" w:eastAsia="方正仿宋简体" w:cs="方正仿宋简体"/>
          <w:kern w:val="0"/>
          <w:sz w:val="32"/>
          <w:szCs w:val="32"/>
          <w:lang w:eastAsia="zh-CN" w:bidi="ar"/>
        </w:rPr>
        <w:t>，</w:t>
      </w:r>
      <w:r>
        <w:rPr>
          <w:rFonts w:hint="default" w:ascii="Times New Roman" w:hAnsi="Times New Roman" w:eastAsia="方正仿宋简体" w:cs="Times New Roman"/>
          <w:kern w:val="0"/>
          <w:sz w:val="32"/>
          <w:szCs w:val="32"/>
          <w:lang w:eastAsia="zh-CN" w:bidi="ar"/>
        </w:rPr>
        <w:t>2</w:t>
      </w:r>
      <w:r>
        <w:rPr>
          <w:rFonts w:hint="default" w:ascii="Times New Roman" w:hAnsi="Times New Roman" w:eastAsia="方正仿宋简体" w:cs="Times New Roman"/>
          <w:kern w:val="0"/>
          <w:sz w:val="32"/>
          <w:szCs w:val="32"/>
          <w:lang w:val="en-US" w:eastAsia="zh-CN" w:bidi="ar"/>
        </w:rPr>
        <w:t>023</w:t>
      </w:r>
      <w:r>
        <w:rPr>
          <w:rFonts w:hint="eastAsia" w:ascii="方正仿宋简体" w:hAnsi="方正仿宋简体" w:eastAsia="方正仿宋简体" w:cs="方正仿宋简体"/>
          <w:kern w:val="0"/>
          <w:sz w:val="32"/>
          <w:szCs w:val="32"/>
          <w:lang w:eastAsia="zh" w:bidi="ar"/>
        </w:rPr>
        <w:t>年度预算总额（县级预算）</w:t>
      </w:r>
      <w:r>
        <w:rPr>
          <w:rFonts w:hint="default" w:ascii="Times New Roman" w:hAnsi="Times New Roman" w:eastAsia="方正仿宋简体" w:cs="Times New Roman"/>
          <w:kern w:val="0"/>
          <w:sz w:val="32"/>
          <w:szCs w:val="32"/>
          <w:lang w:eastAsia="zh" w:bidi="ar"/>
        </w:rPr>
        <w:t>115</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57</w:t>
      </w:r>
      <w:r>
        <w:rPr>
          <w:rFonts w:hint="eastAsia" w:ascii="方正仿宋简体" w:hAnsi="方正仿宋简体" w:eastAsia="方正仿宋简体" w:cs="方正仿宋简体"/>
          <w:kern w:val="0"/>
          <w:sz w:val="32"/>
          <w:szCs w:val="32"/>
          <w:lang w:eastAsia="zh" w:bidi="ar"/>
        </w:rPr>
        <w:t>万元，</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eastAsia="zh" w:bidi="ar"/>
        </w:rPr>
        <w:t>月支出</w:t>
      </w:r>
      <w:r>
        <w:rPr>
          <w:rFonts w:hint="default" w:ascii="Times New Roman" w:hAnsi="Times New Roman" w:eastAsia="方正仿宋简体" w:cs="Times New Roman"/>
          <w:kern w:val="0"/>
          <w:sz w:val="32"/>
          <w:szCs w:val="32"/>
          <w:lang w:eastAsia="zh" w:bidi="ar"/>
        </w:rPr>
        <w:t>99</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53</w:t>
      </w:r>
      <w:r>
        <w:rPr>
          <w:rFonts w:hint="eastAsia" w:ascii="方正仿宋简体" w:hAnsi="方正仿宋简体" w:eastAsia="方正仿宋简体" w:cs="方正仿宋简体"/>
          <w:kern w:val="0"/>
          <w:sz w:val="32"/>
          <w:szCs w:val="32"/>
          <w:lang w:eastAsia="zh" w:bidi="ar"/>
        </w:rPr>
        <w:t xml:space="preserve">万元， </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9</w:t>
      </w:r>
      <w:r>
        <w:rPr>
          <w:rFonts w:hint="eastAsia" w:ascii="方正仿宋简体" w:hAnsi="方正仿宋简体" w:eastAsia="方正仿宋简体" w:cs="方正仿宋简体"/>
          <w:kern w:val="0"/>
          <w:sz w:val="32"/>
          <w:szCs w:val="32"/>
          <w:lang w:eastAsia="zh" w:bidi="ar"/>
        </w:rPr>
        <w:t>月支出</w:t>
      </w:r>
      <w:r>
        <w:rPr>
          <w:rFonts w:hint="default" w:ascii="Times New Roman" w:hAnsi="Times New Roman" w:eastAsia="方正仿宋简体" w:cs="Times New Roman"/>
          <w:kern w:val="0"/>
          <w:sz w:val="32"/>
          <w:szCs w:val="32"/>
          <w:lang w:eastAsia="zh" w:bidi="ar"/>
        </w:rPr>
        <w:t>111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万元，</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w:t>
      </w:r>
      <w:r>
        <w:rPr>
          <w:rFonts w:hint="default" w:ascii="Times New Roman" w:hAnsi="Times New Roman" w:eastAsia="方正仿宋简体" w:cs="Times New Roman"/>
          <w:kern w:val="0"/>
          <w:sz w:val="32"/>
          <w:szCs w:val="32"/>
          <w:lang w:eastAsia="zh" w:bidi="ar"/>
        </w:rPr>
        <w:t>1</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11</w:t>
      </w:r>
      <w:r>
        <w:rPr>
          <w:rFonts w:hint="eastAsia" w:ascii="方正仿宋简体" w:hAnsi="方正仿宋简体" w:eastAsia="方正仿宋简体" w:cs="方正仿宋简体"/>
          <w:kern w:val="0"/>
          <w:sz w:val="32"/>
          <w:szCs w:val="32"/>
          <w:lang w:eastAsia="zh" w:bidi="ar"/>
        </w:rPr>
        <w:t>月支出为</w:t>
      </w:r>
      <w:r>
        <w:rPr>
          <w:rFonts w:hint="default" w:ascii="Times New Roman" w:hAnsi="Times New Roman" w:eastAsia="方正仿宋简体" w:cs="Times New Roman"/>
          <w:kern w:val="0"/>
          <w:sz w:val="32"/>
          <w:szCs w:val="32"/>
          <w:lang w:eastAsia="zh" w:bidi="ar"/>
        </w:rPr>
        <w:t>113</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7</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万</w:t>
      </w:r>
      <w:r>
        <w:rPr>
          <w:rFonts w:hint="eastAsia" w:ascii="方正仿宋简体" w:hAnsi="方正仿宋简体" w:eastAsia="方正仿宋简体" w:cs="方正仿宋简体"/>
          <w:kern w:val="0"/>
          <w:sz w:val="32"/>
          <w:szCs w:val="32"/>
          <w:lang w:eastAsia="zh" w:bidi="ar"/>
        </w:rPr>
        <w:t>元，均已达到支出</w:t>
      </w:r>
      <w:r>
        <w:rPr>
          <w:rFonts w:hint="eastAsia" w:ascii="方正仿宋简体" w:hAnsi="方正仿宋简体" w:eastAsia="方正仿宋简体" w:cs="方正仿宋简体"/>
          <w:kern w:val="0"/>
          <w:sz w:val="32"/>
          <w:szCs w:val="32"/>
          <w:lang w:val="en-US" w:eastAsia="zh-CN" w:bidi="ar"/>
        </w:rPr>
        <w:t>目标</w:t>
      </w:r>
      <w:r>
        <w:rPr>
          <w:rFonts w:hint="eastAsia" w:ascii="方正仿宋简体" w:hAnsi="方正仿宋简体" w:eastAsia="方正仿宋简体" w:cs="方正仿宋简体"/>
          <w:kern w:val="0"/>
          <w:sz w:val="32"/>
          <w:szCs w:val="32"/>
          <w:lang w:eastAsia="zh" w:bidi="ar"/>
        </w:rPr>
        <w:t>进度。</w:t>
      </w:r>
    </w:p>
    <w:p w14:paraId="5A64FBF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6F23609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sz w:val="32"/>
          <w:szCs w:val="32"/>
        </w:rPr>
        <w:t>二级指标</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“预算执行”</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lang w:eastAsia="zh"/>
        </w:rPr>
        <w:t>2</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67</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14:textFill>
            <w14:solidFill>
              <w14:schemeClr w14:val="tx1"/>
            </w14:solidFill>
          </w14:textFill>
        </w:rPr>
        <w:t>19</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33</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3B3C5DBD">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完成结果</w:t>
      </w:r>
    </w:p>
    <w:p w14:paraId="15E4E505">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二级指标“完成结果”下设两个三级指标分别为：预算完成和违规记录。</w:t>
      </w:r>
    </w:p>
    <w:p w14:paraId="09329DA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）预算完成</w:t>
      </w:r>
    </w:p>
    <w:p w14:paraId="75D5CE6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泸定县总工会</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年存在</w:t>
      </w:r>
      <w:r>
        <w:rPr>
          <w:rFonts w:hint="default" w:ascii="Times New Roman" w:hAnsi="Times New Roman" w:eastAsia="方正仿宋简体" w:cs="Times New Roman"/>
          <w:kern w:val="0"/>
          <w:sz w:val="32"/>
          <w:szCs w:val="32"/>
          <w:lang w:bidi="ar"/>
        </w:rPr>
        <w:t>1</w:t>
      </w:r>
      <w:r>
        <w:rPr>
          <w:rFonts w:hint="eastAsia" w:ascii="方正仿宋简体" w:hAnsi="方正仿宋简体" w:eastAsia="方正仿宋简体" w:cs="方正仿宋简体"/>
          <w:kern w:val="0"/>
          <w:sz w:val="32"/>
          <w:szCs w:val="32"/>
          <w:lang w:bidi="ar"/>
        </w:rPr>
        <w:t>个部门预算项目，年度预算总额为</w:t>
      </w:r>
      <w:r>
        <w:rPr>
          <w:rFonts w:hint="default" w:ascii="Times New Roman" w:hAnsi="Times New Roman" w:eastAsia="方正仿宋简体" w:cs="Times New Roman"/>
          <w:kern w:val="0"/>
          <w:sz w:val="32"/>
          <w:szCs w:val="32"/>
          <w:lang w:bidi="ar"/>
        </w:rPr>
        <w:t>60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万元，已支出</w:t>
      </w:r>
      <w:r>
        <w:rPr>
          <w:rFonts w:hint="default" w:ascii="Times New Roman" w:hAnsi="Times New Roman" w:eastAsia="方正仿宋简体" w:cs="Times New Roman"/>
          <w:kern w:val="0"/>
          <w:sz w:val="32"/>
          <w:szCs w:val="32"/>
          <w:lang w:bidi="ar"/>
        </w:rPr>
        <w:t>60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万元，年度预算执行进度为</w:t>
      </w:r>
      <w:r>
        <w:rPr>
          <w:rFonts w:hint="default" w:ascii="Times New Roman" w:hAnsi="Times New Roman" w:eastAsia="方正仿宋简体" w:cs="Times New Roman"/>
          <w:kern w:val="0"/>
          <w:sz w:val="32"/>
          <w:szCs w:val="32"/>
          <w:lang w:bidi="ar"/>
        </w:rPr>
        <w:t>100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w:t>
      </w:r>
    </w:p>
    <w:p w14:paraId="265D1A7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eastAsia="zh" w:bidi="ar"/>
        </w:rPr>
        <w:t>0</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5CCE2704">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）违规记录</w:t>
      </w:r>
    </w:p>
    <w:p w14:paraId="6BBBBD1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依据审计监督、财政检查结果，泸定县总工会在</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年度预算管理方面无违纪违规问题。</w:t>
      </w:r>
    </w:p>
    <w:p w14:paraId="1C51DFC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本项分值为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分，扣</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eastAsia="zh" w:bidi="ar"/>
        </w:rPr>
        <w:t>0</w:t>
      </w:r>
      <w:r>
        <w:rPr>
          <w:rFonts w:hint="default" w:ascii="Times New Roman" w:hAnsi="Times New Roman" w:eastAsia="方正仿宋简体" w:cs="Times New Roman"/>
          <w:kern w:val="0"/>
          <w:sz w:val="32"/>
          <w:szCs w:val="32"/>
          <w:lang w:bidi="ar"/>
        </w:rPr>
        <w:t>0</w:t>
      </w:r>
      <w:r>
        <w:rPr>
          <w:rFonts w:hint="eastAsia" w:ascii="方正仿宋简体" w:hAnsi="方正仿宋简体" w:eastAsia="方正仿宋简体" w:cs="方正仿宋简体"/>
          <w:kern w:val="0"/>
          <w:sz w:val="32"/>
          <w:szCs w:val="32"/>
          <w:lang w:bidi="ar"/>
        </w:rPr>
        <w:t>分，得分为</w:t>
      </w:r>
      <w:r>
        <w:rPr>
          <w:rFonts w:hint="default" w:ascii="Times New Roman" w:hAnsi="Times New Roman" w:eastAsia="方正仿宋简体" w:cs="Times New Roman"/>
          <w:kern w:val="0"/>
          <w:sz w:val="32"/>
          <w:szCs w:val="32"/>
          <w:lang w:eastAsia="zh" w:bidi="ar"/>
        </w:rPr>
        <w:t>8</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bidi="ar"/>
        </w:rPr>
        <w:t>分。</w:t>
      </w:r>
    </w:p>
    <w:p w14:paraId="0C0235E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kern w:val="0"/>
          <w:sz w:val="32"/>
          <w:szCs w:val="32"/>
          <w:lang w:bidi="ar"/>
        </w:rPr>
        <w:t>二</w:t>
      </w:r>
      <w:r>
        <w:rPr>
          <w:rFonts w:hint="eastAsia" w:ascii="方正仿宋简体" w:hAnsi="方正仿宋简体" w:eastAsia="方正仿宋简体" w:cs="方正仿宋简体"/>
          <w:color w:val="000000" w:themeColor="text1"/>
          <w:sz w:val="32"/>
          <w:szCs w:val="32"/>
          <w14:textFill>
            <w14:solidFill>
              <w14:schemeClr w14:val="tx1"/>
            </w14:solidFill>
          </w14:textFill>
        </w:rPr>
        <w:t>级指标“完成结果”指标分共计</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16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分，扣除</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w:t>
      </w:r>
      <w:r>
        <w:rPr>
          <w:rFonts w:hint="default" w:ascii="Times New Roman" w:hAnsi="Times New Roman" w:eastAsia="方正仿宋简体" w:cs="Times New Roman"/>
          <w:color w:val="000000" w:themeColor="text1"/>
          <w:sz w:val="32"/>
          <w:szCs w:val="32"/>
          <w14:textFill>
            <w14:solidFill>
              <w14:schemeClr w14:val="tx1"/>
            </w14:solidFill>
          </w14:textFill>
        </w:rPr>
        <w:t>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14:textFill>
            <w14:solidFill>
              <w14:schemeClr w14:val="tx1"/>
            </w14:solidFill>
          </w14:textFill>
        </w:rPr>
        <w:t>16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4BDA8E46">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项目自评报告编制</w:t>
      </w:r>
    </w:p>
    <w:p w14:paraId="1A90E57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泸定县总工会共</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个专项预算项目，</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分别为“泸定县总工会</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年度省级财政工会专项资金补助”“泸定县总工会</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年户外劳动者服务站点建设经费补助”“泸定县总工会</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年度工会经费补助”，三个项目分别</w:t>
      </w:r>
      <w:r>
        <w:rPr>
          <w:rFonts w:hint="eastAsia" w:ascii="方正仿宋简体" w:hAnsi="方正仿宋简体" w:eastAsia="方正仿宋简体" w:cs="方正仿宋简体"/>
          <w:color w:val="000000" w:themeColor="text1"/>
          <w:sz w:val="32"/>
          <w:szCs w:val="32"/>
          <w14:textFill>
            <w14:solidFill>
              <w14:schemeClr w14:val="tx1"/>
            </w14:solidFill>
          </w14:textFill>
        </w:rPr>
        <w:t>编制了自评表、自评报告及自评打分表</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报告内容和结构基本完整，但</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个专项项目自评表均存在编制不规范的情况</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如：三个项目绩效目标编制，效益指标未设置三级指标，且指标设置未根据项目具体情况进行细化和量化；泸定县总工会</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年度省级财政工会专项资金补助项目设置经济效益指标，指标值为“困难劳模家庭困难状况有效缓解”“省部级劳模全身心投入工作得以激励”，指标值设置不合理。</w:t>
      </w:r>
      <w:r>
        <w:rPr>
          <w:rFonts w:hint="eastAsia" w:ascii="方正仿宋简体" w:hAnsi="方正仿宋简体" w:eastAsia="方正仿宋简体" w:cs="方正仿宋简体"/>
          <w:color w:val="000000" w:themeColor="text1"/>
          <w:sz w:val="32"/>
          <w:szCs w:val="32"/>
          <w14:textFill>
            <w14:solidFill>
              <w14:schemeClr w14:val="tx1"/>
            </w14:solidFill>
          </w14:textFill>
        </w:rPr>
        <w:t>该情况扣除</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43C04F3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二级</w:t>
      </w:r>
      <w:r>
        <w:rPr>
          <w:rFonts w:hint="eastAsia" w:ascii="方正仿宋简体" w:hAnsi="方正仿宋简体" w:eastAsia="方正仿宋简体" w:cs="方正仿宋简体"/>
          <w:color w:val="000000" w:themeColor="text1"/>
          <w:sz w:val="32"/>
          <w:szCs w:val="32"/>
          <w14:textFill>
            <w14:solidFill>
              <w14:schemeClr w14:val="tx1"/>
            </w14:solidFill>
          </w14:textFill>
        </w:rPr>
        <w:t>指标“</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分，扣除</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14:textFill>
            <w14:solidFill>
              <w14:schemeClr w14:val="tx1"/>
            </w14:solidFill>
          </w14:textFill>
        </w:rPr>
        <w:t>17</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43AAC46C">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信息公开</w:t>
      </w:r>
    </w:p>
    <w:p w14:paraId="093E30D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二级指标“信息公开”下设一个三级指标为自评公开。</w:t>
      </w:r>
    </w:p>
    <w:p w14:paraId="31E548A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泸定县总工会已自行组织编制</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年部门整体支出绩效自评报告，</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年决算尚未批复，待决算批复后公开时随同决算报告一并公开。</w:t>
      </w:r>
    </w:p>
    <w:p w14:paraId="44211B9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二级指标“信息公开”</w:t>
      </w:r>
      <w:r>
        <w:rPr>
          <w:rFonts w:hint="eastAsia" w:ascii="方正仿宋简体" w:hAnsi="方正仿宋简体" w:eastAsia="方正仿宋简体" w:cs="方正仿宋简体"/>
          <w:sz w:val="32"/>
          <w:szCs w:val="32"/>
        </w:rPr>
        <w:t>指标分共计</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452D33EC">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整改反馈</w:t>
      </w:r>
    </w:p>
    <w:p w14:paraId="722DAF0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二级指标“整改反馈”下设两个三级指标为：结果整改和应用反馈。</w:t>
      </w:r>
    </w:p>
    <w:p w14:paraId="5DA1D9D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泸定县总工会对</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年及以前年度绩效目标核查、绩效监控核查和重点绩效评价提出的问题进行了整改，并与当年绩效管理结果与预算安排进行挂钩。但存在未及时在规定时间内向财政部门反馈应用绩效结果报告的情况。扣除</w:t>
      </w:r>
      <w:r>
        <w:rPr>
          <w:rFonts w:hint="default" w:ascii="Times New Roman" w:hAnsi="Times New Roman" w:eastAsia="方正仿宋简体" w:cs="Times New Roman"/>
          <w:kern w:val="0"/>
          <w:sz w:val="32"/>
          <w:szCs w:val="32"/>
          <w:lang w:bidi="ar"/>
        </w:rPr>
        <w:t>4</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bidi="ar"/>
        </w:rPr>
        <w:t>分。</w:t>
      </w:r>
    </w:p>
    <w:p w14:paraId="252F1600">
      <w:pPr>
        <w:keepNext w:val="0"/>
        <w:keepLines w:val="0"/>
        <w:pageBreakBefore w:val="0"/>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二级指标“整改反馈”指标分共计</w:t>
      </w:r>
      <w:r>
        <w:rPr>
          <w:rFonts w:hint="default" w:ascii="Times New Roman" w:hAnsi="Times New Roman" w:eastAsia="方正仿宋简体" w:cs="Times New Roman"/>
          <w:color w:val="000000" w:themeColor="text1"/>
          <w:sz w:val="32"/>
          <w:szCs w:val="32"/>
          <w14:textFill>
            <w14:solidFill>
              <w14:schemeClr w14:val="tx1"/>
            </w14:solidFill>
          </w14:textFill>
        </w:rPr>
        <w:t>8</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分，扣除</w:t>
      </w:r>
      <w:r>
        <w:rPr>
          <w:rFonts w:hint="default" w:ascii="Times New Roman" w:hAnsi="Times New Roman" w:eastAsia="方正仿宋简体" w:cs="Times New Roman"/>
          <w:color w:val="000000" w:themeColor="text1"/>
          <w:sz w:val="32"/>
          <w:szCs w:val="32"/>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14:textFill>
            <w14:solidFill>
              <w14:schemeClr w14:val="tx1"/>
            </w14:solidFill>
          </w14:textFill>
        </w:rPr>
        <w:t>4</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p w14:paraId="1A6BD25F">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自评质量</w:t>
      </w:r>
    </w:p>
    <w:p w14:paraId="35724E3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二级指标“自评质量”下设一个三级指标为：自评准确。</w:t>
      </w:r>
    </w:p>
    <w:p w14:paraId="7D2F8DA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eastAsia="zh" w:bidi="ar"/>
        </w:rPr>
        <w:t>泸定县总工会</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年部门整体支出自评得分为</w:t>
      </w:r>
      <w:r>
        <w:rPr>
          <w:rFonts w:hint="default" w:ascii="Times New Roman" w:hAnsi="Times New Roman" w:eastAsia="方正仿宋简体" w:cs="Times New Roman"/>
          <w:kern w:val="0"/>
          <w:sz w:val="32"/>
          <w:szCs w:val="32"/>
          <w:lang w:bidi="ar"/>
        </w:rPr>
        <w:t>86</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00</w:t>
      </w:r>
      <w:r>
        <w:rPr>
          <w:rFonts w:hint="eastAsia" w:ascii="方正仿宋简体" w:hAnsi="方正仿宋简体" w:eastAsia="方正仿宋简体" w:cs="方正仿宋简体"/>
          <w:kern w:val="0"/>
          <w:sz w:val="32"/>
          <w:szCs w:val="32"/>
          <w:lang w:eastAsia="zh" w:bidi="ar"/>
        </w:rPr>
        <w:t>分，评价组抽查得分为</w:t>
      </w:r>
      <w:r>
        <w:rPr>
          <w:rFonts w:hint="default" w:ascii="Times New Roman" w:hAnsi="Times New Roman" w:eastAsia="方正仿宋简体" w:cs="Times New Roman"/>
          <w:kern w:val="0"/>
          <w:sz w:val="32"/>
          <w:szCs w:val="32"/>
          <w:lang w:bidi="ar"/>
        </w:rPr>
        <w:t>79</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bidi="ar"/>
        </w:rPr>
        <w:t>74</w:t>
      </w:r>
      <w:r>
        <w:rPr>
          <w:rFonts w:hint="eastAsia" w:ascii="方正仿宋简体" w:hAnsi="方正仿宋简体" w:eastAsia="方正仿宋简体" w:cs="方正仿宋简体"/>
          <w:kern w:val="0"/>
          <w:sz w:val="32"/>
          <w:szCs w:val="32"/>
          <w:lang w:eastAsia="zh" w:bidi="ar"/>
        </w:rPr>
        <w:t>分，与评价组评价得分差异为</w:t>
      </w:r>
      <w:r>
        <w:rPr>
          <w:rFonts w:hint="default" w:ascii="Times New Roman" w:hAnsi="Times New Roman" w:eastAsia="方正仿宋简体" w:cs="Times New Roman"/>
          <w:kern w:val="0"/>
          <w:sz w:val="32"/>
          <w:szCs w:val="32"/>
          <w:lang w:bidi="ar"/>
        </w:rPr>
        <w:t>7</w:t>
      </w:r>
      <w:r>
        <w:rPr>
          <w:rFonts w:hint="eastAsia" w:ascii="方正仿宋简体" w:hAnsi="方正仿宋简体" w:eastAsia="方正仿宋简体" w:cs="方正仿宋简体"/>
          <w:kern w:val="0"/>
          <w:sz w:val="32"/>
          <w:szCs w:val="32"/>
          <w:lang w:bidi="ar"/>
        </w:rPr>
        <w:t>.</w:t>
      </w:r>
      <w:r>
        <w:rPr>
          <w:rFonts w:hint="default" w:ascii="Times New Roman" w:hAnsi="Times New Roman" w:eastAsia="方正仿宋简体" w:cs="Times New Roman"/>
          <w:kern w:val="0"/>
          <w:sz w:val="32"/>
          <w:szCs w:val="32"/>
          <w:lang w:val="en-US" w:eastAsia="zh-CN" w:bidi="ar"/>
        </w:rPr>
        <w:t>27</w:t>
      </w:r>
      <w:r>
        <w:rPr>
          <w:rFonts w:hint="default" w:ascii="Times New Roman" w:hAnsi="Times New Roman" w:eastAsia="方正仿宋简体" w:cs="Times New Roman"/>
          <w:kern w:val="0"/>
          <w:sz w:val="32"/>
          <w:szCs w:val="32"/>
          <w:lang w:bidi="ar"/>
        </w:rPr>
        <w:t>%</w:t>
      </w:r>
      <w:r>
        <w:rPr>
          <w:rFonts w:hint="eastAsia" w:ascii="方正仿宋简体" w:hAnsi="方正仿宋简体" w:eastAsia="方正仿宋简体" w:cs="方正仿宋简体"/>
          <w:kern w:val="0"/>
          <w:sz w:val="32"/>
          <w:szCs w:val="32"/>
          <w:lang w:eastAsia="zh" w:bidi="ar"/>
        </w:rPr>
        <w:t>，扣除</w:t>
      </w:r>
      <w:r>
        <w:rPr>
          <w:rFonts w:hint="default" w:ascii="Times New Roman" w:hAnsi="Times New Roman" w:eastAsia="方正仿宋简体" w:cs="Times New Roman"/>
          <w:kern w:val="0"/>
          <w:sz w:val="32"/>
          <w:szCs w:val="32"/>
          <w:lang w:bidi="ar"/>
        </w:rPr>
        <w:t>4</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分。</w:t>
      </w:r>
    </w:p>
    <w:p w14:paraId="245A8C0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二级指标“自评质量”</w:t>
      </w:r>
      <w:r>
        <w:rPr>
          <w:rFonts w:hint="eastAsia" w:ascii="方正仿宋简体" w:hAnsi="方正仿宋简体" w:eastAsia="方正仿宋简体" w:cs="方正仿宋简体"/>
          <w:kern w:val="0"/>
          <w:sz w:val="32"/>
          <w:szCs w:val="32"/>
          <w:lang w:bidi="ar"/>
        </w:rPr>
        <w:t>指标</w:t>
      </w:r>
      <w:r>
        <w:rPr>
          <w:rFonts w:hint="eastAsia" w:ascii="方正仿宋简体" w:hAnsi="方正仿宋简体" w:eastAsia="方正仿宋简体" w:cs="方正仿宋简体"/>
          <w:sz w:val="32"/>
          <w:szCs w:val="32"/>
        </w:rPr>
        <w:t>分共计</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eastAsia="zh"/>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color w:val="000000" w:themeColor="text1"/>
          <w:sz w:val="32"/>
          <w:szCs w:val="32"/>
          <w14:textFill>
            <w14:solidFill>
              <w14:schemeClr w14:val="tx1"/>
            </w14:solidFill>
          </w14:textFill>
        </w:rPr>
        <w:t>得分为</w:t>
      </w:r>
      <w:r>
        <w:rPr>
          <w:rFonts w:hint="default" w:ascii="Times New Roman" w:hAnsi="Times New Roman" w:eastAsia="方正仿宋简体" w:cs="Times New Roman"/>
          <w:color w:val="000000" w:themeColor="text1"/>
          <w:sz w:val="32"/>
          <w:szCs w:val="32"/>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00</w:t>
      </w:r>
      <w:r>
        <w:rPr>
          <w:rFonts w:hint="eastAsia" w:ascii="方正仿宋简体" w:hAnsi="方正仿宋简体" w:eastAsia="方正仿宋简体" w:cs="方正仿宋简体"/>
          <w:color w:val="000000" w:themeColor="text1"/>
          <w:sz w:val="32"/>
          <w:szCs w:val="32"/>
          <w14:textFill>
            <w14:solidFill>
              <w14:schemeClr w14:val="tx1"/>
            </w14:solidFill>
          </w14:textFill>
        </w:rPr>
        <w:t>分。</w:t>
      </w:r>
    </w:p>
    <w:bookmarkEnd w:id="2"/>
    <w:p w14:paraId="40B99C5D">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120" w:name="_Toc176278401"/>
      <w:bookmarkStart w:id="121" w:name="_Toc21218"/>
      <w:bookmarkStart w:id="122" w:name="_Toc5060"/>
      <w:bookmarkStart w:id="123" w:name="_Toc248033833"/>
      <w:bookmarkStart w:id="124" w:name="_Toc30515"/>
      <w:bookmarkStart w:id="125" w:name="_Toc1962"/>
      <w:bookmarkStart w:id="126" w:name="_Toc823448808"/>
      <w:bookmarkStart w:id="127" w:name="_Toc14032"/>
      <w:bookmarkStart w:id="128" w:name="_Toc4350"/>
      <w:bookmarkStart w:id="129" w:name="_Toc19973"/>
      <w:bookmarkStart w:id="130" w:name="_Toc8336"/>
      <w:r>
        <w:rPr>
          <w:rFonts w:hint="eastAsia" w:ascii="方正黑体简体" w:hAnsi="方正黑体简体" w:eastAsia="方正黑体简体" w:cs="方正黑体简体"/>
          <w:color w:val="000000"/>
          <w:kern w:val="0"/>
          <w:sz w:val="32"/>
          <w:szCs w:val="32"/>
          <w:shd w:val="clear" w:color="auto" w:fill="FFFFFF"/>
        </w:rPr>
        <w:t>五、存在的主要问题</w:t>
      </w:r>
      <w:bookmarkEnd w:id="120"/>
      <w:bookmarkEnd w:id="121"/>
      <w:bookmarkEnd w:id="122"/>
      <w:bookmarkEnd w:id="123"/>
      <w:bookmarkEnd w:id="124"/>
      <w:bookmarkEnd w:id="125"/>
      <w:bookmarkEnd w:id="126"/>
      <w:bookmarkEnd w:id="127"/>
      <w:bookmarkEnd w:id="128"/>
    </w:p>
    <w:p w14:paraId="723A2FB8">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en-US" w:eastAsia="zh-CN"/>
        </w:rPr>
      </w:pPr>
      <w:bookmarkStart w:id="131" w:name="_Toc30649"/>
      <w:bookmarkStart w:id="132" w:name="_Toc352795849"/>
      <w:r>
        <w:rPr>
          <w:rFonts w:hint="eastAsia" w:ascii="方正楷体简体" w:hAnsi="方正楷体简体" w:eastAsia="方正楷体简体" w:cs="方正楷体简体"/>
          <w:color w:val="000000"/>
          <w:kern w:val="0"/>
          <w:sz w:val="32"/>
          <w:szCs w:val="32"/>
          <w:shd w:val="clear" w:color="auto" w:fill="FFFFFF"/>
          <w:lang w:val="zh-CN"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一</w:t>
      </w:r>
      <w:r>
        <w:rPr>
          <w:rFonts w:hint="eastAsia" w:ascii="方正楷体简体" w:hAnsi="方正楷体简体" w:eastAsia="方正楷体简体" w:cs="方正楷体简体"/>
          <w:color w:val="000000"/>
          <w:kern w:val="0"/>
          <w:sz w:val="32"/>
          <w:szCs w:val="32"/>
          <w:shd w:val="clear" w:color="auto" w:fill="FFFFFF"/>
          <w:lang w:val="zh-CN"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绩效目标设置不规范</w:t>
      </w:r>
      <w:bookmarkEnd w:id="131"/>
    </w:p>
    <w:p w14:paraId="112AB460">
      <w:pPr>
        <w:pStyle w:val="17"/>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泸定县总工会共</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个专项预算项目，</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分别为“泸定县总工会</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年度省级财政工会专项资金补助”“泸定县总工会</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年户外劳动者服务站点建设经费补助”“泸定县总工会</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年度工会经费补助”，三个项目分别</w:t>
      </w:r>
      <w:r>
        <w:rPr>
          <w:rFonts w:hint="eastAsia" w:ascii="方正仿宋简体" w:hAnsi="方正仿宋简体" w:eastAsia="方正仿宋简体" w:cs="方正仿宋简体"/>
          <w:color w:val="000000" w:themeColor="text1"/>
          <w:sz w:val="32"/>
          <w:szCs w:val="32"/>
          <w14:textFill>
            <w14:solidFill>
              <w14:schemeClr w14:val="tx1"/>
            </w14:solidFill>
          </w14:textFill>
        </w:rPr>
        <w:t>编制了自评表、自评报告及自评打分表</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14:textFill>
            <w14:solidFill>
              <w14:schemeClr w14:val="tx1"/>
            </w14:solidFill>
          </w14:textFill>
        </w:rPr>
        <w:t>报告内容和结构基本完整，但</w:t>
      </w: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个专项项目自评表均存在编制不规范的情况</w:t>
      </w:r>
      <w:r>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如三个项目绩效目标编制，效益指标未设置三级指标，且指标设置未根据项目具体情况进行细化量化，如泸定县总工会</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年度省级财政工会专项资金补助项目设置经济效益指标，指标值为“困难劳模家庭困难状况有效缓解”“省部级劳模全身心投入工作得以激励”，可根据项目实际情况细化量化经济效益指标为“带动困难劳模家庭收入≥</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万元”等</w:t>
      </w:r>
      <w:r>
        <w:rPr>
          <w:rFonts w:hint="eastAsia" w:ascii="方正仿宋简体" w:hAnsi="方正仿宋简体" w:eastAsia="方正仿宋简体" w:cs="方正仿宋简体"/>
          <w:kern w:val="0"/>
          <w:sz w:val="32"/>
          <w:szCs w:val="32"/>
          <w:lang w:val="en-US" w:eastAsia="zh-CN" w:bidi="ar"/>
        </w:rPr>
        <w:t>。</w:t>
      </w:r>
    </w:p>
    <w:p w14:paraId="19B92FAF">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33" w:name="_Toc724"/>
      <w:r>
        <w:rPr>
          <w:rFonts w:hint="eastAsia" w:ascii="方正楷体简体" w:hAnsi="方正楷体简体" w:eastAsia="方正楷体简体" w:cs="方正楷体简体"/>
          <w:color w:val="000000"/>
          <w:kern w:val="0"/>
          <w:sz w:val="32"/>
          <w:szCs w:val="32"/>
          <w:shd w:val="clear" w:color="auto" w:fill="FFFFFF"/>
          <w:lang w:val="zh-CN" w:eastAsia="zh"/>
        </w:rPr>
        <w:t>（</w:t>
      </w:r>
      <w:r>
        <w:rPr>
          <w:rFonts w:hint="eastAsia" w:ascii="方正楷体简体" w:hAnsi="方正楷体简体" w:eastAsia="方正楷体简体" w:cs="方正楷体简体"/>
          <w:color w:val="000000"/>
          <w:kern w:val="0"/>
          <w:sz w:val="32"/>
          <w:szCs w:val="32"/>
          <w:shd w:val="clear" w:color="auto" w:fill="FFFFFF"/>
          <w:lang w:val="en-US" w:eastAsia="zh-CN"/>
        </w:rPr>
        <w:t>二</w:t>
      </w:r>
      <w:r>
        <w:rPr>
          <w:rFonts w:hint="eastAsia" w:ascii="方正楷体简体" w:hAnsi="方正楷体简体" w:eastAsia="方正楷体简体" w:cs="方正楷体简体"/>
          <w:color w:val="000000"/>
          <w:kern w:val="0"/>
          <w:sz w:val="32"/>
          <w:szCs w:val="32"/>
          <w:shd w:val="clear" w:color="auto" w:fill="FFFFFF"/>
          <w:lang w:val="zh-CN" w:eastAsia="zh"/>
        </w:rPr>
        <w:t>）未及时向财政反馈结果应用报告</w:t>
      </w:r>
      <w:bookmarkEnd w:id="133"/>
    </w:p>
    <w:p w14:paraId="4AACA0A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泸定县总工会对</w:t>
      </w:r>
      <w:r>
        <w:rPr>
          <w:rFonts w:hint="default" w:ascii="Times New Roman" w:hAnsi="Times New Roman" w:eastAsia="方正仿宋简体" w:cs="Times New Roman"/>
          <w:kern w:val="0"/>
          <w:sz w:val="32"/>
          <w:szCs w:val="32"/>
          <w:lang w:bidi="ar"/>
        </w:rPr>
        <w:t>2023</w:t>
      </w:r>
      <w:r>
        <w:rPr>
          <w:rFonts w:hint="eastAsia" w:ascii="方正仿宋简体" w:hAnsi="方正仿宋简体" w:eastAsia="方正仿宋简体" w:cs="方正仿宋简体"/>
          <w:kern w:val="0"/>
          <w:sz w:val="32"/>
          <w:szCs w:val="32"/>
          <w:lang w:bidi="ar"/>
        </w:rPr>
        <w:t>年及以前年度绩效目标核查、绩效监控核查和重点绩效评价提出的问题进行了结果运用，但未及时在规定时间内向财政部门反馈应用绩效结果报告。</w:t>
      </w:r>
    </w:p>
    <w:p w14:paraId="1B2C99C7">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eastAsia="zh"/>
        </w:rPr>
      </w:pPr>
      <w:bookmarkStart w:id="134" w:name="_Toc23901"/>
      <w:r>
        <w:rPr>
          <w:rFonts w:hint="eastAsia" w:ascii="方正楷体简体" w:hAnsi="方正楷体简体" w:eastAsia="方正楷体简体" w:cs="方正楷体简体"/>
          <w:color w:val="000000"/>
          <w:kern w:val="0"/>
          <w:sz w:val="32"/>
          <w:szCs w:val="32"/>
          <w:shd w:val="clear" w:color="auto" w:fill="FFFFFF"/>
          <w:lang w:val="zh-CN" w:eastAsia="zh"/>
        </w:rPr>
        <w:t>（</w:t>
      </w:r>
      <w:r>
        <w:rPr>
          <w:rFonts w:hint="eastAsia" w:ascii="方正楷体简体" w:hAnsi="方正楷体简体" w:eastAsia="方正楷体简体" w:cs="方正楷体简体"/>
          <w:color w:val="000000"/>
          <w:kern w:val="0"/>
          <w:sz w:val="32"/>
          <w:szCs w:val="32"/>
          <w:shd w:val="clear" w:color="auto" w:fill="FFFFFF"/>
          <w:lang w:val="en-US" w:eastAsia="zh-CN"/>
        </w:rPr>
        <w:t>三</w:t>
      </w:r>
      <w:r>
        <w:rPr>
          <w:rFonts w:hint="eastAsia" w:ascii="方正楷体简体" w:hAnsi="方正楷体简体" w:eastAsia="方正楷体简体" w:cs="方正楷体简体"/>
          <w:color w:val="000000"/>
          <w:kern w:val="0"/>
          <w:sz w:val="32"/>
          <w:szCs w:val="32"/>
          <w:shd w:val="clear" w:color="auto" w:fill="FFFFFF"/>
          <w:lang w:val="zh-CN" w:eastAsia="zh"/>
        </w:rPr>
        <w:t>）部门自评评分不准确</w:t>
      </w:r>
      <w:bookmarkEnd w:id="134"/>
    </w:p>
    <w:p w14:paraId="0277AB1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泸定县总工会</w:t>
      </w:r>
      <w:r>
        <w:rPr>
          <w:rFonts w:hint="default" w:ascii="Times New Roman" w:hAnsi="Times New Roman" w:eastAsia="方正仿宋简体" w:cs="Times New Roman"/>
          <w:kern w:val="0"/>
          <w:sz w:val="32"/>
          <w:szCs w:val="32"/>
          <w:lang w:eastAsia="zh" w:bidi="ar"/>
        </w:rPr>
        <w:t>2023</w:t>
      </w:r>
      <w:r>
        <w:rPr>
          <w:rFonts w:hint="eastAsia" w:ascii="方正仿宋简体" w:hAnsi="方正仿宋简体" w:eastAsia="方正仿宋简体" w:cs="方正仿宋简体"/>
          <w:kern w:val="0"/>
          <w:sz w:val="32"/>
          <w:szCs w:val="32"/>
          <w:lang w:eastAsia="zh" w:bidi="ar"/>
        </w:rPr>
        <w:t>年部门整体绩效自评为</w:t>
      </w:r>
      <w:r>
        <w:rPr>
          <w:rFonts w:hint="default" w:ascii="Times New Roman" w:hAnsi="Times New Roman" w:eastAsia="方正仿宋简体" w:cs="Times New Roman"/>
          <w:kern w:val="0"/>
          <w:sz w:val="32"/>
          <w:szCs w:val="32"/>
          <w:lang w:eastAsia="zh" w:bidi="ar"/>
        </w:rPr>
        <w:t>86</w:t>
      </w:r>
      <w:r>
        <w:rPr>
          <w:rFonts w:hint="eastAsia" w:ascii="方正仿宋简体" w:hAnsi="方正仿宋简体" w:eastAsia="方正仿宋简体" w:cs="方正仿宋简体"/>
          <w:kern w:val="0"/>
          <w:sz w:val="32"/>
          <w:szCs w:val="32"/>
          <w:lang w:eastAsia="zh" w:bidi="ar"/>
        </w:rPr>
        <w:t>.</w:t>
      </w:r>
      <w:r>
        <w:rPr>
          <w:rFonts w:hint="default" w:ascii="Times New Roman" w:hAnsi="Times New Roman" w:eastAsia="方正仿宋简体" w:cs="Times New Roman"/>
          <w:kern w:val="0"/>
          <w:sz w:val="32"/>
          <w:szCs w:val="32"/>
          <w:lang w:eastAsia="zh" w:bidi="ar"/>
        </w:rPr>
        <w:t>00</w:t>
      </w:r>
      <w:r>
        <w:rPr>
          <w:rFonts w:hint="eastAsia" w:ascii="方正仿宋简体" w:hAnsi="方正仿宋简体" w:eastAsia="方正仿宋简体" w:cs="方正仿宋简体"/>
          <w:kern w:val="0"/>
          <w:sz w:val="32"/>
          <w:szCs w:val="32"/>
          <w:lang w:eastAsia="zh" w:bidi="ar"/>
        </w:rPr>
        <w:t>分，评分过高不够准确，与评价组评分存在较大差异。</w:t>
      </w:r>
    </w:p>
    <w:bookmarkEnd w:id="132"/>
    <w:p w14:paraId="07E47388">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shd w:val="clear" w:color="auto" w:fill="FFFFFF"/>
        </w:rPr>
      </w:pPr>
      <w:bookmarkStart w:id="135" w:name="_Toc10426"/>
      <w:bookmarkStart w:id="136" w:name="_Toc464104487"/>
      <w:bookmarkStart w:id="137" w:name="_Toc176278402"/>
      <w:bookmarkStart w:id="138" w:name="_Toc22968"/>
      <w:bookmarkStart w:id="139" w:name="_Toc28968"/>
      <w:bookmarkStart w:id="140" w:name="_Toc15651"/>
      <w:bookmarkStart w:id="141" w:name="_Toc31629"/>
      <w:bookmarkStart w:id="142" w:name="_Toc771997543"/>
      <w:bookmarkStart w:id="143" w:name="_Toc3240"/>
      <w:r>
        <w:rPr>
          <w:rFonts w:hint="eastAsia" w:ascii="方正黑体简体" w:hAnsi="方正黑体简体" w:eastAsia="方正黑体简体" w:cs="方正黑体简体"/>
          <w:color w:val="000000"/>
          <w:kern w:val="0"/>
          <w:sz w:val="32"/>
          <w:szCs w:val="32"/>
          <w:shd w:val="clear" w:color="auto" w:fill="FFFFFF"/>
        </w:rPr>
        <w:t>六、相关措施建议</w:t>
      </w:r>
      <w:bookmarkEnd w:id="135"/>
      <w:bookmarkEnd w:id="136"/>
      <w:bookmarkEnd w:id="137"/>
      <w:bookmarkEnd w:id="138"/>
      <w:bookmarkEnd w:id="139"/>
      <w:bookmarkEnd w:id="140"/>
      <w:bookmarkEnd w:id="141"/>
      <w:bookmarkEnd w:id="142"/>
      <w:bookmarkEnd w:id="143"/>
    </w:p>
    <w:p w14:paraId="3E27FD07">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en-US" w:eastAsia="zh-CN"/>
        </w:rPr>
      </w:pPr>
      <w:bookmarkStart w:id="144" w:name="_Toc18119"/>
      <w:bookmarkStart w:id="145" w:name="_Toc10202"/>
      <w:bookmarkStart w:id="146" w:name="_Toc25014"/>
      <w:bookmarkStart w:id="147" w:name="_Toc10383"/>
      <w:bookmarkStart w:id="148" w:name="_Toc19759"/>
      <w:bookmarkStart w:id="149" w:name="_Toc19941"/>
      <w:r>
        <w:rPr>
          <w:rFonts w:hint="eastAsia" w:ascii="方正楷体简体" w:hAnsi="方正楷体简体" w:eastAsia="方正楷体简体" w:cs="方正楷体简体"/>
          <w:color w:val="000000"/>
          <w:kern w:val="0"/>
          <w:sz w:val="32"/>
          <w:szCs w:val="32"/>
          <w:shd w:val="clear" w:color="auto" w:fill="FFFFFF"/>
          <w:lang w:val="zh-CN"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一</w:t>
      </w:r>
      <w:r>
        <w:rPr>
          <w:rFonts w:hint="eastAsia" w:ascii="方正楷体简体" w:hAnsi="方正楷体简体" w:eastAsia="方正楷体简体" w:cs="方正楷体简体"/>
          <w:color w:val="000000"/>
          <w:kern w:val="0"/>
          <w:sz w:val="32"/>
          <w:szCs w:val="32"/>
          <w:shd w:val="clear" w:color="auto" w:fill="FFFFFF"/>
          <w:lang w:val="zh-CN"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针对“绩效目标设置不规范”的建议</w:t>
      </w:r>
      <w:bookmarkEnd w:id="144"/>
    </w:p>
    <w:p w14:paraId="3AD10AA5">
      <w:pPr>
        <w:keepNext w:val="0"/>
        <w:keepLines w:val="0"/>
        <w:pageBreakBefore w:val="0"/>
        <w:kinsoku/>
        <w:wordWrap/>
        <w:overflowPunct/>
        <w:topLinePunct w:val="0"/>
        <w:autoSpaceDE/>
        <w:autoSpaceDN/>
        <w:bidi w:val="0"/>
        <w:spacing w:line="600" w:lineRule="exact"/>
        <w:ind w:left="0" w:firstLine="600"/>
        <w:outlineLvl w:val="1"/>
        <w:rPr>
          <w:rFonts w:hint="eastAsia" w:ascii="方正仿宋简体" w:hAnsi="方正仿宋简体" w:eastAsia="方正仿宋简体" w:cs="方正仿宋简体"/>
          <w:color w:val="000000"/>
          <w:kern w:val="0"/>
          <w:sz w:val="32"/>
          <w:szCs w:val="32"/>
          <w:shd w:val="clear" w:color="auto" w:fill="FFFFFF"/>
          <w:lang w:val="en-US" w:eastAsia="zh-CN"/>
        </w:rPr>
      </w:pPr>
      <w:r>
        <w:rPr>
          <w:rFonts w:hint="eastAsia" w:ascii="方正仿宋简体" w:hAnsi="方正仿宋简体" w:eastAsia="方正仿宋简体" w:cs="方正仿宋简体"/>
          <w:color w:val="auto"/>
          <w:sz w:val="32"/>
          <w:szCs w:val="32"/>
          <w:lang w:val="en-US" w:eastAsia="zh-CN"/>
        </w:rPr>
        <w:t>建议：泸定县总工会一是落实绩效管理主体责任，扎实开展前期调研，收集项目相关数据，科学合理测算绩效目标；二是制定编制绩效目标工作流程，重点突出财务部门的审核责任，要求各业务部门在上报绩效目标时，需提供目标值测算依据。</w:t>
      </w:r>
    </w:p>
    <w:p w14:paraId="31CD081D">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50" w:name="_Toc24919"/>
      <w:r>
        <w:rPr>
          <w:rFonts w:hint="eastAsia" w:ascii="方正楷体简体" w:hAnsi="方正楷体简体" w:eastAsia="方正楷体简体" w:cs="方正楷体简体"/>
          <w:color w:val="000000"/>
          <w:kern w:val="0"/>
          <w:sz w:val="32"/>
          <w:szCs w:val="32"/>
          <w:shd w:val="clear" w:color="auto" w:fill="FFFFFF"/>
          <w:lang w:val="zh-CN" w:eastAsia="zh"/>
        </w:rPr>
        <w:t>（</w:t>
      </w:r>
      <w:r>
        <w:rPr>
          <w:rFonts w:hint="eastAsia" w:ascii="方正楷体简体" w:hAnsi="方正楷体简体" w:eastAsia="方正楷体简体" w:cs="方正楷体简体"/>
          <w:color w:val="000000"/>
          <w:kern w:val="0"/>
          <w:sz w:val="32"/>
          <w:szCs w:val="32"/>
          <w:shd w:val="clear" w:color="auto" w:fill="FFFFFF"/>
          <w:lang w:val="en-US" w:eastAsia="zh-CN"/>
        </w:rPr>
        <w:t>二</w:t>
      </w:r>
      <w:r>
        <w:rPr>
          <w:rFonts w:hint="eastAsia" w:ascii="方正楷体简体" w:hAnsi="方正楷体简体" w:eastAsia="方正楷体简体" w:cs="方正楷体简体"/>
          <w:color w:val="000000"/>
          <w:kern w:val="0"/>
          <w:sz w:val="32"/>
          <w:szCs w:val="32"/>
          <w:shd w:val="clear" w:color="auto" w:fill="FFFFFF"/>
          <w:lang w:val="zh-CN" w:eastAsia="zh"/>
        </w:rPr>
        <w:t>）针对</w:t>
      </w:r>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zh-CN" w:eastAsia="zh"/>
        </w:rPr>
        <w:t>未及时向财政反馈结果应用报告</w:t>
      </w:r>
      <w:r>
        <w:rPr>
          <w:rFonts w:hint="eastAsia" w:ascii="方正楷体简体" w:hAnsi="方正楷体简体" w:eastAsia="方正楷体简体" w:cs="方正楷体简体"/>
          <w:color w:val="000000"/>
          <w:kern w:val="0"/>
          <w:sz w:val="32"/>
          <w:szCs w:val="32"/>
          <w:shd w:val="clear" w:color="auto" w:fill="FFFFFF"/>
          <w:lang w:val="zh-CN"/>
        </w:rPr>
        <w:t>”的建议</w:t>
      </w:r>
      <w:bookmarkEnd w:id="150"/>
    </w:p>
    <w:p w14:paraId="469E57C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kern w:val="0"/>
          <w:sz w:val="32"/>
          <w:szCs w:val="32"/>
          <w:lang w:val="en-US" w:eastAsia="zh-CN" w:bidi="ar"/>
        </w:rPr>
        <w:t>建议：</w:t>
      </w:r>
      <w:r>
        <w:rPr>
          <w:rFonts w:hint="eastAsia" w:ascii="方正仿宋简体" w:hAnsi="方正仿宋简体" w:eastAsia="方正仿宋简体" w:cs="方正仿宋简体"/>
          <w:kern w:val="0"/>
          <w:sz w:val="32"/>
          <w:szCs w:val="32"/>
          <w:lang w:eastAsia="zh" w:bidi="ar"/>
        </w:rPr>
        <w:t>泸定县总工会应按照财政文件要求及时编制结果应用报告，并向财政部门进行反馈。</w:t>
      </w:r>
    </w:p>
    <w:p w14:paraId="148493CF">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shd w:val="clear" w:color="auto" w:fill="FFFFFF"/>
          <w:lang w:val="zh-CN"/>
        </w:rPr>
      </w:pPr>
      <w:bookmarkStart w:id="151" w:name="_Toc5136"/>
      <w:r>
        <w:rPr>
          <w:rFonts w:hint="eastAsia" w:ascii="方正楷体简体" w:hAnsi="方正楷体简体" w:eastAsia="方正楷体简体" w:cs="方正楷体简体"/>
          <w:color w:val="000000"/>
          <w:kern w:val="0"/>
          <w:sz w:val="32"/>
          <w:szCs w:val="32"/>
          <w:shd w:val="clear" w:color="auto" w:fill="FFFFFF"/>
          <w:lang w:val="zh-CN" w:eastAsia="zh"/>
        </w:rPr>
        <w:t>（</w:t>
      </w:r>
      <w:r>
        <w:rPr>
          <w:rFonts w:hint="eastAsia" w:ascii="方正楷体简体" w:hAnsi="方正楷体简体" w:eastAsia="方正楷体简体" w:cs="方正楷体简体"/>
          <w:color w:val="000000"/>
          <w:kern w:val="0"/>
          <w:sz w:val="32"/>
          <w:szCs w:val="32"/>
          <w:shd w:val="clear" w:color="auto" w:fill="FFFFFF"/>
          <w:lang w:val="en-US" w:eastAsia="zh-CN"/>
        </w:rPr>
        <w:t>三</w:t>
      </w:r>
      <w:r>
        <w:rPr>
          <w:rFonts w:hint="eastAsia" w:ascii="方正楷体简体" w:hAnsi="方正楷体简体" w:eastAsia="方正楷体简体" w:cs="方正楷体简体"/>
          <w:color w:val="000000"/>
          <w:kern w:val="0"/>
          <w:sz w:val="32"/>
          <w:szCs w:val="32"/>
          <w:shd w:val="clear" w:color="auto" w:fill="FFFFFF"/>
          <w:lang w:val="zh-CN" w:eastAsia="zh"/>
        </w:rPr>
        <w:t>）针对</w:t>
      </w:r>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zh-CN" w:eastAsia="zh"/>
        </w:rPr>
        <w:t>部门自评评分不准确</w:t>
      </w:r>
      <w:r>
        <w:rPr>
          <w:rFonts w:hint="eastAsia" w:ascii="方正楷体简体" w:hAnsi="方正楷体简体" w:eastAsia="方正楷体简体" w:cs="方正楷体简体"/>
          <w:color w:val="000000"/>
          <w:kern w:val="0"/>
          <w:sz w:val="32"/>
          <w:szCs w:val="32"/>
          <w:shd w:val="clear" w:color="auto" w:fill="FFFFFF"/>
          <w:lang w:val="zh-CN"/>
        </w:rPr>
        <w:t>”的建议</w:t>
      </w:r>
      <w:bookmarkEnd w:id="151"/>
    </w:p>
    <w:p w14:paraId="2595CA7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kern w:val="0"/>
          <w:sz w:val="32"/>
          <w:szCs w:val="32"/>
          <w:lang w:eastAsia="zh" w:bidi="ar"/>
        </w:rPr>
        <w:t>泸定县总工会应仔细研读部门绩效指标体系中评价内容与公式，严格按照该计分公式进行评分。</w:t>
      </w:r>
    </w:p>
    <w:p w14:paraId="7B8F565B">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sz w:val="32"/>
          <w:szCs w:val="32"/>
          <w:lang w:eastAsia="zh"/>
        </w:rPr>
      </w:pPr>
    </w:p>
    <w:p w14:paraId="7AFB6D38">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sz w:val="32"/>
          <w:szCs w:val="32"/>
        </w:rPr>
      </w:pPr>
    </w:p>
    <w:p w14:paraId="44F0EDA0">
      <w:pPr>
        <w:pStyle w:val="2"/>
        <w:keepNext w:val="0"/>
        <w:keepLines w:val="0"/>
        <w:pageBreakBefore w:val="0"/>
        <w:kinsoku/>
        <w:wordWrap/>
        <w:overflowPunct/>
        <w:topLinePunct w:val="0"/>
        <w:autoSpaceDE/>
        <w:autoSpaceDN/>
        <w:bidi w:val="0"/>
        <w:spacing w:after="0" w:line="600" w:lineRule="exact"/>
        <w:ind w:left="1598" w:leftChars="228" w:hanging="960" w:hangingChars="300"/>
        <w:rPr>
          <w:rFonts w:hint="eastAsia" w:ascii="方正仿宋简体" w:hAnsi="方正仿宋简体" w:eastAsia="方正仿宋简体" w:cs="方正仿宋简体"/>
          <w:sz w:val="32"/>
          <w:szCs w:val="32"/>
          <w:lang w:eastAsia="zh"/>
        </w:rPr>
      </w:pPr>
      <w:r>
        <w:rPr>
          <w:rFonts w:hint="eastAsia" w:ascii="方正仿宋简体" w:hAnsi="方正仿宋简体" w:eastAsia="方正仿宋简体" w:cs="方正仿宋简体"/>
          <w:sz w:val="32"/>
          <w:szCs w:val="32"/>
          <w:lang w:eastAsia="zh"/>
        </w:rPr>
        <w:t>附件：泸定县总工会部门整体支出绩效评价指标体系（评分表）</w:t>
      </w:r>
    </w:p>
    <w:p w14:paraId="12C66EE1">
      <w:pPr>
        <w:rPr>
          <w:rFonts w:hint="eastAsia" w:ascii="方正仿宋简体" w:hAnsi="方正仿宋简体" w:eastAsia="方正仿宋简体" w:cs="方正仿宋简体"/>
          <w:sz w:val="32"/>
          <w:szCs w:val="32"/>
          <w:lang w:eastAsia="zh"/>
        </w:rPr>
      </w:pPr>
    </w:p>
    <w:p w14:paraId="31170D8C">
      <w:pPr>
        <w:pStyle w:val="2"/>
        <w:rPr>
          <w:rFonts w:hint="eastAsia" w:ascii="方正仿宋简体" w:hAnsi="方正仿宋简体" w:eastAsia="方正仿宋简体" w:cs="方正仿宋简体"/>
          <w:sz w:val="32"/>
          <w:szCs w:val="32"/>
          <w:lang w:eastAsia="zh"/>
        </w:rPr>
      </w:pPr>
    </w:p>
    <w:p w14:paraId="06AF84F3">
      <w:pPr>
        <w:rPr>
          <w:rFonts w:hint="eastAsia"/>
          <w:lang w:eastAsia="zh"/>
        </w:rPr>
      </w:pPr>
    </w:p>
    <w:bookmarkEnd w:id="129"/>
    <w:bookmarkEnd w:id="130"/>
    <w:bookmarkEnd w:id="145"/>
    <w:bookmarkEnd w:id="146"/>
    <w:bookmarkEnd w:id="147"/>
    <w:bookmarkEnd w:id="148"/>
    <w:bookmarkEnd w:id="149"/>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eastAsia="zh-CN"/>
        </w:rPr>
        <w:t>　　　　</w:t>
      </w:r>
      <w:bookmarkStart w:id="152" w:name="_GoBack"/>
      <w:bookmarkEnd w:id="152"/>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p>
    <w:p w14:paraId="7FA7A1B5">
      <w:pPr>
        <w:keepNext w:val="0"/>
        <w:keepLines w:val="0"/>
        <w:pageBreakBefore w:val="0"/>
        <w:kinsoku/>
        <w:wordWrap/>
        <w:overflowPunct/>
        <w:topLinePunct w:val="0"/>
        <w:autoSpaceDE/>
        <w:autoSpaceDN/>
        <w:bidi w:val="0"/>
        <w:spacing w:line="600" w:lineRule="exact"/>
        <w:ind w:left="0" w:firstLine="0" w:firstLineChars="0"/>
        <w:jc w:val="right"/>
        <w:rPr>
          <w:rFonts w:hint="eastAsia" w:ascii="方正仿宋简体" w:hAnsi="方正仿宋简体" w:eastAsia="方正仿宋简体" w:cs="方正仿宋简体"/>
          <w:b/>
          <w:bCs/>
          <w:sz w:val="32"/>
          <w:szCs w:val="32"/>
        </w:rPr>
      </w:pPr>
    </w:p>
    <w:sectPr>
      <w:headerReference r:id="rId5" w:type="default"/>
      <w:footerReference r:id="rId6" w:type="default"/>
      <w:pgSz w:w="11906" w:h="16838"/>
      <w:pgMar w:top="2098" w:right="1531" w:bottom="1871" w:left="1531" w:header="850" w:footer="992" w:gutter="0"/>
      <w:pgNumType w:fmt="decimal" w:start="1"/>
      <w:cols w:space="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embedRegular r:id="rId1" w:fontKey="{0E1F87B3-BD0A-48F0-9911-40F173564FE4}"/>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F726BCEE-3EE8-4644-BFD5-277383391608}"/>
  </w:font>
  <w:font w:name="方正小标宋简体">
    <w:panose1 w:val="03000509000000000000"/>
    <w:charset w:val="86"/>
    <w:family w:val="auto"/>
    <w:pitch w:val="default"/>
    <w:sig w:usb0="00000001" w:usb1="080E0000" w:usb2="00000000" w:usb3="00000000" w:csb0="00040000" w:csb1="00000000"/>
    <w:embedRegular r:id="rId3" w:fontKey="{9B00BBB6-33A1-44E2-B38C-6165868146AE}"/>
  </w:font>
  <w:font w:name="方正楷体简体">
    <w:panose1 w:val="02000000000000000000"/>
    <w:charset w:val="86"/>
    <w:family w:val="auto"/>
    <w:pitch w:val="default"/>
    <w:sig w:usb0="00000001" w:usb1="080E0000" w:usb2="00000000" w:usb3="00000000" w:csb0="00040000" w:csb1="00000000"/>
    <w:embedRegular r:id="rId4" w:fontKey="{BCF641C8-176E-4E57-9D2B-5142C67A82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2B5A">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399D7">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45399D7">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8A651">
    <w:pPr>
      <w:pBdr>
        <w:top w:val="none" w:color="auto" w:sz="0" w:space="1"/>
        <w:left w:val="none" w:color="auto" w:sz="0" w:space="4"/>
        <w:bottom w:val="none" w:color="auto" w:sz="0" w:space="1"/>
        <w:right w:val="none" w:color="auto" w:sz="0" w:space="4"/>
      </w:pBdr>
      <w:tabs>
        <w:tab w:val="center" w:pos="4153"/>
        <w:tab w:val="right" w:pos="8306"/>
      </w:tabs>
      <w:snapToGrid w:val="0"/>
      <w:ind w:firstLine="0" w:firstLineChars="0"/>
      <w:rPr>
        <w:rFonts w:ascii="Calibri" w:hAnsi="Calibri" w:eastAsia="宋体" w:cs="Times New Roman"/>
        <w:sz w:val="18"/>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C5E0E3"/>
    <w:multiLevelType w:val="singleLevel"/>
    <w:tmpl w:val="52C5E0E3"/>
    <w:lvl w:ilvl="0" w:tentative="0">
      <w:start w:val="3"/>
      <w:numFmt w:val="decimal"/>
      <w:suff w:val="nothing"/>
      <w:lvlText w:val="%1."/>
      <w:lvlJc w:val="left"/>
      <w:pPr>
        <w:ind w:left="0" w:firstLine="567"/>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DQzMjFlNDQ2Y2I5YTA0MTZkNmYzOGZlYzkyMTkifQ=="/>
  </w:docVars>
  <w:rsids>
    <w:rsidRoot w:val="00172A27"/>
    <w:rsid w:val="0006625B"/>
    <w:rsid w:val="000663C7"/>
    <w:rsid w:val="00071C89"/>
    <w:rsid w:val="00072D71"/>
    <w:rsid w:val="00097BF8"/>
    <w:rsid w:val="000C45D6"/>
    <w:rsid w:val="000C4C8F"/>
    <w:rsid w:val="000C754C"/>
    <w:rsid w:val="000E2AA0"/>
    <w:rsid w:val="000E4776"/>
    <w:rsid w:val="00127F9D"/>
    <w:rsid w:val="00145DD7"/>
    <w:rsid w:val="00147C82"/>
    <w:rsid w:val="001607DC"/>
    <w:rsid w:val="00163525"/>
    <w:rsid w:val="00172A27"/>
    <w:rsid w:val="00184C8D"/>
    <w:rsid w:val="0018717B"/>
    <w:rsid w:val="001A6E39"/>
    <w:rsid w:val="001B33A7"/>
    <w:rsid w:val="001B4151"/>
    <w:rsid w:val="001F5E20"/>
    <w:rsid w:val="00202FA3"/>
    <w:rsid w:val="00236D1D"/>
    <w:rsid w:val="00252773"/>
    <w:rsid w:val="002540F4"/>
    <w:rsid w:val="002626B7"/>
    <w:rsid w:val="00272C1D"/>
    <w:rsid w:val="00292A8E"/>
    <w:rsid w:val="002E0E82"/>
    <w:rsid w:val="002F7B42"/>
    <w:rsid w:val="00300ACA"/>
    <w:rsid w:val="00312793"/>
    <w:rsid w:val="0032304E"/>
    <w:rsid w:val="003655C8"/>
    <w:rsid w:val="003F0E80"/>
    <w:rsid w:val="004010D9"/>
    <w:rsid w:val="004267A7"/>
    <w:rsid w:val="00440F11"/>
    <w:rsid w:val="00443DB6"/>
    <w:rsid w:val="00451894"/>
    <w:rsid w:val="00452C50"/>
    <w:rsid w:val="004549BF"/>
    <w:rsid w:val="0045674E"/>
    <w:rsid w:val="004624B5"/>
    <w:rsid w:val="00464AED"/>
    <w:rsid w:val="004F45FA"/>
    <w:rsid w:val="00575CCA"/>
    <w:rsid w:val="005B0DF9"/>
    <w:rsid w:val="005B2667"/>
    <w:rsid w:val="005C0F19"/>
    <w:rsid w:val="005D0FB9"/>
    <w:rsid w:val="005D5B42"/>
    <w:rsid w:val="00610FBA"/>
    <w:rsid w:val="0061480A"/>
    <w:rsid w:val="00617370"/>
    <w:rsid w:val="0063783E"/>
    <w:rsid w:val="00646411"/>
    <w:rsid w:val="006572B8"/>
    <w:rsid w:val="006702AB"/>
    <w:rsid w:val="006729CA"/>
    <w:rsid w:val="00672EE0"/>
    <w:rsid w:val="006746BE"/>
    <w:rsid w:val="0067664F"/>
    <w:rsid w:val="006B1CBB"/>
    <w:rsid w:val="006E2F08"/>
    <w:rsid w:val="00707483"/>
    <w:rsid w:val="00714E8A"/>
    <w:rsid w:val="007221E5"/>
    <w:rsid w:val="00722D5A"/>
    <w:rsid w:val="00726270"/>
    <w:rsid w:val="00733D1B"/>
    <w:rsid w:val="00747EAD"/>
    <w:rsid w:val="00752D72"/>
    <w:rsid w:val="00757BEA"/>
    <w:rsid w:val="007843E7"/>
    <w:rsid w:val="00797939"/>
    <w:rsid w:val="007A1FB6"/>
    <w:rsid w:val="007B6992"/>
    <w:rsid w:val="007E5CD9"/>
    <w:rsid w:val="007F71B9"/>
    <w:rsid w:val="00804DDE"/>
    <w:rsid w:val="0084568E"/>
    <w:rsid w:val="00846B6A"/>
    <w:rsid w:val="0085230D"/>
    <w:rsid w:val="0085646D"/>
    <w:rsid w:val="00870DA1"/>
    <w:rsid w:val="0088162A"/>
    <w:rsid w:val="0089106A"/>
    <w:rsid w:val="00893B53"/>
    <w:rsid w:val="008956AD"/>
    <w:rsid w:val="00896B96"/>
    <w:rsid w:val="008A1A0F"/>
    <w:rsid w:val="008A58F0"/>
    <w:rsid w:val="008B2190"/>
    <w:rsid w:val="008D075D"/>
    <w:rsid w:val="008D697A"/>
    <w:rsid w:val="008D7D04"/>
    <w:rsid w:val="00926D78"/>
    <w:rsid w:val="00934B72"/>
    <w:rsid w:val="009401A5"/>
    <w:rsid w:val="00950253"/>
    <w:rsid w:val="00963AA7"/>
    <w:rsid w:val="00970070"/>
    <w:rsid w:val="009960B3"/>
    <w:rsid w:val="0099716E"/>
    <w:rsid w:val="009A37F3"/>
    <w:rsid w:val="009B5855"/>
    <w:rsid w:val="009C31B7"/>
    <w:rsid w:val="009E0490"/>
    <w:rsid w:val="009E38E3"/>
    <w:rsid w:val="009F700D"/>
    <w:rsid w:val="00A07222"/>
    <w:rsid w:val="00A1757E"/>
    <w:rsid w:val="00A50F65"/>
    <w:rsid w:val="00A60B13"/>
    <w:rsid w:val="00AD1C0E"/>
    <w:rsid w:val="00AD64C4"/>
    <w:rsid w:val="00AE1380"/>
    <w:rsid w:val="00AE1EFF"/>
    <w:rsid w:val="00B027FF"/>
    <w:rsid w:val="00B11E73"/>
    <w:rsid w:val="00B335B9"/>
    <w:rsid w:val="00B54CDC"/>
    <w:rsid w:val="00B618AC"/>
    <w:rsid w:val="00B7197A"/>
    <w:rsid w:val="00BB44E8"/>
    <w:rsid w:val="00BB4B64"/>
    <w:rsid w:val="00BD09EB"/>
    <w:rsid w:val="00BD4194"/>
    <w:rsid w:val="00BF1745"/>
    <w:rsid w:val="00BF1B07"/>
    <w:rsid w:val="00BF55A4"/>
    <w:rsid w:val="00C229B0"/>
    <w:rsid w:val="00C402D9"/>
    <w:rsid w:val="00C46DF1"/>
    <w:rsid w:val="00C54B59"/>
    <w:rsid w:val="00C809F3"/>
    <w:rsid w:val="00CB3663"/>
    <w:rsid w:val="00CE07E9"/>
    <w:rsid w:val="00CF395F"/>
    <w:rsid w:val="00CF6843"/>
    <w:rsid w:val="00D031DF"/>
    <w:rsid w:val="00D10437"/>
    <w:rsid w:val="00D2410B"/>
    <w:rsid w:val="00D33BD1"/>
    <w:rsid w:val="00D35534"/>
    <w:rsid w:val="00D4076A"/>
    <w:rsid w:val="00D56E50"/>
    <w:rsid w:val="00D67483"/>
    <w:rsid w:val="00DA67EF"/>
    <w:rsid w:val="00DB247B"/>
    <w:rsid w:val="00DB39C3"/>
    <w:rsid w:val="00E41298"/>
    <w:rsid w:val="00E56977"/>
    <w:rsid w:val="00E56B08"/>
    <w:rsid w:val="00E73CED"/>
    <w:rsid w:val="00E77AE8"/>
    <w:rsid w:val="00EB673D"/>
    <w:rsid w:val="00ED4547"/>
    <w:rsid w:val="00EE1A30"/>
    <w:rsid w:val="00EE3529"/>
    <w:rsid w:val="00F53DFB"/>
    <w:rsid w:val="00F80E20"/>
    <w:rsid w:val="00FA512F"/>
    <w:rsid w:val="00FF076D"/>
    <w:rsid w:val="015B3238"/>
    <w:rsid w:val="0174274A"/>
    <w:rsid w:val="01AE1362"/>
    <w:rsid w:val="0209008E"/>
    <w:rsid w:val="0221101D"/>
    <w:rsid w:val="028212C5"/>
    <w:rsid w:val="02B56978"/>
    <w:rsid w:val="034B0AC6"/>
    <w:rsid w:val="03BD26AA"/>
    <w:rsid w:val="03C46413"/>
    <w:rsid w:val="03F043C9"/>
    <w:rsid w:val="03F5560D"/>
    <w:rsid w:val="05370DC3"/>
    <w:rsid w:val="05704583"/>
    <w:rsid w:val="05AE5131"/>
    <w:rsid w:val="06E2185D"/>
    <w:rsid w:val="074574B7"/>
    <w:rsid w:val="077F711D"/>
    <w:rsid w:val="0815093A"/>
    <w:rsid w:val="08280844"/>
    <w:rsid w:val="08321414"/>
    <w:rsid w:val="0841778E"/>
    <w:rsid w:val="08CA0DBA"/>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916A0"/>
    <w:rsid w:val="144B4CE8"/>
    <w:rsid w:val="14827494"/>
    <w:rsid w:val="14DA48CB"/>
    <w:rsid w:val="155B04E5"/>
    <w:rsid w:val="15762967"/>
    <w:rsid w:val="15C0420D"/>
    <w:rsid w:val="16310CFC"/>
    <w:rsid w:val="16521418"/>
    <w:rsid w:val="167B192A"/>
    <w:rsid w:val="16BA737C"/>
    <w:rsid w:val="17404D18"/>
    <w:rsid w:val="178D5376"/>
    <w:rsid w:val="179E79D9"/>
    <w:rsid w:val="17FD7EEE"/>
    <w:rsid w:val="180A196B"/>
    <w:rsid w:val="181B0371"/>
    <w:rsid w:val="186A5A33"/>
    <w:rsid w:val="18A93AFC"/>
    <w:rsid w:val="18DA3FE0"/>
    <w:rsid w:val="18DD5A8A"/>
    <w:rsid w:val="1901601B"/>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F18C5"/>
    <w:rsid w:val="1D9A1CE4"/>
    <w:rsid w:val="1DD67D6F"/>
    <w:rsid w:val="1ED16069"/>
    <w:rsid w:val="1ED24185"/>
    <w:rsid w:val="1ED35C04"/>
    <w:rsid w:val="1ED903FD"/>
    <w:rsid w:val="1EE16233"/>
    <w:rsid w:val="1EFB57A6"/>
    <w:rsid w:val="1F406C39"/>
    <w:rsid w:val="1FD20322"/>
    <w:rsid w:val="1FE92B41"/>
    <w:rsid w:val="1FF98ADA"/>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5F533FB"/>
    <w:rsid w:val="26027B85"/>
    <w:rsid w:val="26331263"/>
    <w:rsid w:val="263F3713"/>
    <w:rsid w:val="265058AE"/>
    <w:rsid w:val="265F3B15"/>
    <w:rsid w:val="269C2300"/>
    <w:rsid w:val="271534C4"/>
    <w:rsid w:val="271E56C4"/>
    <w:rsid w:val="27391076"/>
    <w:rsid w:val="273B0505"/>
    <w:rsid w:val="277338DD"/>
    <w:rsid w:val="27AAD4A3"/>
    <w:rsid w:val="27EBC72D"/>
    <w:rsid w:val="27F31AB9"/>
    <w:rsid w:val="27F60C89"/>
    <w:rsid w:val="27FFC5C7"/>
    <w:rsid w:val="282B56B9"/>
    <w:rsid w:val="28371A2F"/>
    <w:rsid w:val="284452E7"/>
    <w:rsid w:val="28757938"/>
    <w:rsid w:val="28950ECF"/>
    <w:rsid w:val="28DB7C69"/>
    <w:rsid w:val="291B3F45"/>
    <w:rsid w:val="294B0B24"/>
    <w:rsid w:val="29581F66"/>
    <w:rsid w:val="29942B89"/>
    <w:rsid w:val="29AF37ED"/>
    <w:rsid w:val="2A0E67EA"/>
    <w:rsid w:val="2A14341E"/>
    <w:rsid w:val="2A257690"/>
    <w:rsid w:val="2A817549"/>
    <w:rsid w:val="2ADB2B70"/>
    <w:rsid w:val="2B625A5F"/>
    <w:rsid w:val="2B9716ED"/>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AE40F8"/>
    <w:rsid w:val="2ED1320F"/>
    <w:rsid w:val="2F040BD9"/>
    <w:rsid w:val="2F3274A5"/>
    <w:rsid w:val="2FBBA5AB"/>
    <w:rsid w:val="2FEF2A5C"/>
    <w:rsid w:val="3052247A"/>
    <w:rsid w:val="3090670D"/>
    <w:rsid w:val="312B48AF"/>
    <w:rsid w:val="32A47AB4"/>
    <w:rsid w:val="32CB27BC"/>
    <w:rsid w:val="33105381"/>
    <w:rsid w:val="336B6A5B"/>
    <w:rsid w:val="337B49B9"/>
    <w:rsid w:val="33EB569F"/>
    <w:rsid w:val="33FA0C54"/>
    <w:rsid w:val="34113BD6"/>
    <w:rsid w:val="34140406"/>
    <w:rsid w:val="342C7375"/>
    <w:rsid w:val="34B42BB5"/>
    <w:rsid w:val="34C73C1C"/>
    <w:rsid w:val="350D6544"/>
    <w:rsid w:val="36001598"/>
    <w:rsid w:val="360308FA"/>
    <w:rsid w:val="36870F62"/>
    <w:rsid w:val="369B1CB2"/>
    <w:rsid w:val="36BF54EC"/>
    <w:rsid w:val="36C17759"/>
    <w:rsid w:val="36DC449D"/>
    <w:rsid w:val="36F56951"/>
    <w:rsid w:val="37346545"/>
    <w:rsid w:val="37D16B8B"/>
    <w:rsid w:val="37E36263"/>
    <w:rsid w:val="37EE368E"/>
    <w:rsid w:val="38C96200"/>
    <w:rsid w:val="38D85C62"/>
    <w:rsid w:val="390E6F8C"/>
    <w:rsid w:val="39374DDA"/>
    <w:rsid w:val="393C614A"/>
    <w:rsid w:val="39411EEC"/>
    <w:rsid w:val="39935632"/>
    <w:rsid w:val="3A3949DD"/>
    <w:rsid w:val="3A4A7C37"/>
    <w:rsid w:val="3A7649A2"/>
    <w:rsid w:val="3A81279A"/>
    <w:rsid w:val="3AE5274E"/>
    <w:rsid w:val="3B072D35"/>
    <w:rsid w:val="3B1600A2"/>
    <w:rsid w:val="3B3301C2"/>
    <w:rsid w:val="3B626037"/>
    <w:rsid w:val="3BD70C1C"/>
    <w:rsid w:val="3C4B567C"/>
    <w:rsid w:val="3C837FE5"/>
    <w:rsid w:val="3CB15DE8"/>
    <w:rsid w:val="3D1F22E5"/>
    <w:rsid w:val="3D3960CA"/>
    <w:rsid w:val="3D997564"/>
    <w:rsid w:val="3DB744C0"/>
    <w:rsid w:val="3DFC2E05"/>
    <w:rsid w:val="3E3E04F4"/>
    <w:rsid w:val="3E432DCF"/>
    <w:rsid w:val="3E4B3EA4"/>
    <w:rsid w:val="3E8E1632"/>
    <w:rsid w:val="3F5605BF"/>
    <w:rsid w:val="3F7B5870"/>
    <w:rsid w:val="3FAD280D"/>
    <w:rsid w:val="3FAFC9F3"/>
    <w:rsid w:val="3FBD0AA0"/>
    <w:rsid w:val="3FBFE8A3"/>
    <w:rsid w:val="3FBFF11E"/>
    <w:rsid w:val="3FC78042"/>
    <w:rsid w:val="3FCF6EEE"/>
    <w:rsid w:val="3FD523C9"/>
    <w:rsid w:val="3FDFF9A1"/>
    <w:rsid w:val="3FFA9567"/>
    <w:rsid w:val="3FFB64EB"/>
    <w:rsid w:val="3FFBC9EC"/>
    <w:rsid w:val="3FFDEF72"/>
    <w:rsid w:val="3FFFEA14"/>
    <w:rsid w:val="400D7690"/>
    <w:rsid w:val="4069560F"/>
    <w:rsid w:val="412070D7"/>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970F04"/>
    <w:rsid w:val="47AA76FA"/>
    <w:rsid w:val="48D56225"/>
    <w:rsid w:val="49D23684"/>
    <w:rsid w:val="49F243D5"/>
    <w:rsid w:val="4A3F0AC3"/>
    <w:rsid w:val="4AFA2C7B"/>
    <w:rsid w:val="4B0435C5"/>
    <w:rsid w:val="4B58271A"/>
    <w:rsid w:val="4B6B11A9"/>
    <w:rsid w:val="4B9C6B82"/>
    <w:rsid w:val="4BD702C0"/>
    <w:rsid w:val="4BDE4024"/>
    <w:rsid w:val="4C1635B0"/>
    <w:rsid w:val="4C4C37E8"/>
    <w:rsid w:val="4C907F6D"/>
    <w:rsid w:val="4CAE35BE"/>
    <w:rsid w:val="4CFC2039"/>
    <w:rsid w:val="4D0F5C4E"/>
    <w:rsid w:val="4D6E449B"/>
    <w:rsid w:val="4EEF8CF5"/>
    <w:rsid w:val="4F0A34DF"/>
    <w:rsid w:val="4F5F5C7E"/>
    <w:rsid w:val="4F7241B1"/>
    <w:rsid w:val="4F764366"/>
    <w:rsid w:val="4FCD04DF"/>
    <w:rsid w:val="4FF7181A"/>
    <w:rsid w:val="4FFBD132"/>
    <w:rsid w:val="4FFE309A"/>
    <w:rsid w:val="507D0BBC"/>
    <w:rsid w:val="507E6B2A"/>
    <w:rsid w:val="51290B58"/>
    <w:rsid w:val="51381763"/>
    <w:rsid w:val="51960840"/>
    <w:rsid w:val="51E2208C"/>
    <w:rsid w:val="52265F38"/>
    <w:rsid w:val="52EF2BDF"/>
    <w:rsid w:val="535B753F"/>
    <w:rsid w:val="543748C0"/>
    <w:rsid w:val="54B716A8"/>
    <w:rsid w:val="55516FE9"/>
    <w:rsid w:val="55681707"/>
    <w:rsid w:val="55AC2CD2"/>
    <w:rsid w:val="55B812E3"/>
    <w:rsid w:val="55D82153"/>
    <w:rsid w:val="561A2F05"/>
    <w:rsid w:val="56A7003A"/>
    <w:rsid w:val="572C47A1"/>
    <w:rsid w:val="575D29C4"/>
    <w:rsid w:val="577B4EF8"/>
    <w:rsid w:val="57950BEC"/>
    <w:rsid w:val="579A41D9"/>
    <w:rsid w:val="57BD01C5"/>
    <w:rsid w:val="57BE73BD"/>
    <w:rsid w:val="57C56C55"/>
    <w:rsid w:val="57CA120E"/>
    <w:rsid w:val="57E13BCA"/>
    <w:rsid w:val="57EAF5E5"/>
    <w:rsid w:val="58334AD1"/>
    <w:rsid w:val="5864421C"/>
    <w:rsid w:val="5901172B"/>
    <w:rsid w:val="59561F19"/>
    <w:rsid w:val="596B1981"/>
    <w:rsid w:val="59821BED"/>
    <w:rsid w:val="59CF4D9E"/>
    <w:rsid w:val="5AB4383C"/>
    <w:rsid w:val="5AED719F"/>
    <w:rsid w:val="5B0A7A07"/>
    <w:rsid w:val="5B1433B1"/>
    <w:rsid w:val="5B353327"/>
    <w:rsid w:val="5B3C271A"/>
    <w:rsid w:val="5B3F384B"/>
    <w:rsid w:val="5B5F5E1B"/>
    <w:rsid w:val="5B7B2A0D"/>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753C8C"/>
    <w:rsid w:val="5E7C5B9B"/>
    <w:rsid w:val="5EB1D3F4"/>
    <w:rsid w:val="5EDB5F93"/>
    <w:rsid w:val="5F246AEA"/>
    <w:rsid w:val="5F3B183F"/>
    <w:rsid w:val="5F562031"/>
    <w:rsid w:val="5F774ACC"/>
    <w:rsid w:val="5F9C373E"/>
    <w:rsid w:val="5FAE61AA"/>
    <w:rsid w:val="5FBF7263"/>
    <w:rsid w:val="5FCF84ED"/>
    <w:rsid w:val="5FDFC83C"/>
    <w:rsid w:val="5FF7A0DE"/>
    <w:rsid w:val="5FFB6F3A"/>
    <w:rsid w:val="60017C7C"/>
    <w:rsid w:val="6020741B"/>
    <w:rsid w:val="608914CC"/>
    <w:rsid w:val="6094289E"/>
    <w:rsid w:val="60F11867"/>
    <w:rsid w:val="615C16D6"/>
    <w:rsid w:val="618A3DC3"/>
    <w:rsid w:val="61C15430"/>
    <w:rsid w:val="62102CE3"/>
    <w:rsid w:val="62222B09"/>
    <w:rsid w:val="62311D7E"/>
    <w:rsid w:val="62350D51"/>
    <w:rsid w:val="627C5614"/>
    <w:rsid w:val="62BA758E"/>
    <w:rsid w:val="62BB6119"/>
    <w:rsid w:val="62D11B87"/>
    <w:rsid w:val="630D7F41"/>
    <w:rsid w:val="636C18B0"/>
    <w:rsid w:val="63A71F74"/>
    <w:rsid w:val="64FE5F84"/>
    <w:rsid w:val="652F1904"/>
    <w:rsid w:val="658FBDC6"/>
    <w:rsid w:val="65BF660F"/>
    <w:rsid w:val="65C7404D"/>
    <w:rsid w:val="65F17436"/>
    <w:rsid w:val="66C0483B"/>
    <w:rsid w:val="66CC410D"/>
    <w:rsid w:val="66EE54A9"/>
    <w:rsid w:val="67152FB8"/>
    <w:rsid w:val="67551304"/>
    <w:rsid w:val="675FA277"/>
    <w:rsid w:val="676254A4"/>
    <w:rsid w:val="678D0D6C"/>
    <w:rsid w:val="67A4133A"/>
    <w:rsid w:val="67AB4C59"/>
    <w:rsid w:val="67D8ED11"/>
    <w:rsid w:val="684306E9"/>
    <w:rsid w:val="68463B38"/>
    <w:rsid w:val="68723580"/>
    <w:rsid w:val="68994500"/>
    <w:rsid w:val="69172000"/>
    <w:rsid w:val="69605F8D"/>
    <w:rsid w:val="697F1380"/>
    <w:rsid w:val="699A1F8A"/>
    <w:rsid w:val="69A93917"/>
    <w:rsid w:val="6A4A3BFD"/>
    <w:rsid w:val="6B43739A"/>
    <w:rsid w:val="6BBBEF49"/>
    <w:rsid w:val="6BFFA4D9"/>
    <w:rsid w:val="6C196A9A"/>
    <w:rsid w:val="6C75429C"/>
    <w:rsid w:val="6C7D23DE"/>
    <w:rsid w:val="6C862912"/>
    <w:rsid w:val="6CFA1652"/>
    <w:rsid w:val="6CFD7E08"/>
    <w:rsid w:val="6D0F4A6A"/>
    <w:rsid w:val="6D3D4391"/>
    <w:rsid w:val="6D8E68B6"/>
    <w:rsid w:val="6D97F2C7"/>
    <w:rsid w:val="6DB91B96"/>
    <w:rsid w:val="6DCD214C"/>
    <w:rsid w:val="6E3C3302"/>
    <w:rsid w:val="6E753D5A"/>
    <w:rsid w:val="6E7E0482"/>
    <w:rsid w:val="6E7F1593"/>
    <w:rsid w:val="6EC3F98A"/>
    <w:rsid w:val="6EFE7E0F"/>
    <w:rsid w:val="6F5F3DDC"/>
    <w:rsid w:val="6FBF4705"/>
    <w:rsid w:val="6FC06BC3"/>
    <w:rsid w:val="6FC24E02"/>
    <w:rsid w:val="6FCD2B35"/>
    <w:rsid w:val="6FEFDAF3"/>
    <w:rsid w:val="6FF31238"/>
    <w:rsid w:val="6FF658FB"/>
    <w:rsid w:val="6FFB1FF0"/>
    <w:rsid w:val="6FFEF6BD"/>
    <w:rsid w:val="6FFF439D"/>
    <w:rsid w:val="70756248"/>
    <w:rsid w:val="70E817A2"/>
    <w:rsid w:val="70EF71B7"/>
    <w:rsid w:val="70FAFB2A"/>
    <w:rsid w:val="710969DC"/>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3A73E10"/>
    <w:rsid w:val="744B59F3"/>
    <w:rsid w:val="7491561A"/>
    <w:rsid w:val="74D774D1"/>
    <w:rsid w:val="74E42203"/>
    <w:rsid w:val="751F197F"/>
    <w:rsid w:val="75297601"/>
    <w:rsid w:val="752C5839"/>
    <w:rsid w:val="758650B4"/>
    <w:rsid w:val="759E9462"/>
    <w:rsid w:val="75AB7F59"/>
    <w:rsid w:val="75D03362"/>
    <w:rsid w:val="75D9457B"/>
    <w:rsid w:val="75FA142B"/>
    <w:rsid w:val="7613520C"/>
    <w:rsid w:val="76937428"/>
    <w:rsid w:val="76EEE66D"/>
    <w:rsid w:val="76EF82A2"/>
    <w:rsid w:val="76FBFBCD"/>
    <w:rsid w:val="77245415"/>
    <w:rsid w:val="77503BA8"/>
    <w:rsid w:val="77BDFB3C"/>
    <w:rsid w:val="77BF2551"/>
    <w:rsid w:val="77CB4ADD"/>
    <w:rsid w:val="77EBA1E2"/>
    <w:rsid w:val="77EDAE60"/>
    <w:rsid w:val="77F50D0E"/>
    <w:rsid w:val="77FCCDF3"/>
    <w:rsid w:val="782E0A91"/>
    <w:rsid w:val="788E7EA5"/>
    <w:rsid w:val="78F74A7F"/>
    <w:rsid w:val="78FFB9FC"/>
    <w:rsid w:val="7922343B"/>
    <w:rsid w:val="7926388B"/>
    <w:rsid w:val="79521C10"/>
    <w:rsid w:val="795E17F1"/>
    <w:rsid w:val="795FF9E4"/>
    <w:rsid w:val="79D42C0A"/>
    <w:rsid w:val="79FFF26D"/>
    <w:rsid w:val="7A267238"/>
    <w:rsid w:val="7A30225F"/>
    <w:rsid w:val="7AD5E80B"/>
    <w:rsid w:val="7AE7FD2B"/>
    <w:rsid w:val="7AF3D7EA"/>
    <w:rsid w:val="7AFE98C0"/>
    <w:rsid w:val="7B0A37F3"/>
    <w:rsid w:val="7B2EC99E"/>
    <w:rsid w:val="7B3E4BF5"/>
    <w:rsid w:val="7B5FCCF2"/>
    <w:rsid w:val="7B676EB1"/>
    <w:rsid w:val="7B93031C"/>
    <w:rsid w:val="7BB3345A"/>
    <w:rsid w:val="7BBE09F0"/>
    <w:rsid w:val="7BCF7C7E"/>
    <w:rsid w:val="7BD61AD5"/>
    <w:rsid w:val="7BF9C739"/>
    <w:rsid w:val="7BFB259B"/>
    <w:rsid w:val="7BFF3B4A"/>
    <w:rsid w:val="7BFF440A"/>
    <w:rsid w:val="7BFF8FB5"/>
    <w:rsid w:val="7BFFA679"/>
    <w:rsid w:val="7BFFD53E"/>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C64D7"/>
    <w:rsid w:val="7EFFE568"/>
    <w:rsid w:val="7F1F71A2"/>
    <w:rsid w:val="7F4B6054"/>
    <w:rsid w:val="7F5ABD7A"/>
    <w:rsid w:val="7F5CEBBD"/>
    <w:rsid w:val="7F5DB861"/>
    <w:rsid w:val="7F7D7081"/>
    <w:rsid w:val="7F824F8C"/>
    <w:rsid w:val="7F9D850C"/>
    <w:rsid w:val="7FBF1A71"/>
    <w:rsid w:val="7FDFB4E3"/>
    <w:rsid w:val="7FDFE4A1"/>
    <w:rsid w:val="7FE7A296"/>
    <w:rsid w:val="7FEF3380"/>
    <w:rsid w:val="7FF7A244"/>
    <w:rsid w:val="7FF91AE9"/>
    <w:rsid w:val="7FFF02AB"/>
    <w:rsid w:val="7FFF3A16"/>
    <w:rsid w:val="7FFF5A94"/>
    <w:rsid w:val="7FFFB13A"/>
    <w:rsid w:val="83FF91AF"/>
    <w:rsid w:val="8AF62299"/>
    <w:rsid w:val="8D9E5958"/>
    <w:rsid w:val="8FEBAE37"/>
    <w:rsid w:val="8FF55BDD"/>
    <w:rsid w:val="8FF8B082"/>
    <w:rsid w:val="9D777A88"/>
    <w:rsid w:val="9FFC6A98"/>
    <w:rsid w:val="9FFF4B72"/>
    <w:rsid w:val="9FFFDD1B"/>
    <w:rsid w:val="9FFFED75"/>
    <w:rsid w:val="A4FE2DAB"/>
    <w:rsid w:val="AD3B6A3F"/>
    <w:rsid w:val="AFB7C169"/>
    <w:rsid w:val="AFE10A07"/>
    <w:rsid w:val="AFFE6005"/>
    <w:rsid w:val="B3D1EF1A"/>
    <w:rsid w:val="B67FA2C2"/>
    <w:rsid w:val="B6FC2E9B"/>
    <w:rsid w:val="B7E7B2A0"/>
    <w:rsid w:val="B7EB1F3F"/>
    <w:rsid w:val="B9EB0C7F"/>
    <w:rsid w:val="B9FBD9F7"/>
    <w:rsid w:val="BB7A0635"/>
    <w:rsid w:val="BBD563B5"/>
    <w:rsid w:val="BBFE7B1E"/>
    <w:rsid w:val="BBFF130D"/>
    <w:rsid w:val="BBFFDCD7"/>
    <w:rsid w:val="BCDCE214"/>
    <w:rsid w:val="BDAD1B8A"/>
    <w:rsid w:val="BDB9A1BB"/>
    <w:rsid w:val="BDD256F3"/>
    <w:rsid w:val="BDDB841D"/>
    <w:rsid w:val="BDFFCF40"/>
    <w:rsid w:val="BE7D5B73"/>
    <w:rsid w:val="BEEC8E32"/>
    <w:rsid w:val="BF76E962"/>
    <w:rsid w:val="BF7E0626"/>
    <w:rsid w:val="C76803D6"/>
    <w:rsid w:val="C77B49A1"/>
    <w:rsid w:val="CB9B34A2"/>
    <w:rsid w:val="CBB3A44B"/>
    <w:rsid w:val="CFFECBF1"/>
    <w:rsid w:val="D1D7B40E"/>
    <w:rsid w:val="D267D29C"/>
    <w:rsid w:val="D3ECC95C"/>
    <w:rsid w:val="D3ED3C8A"/>
    <w:rsid w:val="D6C76697"/>
    <w:rsid w:val="D70AFC06"/>
    <w:rsid w:val="D763A4C3"/>
    <w:rsid w:val="D7DD1870"/>
    <w:rsid w:val="D7FFFE51"/>
    <w:rsid w:val="D96FFBF2"/>
    <w:rsid w:val="D9BFE668"/>
    <w:rsid w:val="D9F7E4F1"/>
    <w:rsid w:val="DA6CDFCE"/>
    <w:rsid w:val="DAFFE3D0"/>
    <w:rsid w:val="DB7F72A7"/>
    <w:rsid w:val="DBFF9A6B"/>
    <w:rsid w:val="DCDBFDC9"/>
    <w:rsid w:val="DD27FCAC"/>
    <w:rsid w:val="DD2D3FF7"/>
    <w:rsid w:val="DDCC86CA"/>
    <w:rsid w:val="DE5FCC40"/>
    <w:rsid w:val="DEFD6240"/>
    <w:rsid w:val="DEFF9AA2"/>
    <w:rsid w:val="DF5F6244"/>
    <w:rsid w:val="DF7A9663"/>
    <w:rsid w:val="DFFE046B"/>
    <w:rsid w:val="E5B7349A"/>
    <w:rsid w:val="E5FFA019"/>
    <w:rsid w:val="E6DD0BF9"/>
    <w:rsid w:val="E7D6CC62"/>
    <w:rsid w:val="E9EB8228"/>
    <w:rsid w:val="EBD71829"/>
    <w:rsid w:val="EBDE771E"/>
    <w:rsid w:val="EC6F8A7D"/>
    <w:rsid w:val="ECF71556"/>
    <w:rsid w:val="ED574481"/>
    <w:rsid w:val="EDBD7309"/>
    <w:rsid w:val="EDDFEE17"/>
    <w:rsid w:val="EDFDC52D"/>
    <w:rsid w:val="EEDBFCB9"/>
    <w:rsid w:val="EEDF5C73"/>
    <w:rsid w:val="EEE953BD"/>
    <w:rsid w:val="EFB7FA07"/>
    <w:rsid w:val="EFDD9E34"/>
    <w:rsid w:val="EFEC0D03"/>
    <w:rsid w:val="EFF9121F"/>
    <w:rsid w:val="F3ADDA25"/>
    <w:rsid w:val="F4FEB764"/>
    <w:rsid w:val="F5DCD828"/>
    <w:rsid w:val="F6FFEE89"/>
    <w:rsid w:val="F77F6848"/>
    <w:rsid w:val="F77FB31B"/>
    <w:rsid w:val="F79FF762"/>
    <w:rsid w:val="F7D8FE1B"/>
    <w:rsid w:val="F7F540A6"/>
    <w:rsid w:val="F7F99798"/>
    <w:rsid w:val="F7FF2F46"/>
    <w:rsid w:val="F7FF624F"/>
    <w:rsid w:val="F897D5FA"/>
    <w:rsid w:val="F8A20F1B"/>
    <w:rsid w:val="F8A3F081"/>
    <w:rsid w:val="F8DF9610"/>
    <w:rsid w:val="F8ED456B"/>
    <w:rsid w:val="F8FC959D"/>
    <w:rsid w:val="F9FE23CE"/>
    <w:rsid w:val="FB559FC3"/>
    <w:rsid w:val="FBED19C4"/>
    <w:rsid w:val="FBED27CB"/>
    <w:rsid w:val="FCFF72EF"/>
    <w:rsid w:val="FD77E073"/>
    <w:rsid w:val="FDA3C67D"/>
    <w:rsid w:val="FDBFCCB1"/>
    <w:rsid w:val="FDD9D42C"/>
    <w:rsid w:val="FDE76F5F"/>
    <w:rsid w:val="FDF3AA99"/>
    <w:rsid w:val="FDF70401"/>
    <w:rsid w:val="FDFBBA80"/>
    <w:rsid w:val="FE9A4642"/>
    <w:rsid w:val="FEAF7B3A"/>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next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常用样式（方正仿宋简）"/>
    <w:basedOn w:val="1"/>
    <w:qFormat/>
    <w:uiPriority w:val="0"/>
    <w:pPr>
      <w:spacing w:line="560" w:lineRule="exact"/>
      <w:ind w:firstLine="640"/>
    </w:pPr>
    <w:rPr>
      <w:rFonts w:eastAsia="方正仿宋简体"/>
      <w:sz w:val="32"/>
    </w:rPr>
  </w:style>
  <w:style w:type="character" w:customStyle="1" w:styleId="25">
    <w:name w:val="页眉 字符"/>
    <w:basedOn w:val="20"/>
    <w:link w:val="12"/>
    <w:qFormat/>
    <w:uiPriority w:val="99"/>
    <w:rPr>
      <w:sz w:val="18"/>
      <w:szCs w:val="18"/>
    </w:rPr>
  </w:style>
  <w:style w:type="character" w:customStyle="1" w:styleId="26">
    <w:name w:val="页脚 字符"/>
    <w:basedOn w:val="20"/>
    <w:link w:val="11"/>
    <w:qFormat/>
    <w:uiPriority w:val="99"/>
    <w:rPr>
      <w:sz w:val="18"/>
      <w:szCs w:val="18"/>
    </w:rPr>
  </w:style>
  <w:style w:type="character" w:customStyle="1" w:styleId="27">
    <w:name w:val="font11"/>
    <w:basedOn w:val="20"/>
    <w:qFormat/>
    <w:uiPriority w:val="0"/>
    <w:rPr>
      <w:rFonts w:hint="eastAsia" w:ascii="宋体" w:hAnsi="宋体" w:eastAsia="宋体" w:cs="宋体"/>
      <w:color w:val="000000"/>
      <w:sz w:val="21"/>
      <w:szCs w:val="21"/>
      <w:u w:val="none"/>
    </w:rPr>
  </w:style>
  <w:style w:type="character" w:customStyle="1" w:styleId="28">
    <w:name w:val="font01"/>
    <w:basedOn w:val="20"/>
    <w:qFormat/>
    <w:uiPriority w:val="0"/>
    <w:rPr>
      <w:rFonts w:hint="default" w:ascii="Calibri" w:hAnsi="Calibri" w:cs="Calibri"/>
      <w:color w:val="000000"/>
      <w:sz w:val="21"/>
      <w:szCs w:val="21"/>
      <w:u w:val="none"/>
    </w:rPr>
  </w:style>
  <w:style w:type="character" w:customStyle="1" w:styleId="29">
    <w:name w:val="font71"/>
    <w:basedOn w:val="20"/>
    <w:qFormat/>
    <w:uiPriority w:val="0"/>
    <w:rPr>
      <w:rFonts w:hint="eastAsia" w:ascii="仿宋" w:hAnsi="仿宋" w:eastAsia="仿宋" w:cs="仿宋"/>
      <w:b/>
      <w:color w:val="000000"/>
      <w:sz w:val="24"/>
      <w:szCs w:val="24"/>
      <w:u w:val="none"/>
    </w:rPr>
  </w:style>
  <w:style w:type="character" w:customStyle="1" w:styleId="30">
    <w:name w:val="font51"/>
    <w:basedOn w:val="20"/>
    <w:qFormat/>
    <w:uiPriority w:val="0"/>
    <w:rPr>
      <w:rFonts w:hint="eastAsia" w:ascii="仿宋" w:hAnsi="仿宋" w:eastAsia="仿宋" w:cs="仿宋"/>
      <w:color w:val="000000"/>
      <w:sz w:val="24"/>
      <w:szCs w:val="24"/>
      <w:u w:val="none"/>
    </w:rPr>
  </w:style>
  <w:style w:type="character" w:customStyle="1" w:styleId="31">
    <w:name w:val="font31"/>
    <w:basedOn w:val="20"/>
    <w:qFormat/>
    <w:uiPriority w:val="0"/>
    <w:rPr>
      <w:rFonts w:hint="eastAsia" w:ascii="宋体" w:hAnsi="宋体" w:eastAsia="宋体" w:cs="宋体"/>
      <w:b/>
      <w:color w:val="000000"/>
      <w:sz w:val="22"/>
      <w:szCs w:val="22"/>
      <w:u w:val="none"/>
    </w:rPr>
  </w:style>
  <w:style w:type="character" w:customStyle="1" w:styleId="32">
    <w:name w:val="font21"/>
    <w:basedOn w:val="20"/>
    <w:qFormat/>
    <w:uiPriority w:val="0"/>
    <w:rPr>
      <w:rFonts w:hint="eastAsia" w:ascii="宋体" w:hAnsi="宋体" w:eastAsia="宋体" w:cs="宋体"/>
      <w:color w:val="000000"/>
      <w:sz w:val="20"/>
      <w:szCs w:val="20"/>
      <w:u w:val="none"/>
    </w:rPr>
  </w:style>
  <w:style w:type="character" w:customStyle="1" w:styleId="33">
    <w:name w:val="font41"/>
    <w:basedOn w:val="20"/>
    <w:qFormat/>
    <w:uiPriority w:val="0"/>
    <w:rPr>
      <w:rFonts w:hint="default" w:ascii="Times New Roman" w:hAnsi="Times New Roman" w:cs="Times New Roman"/>
      <w:b/>
      <w:color w:val="000000"/>
      <w:sz w:val="20"/>
      <w:szCs w:val="20"/>
      <w:u w:val="none"/>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
    <w:name w:val="表格"/>
    <w:basedOn w:val="1"/>
    <w:qFormat/>
    <w:uiPriority w:val="0"/>
    <w:rPr>
      <w:rFonts w:hint="eastAsia"/>
      <w:kern w:val="0"/>
      <w:sz w:val="24"/>
      <w:szCs w:val="20"/>
    </w:rPr>
  </w:style>
  <w:style w:type="paragraph" w:customStyle="1" w:styleId="37">
    <w:name w:val="正文文本1"/>
    <w:basedOn w:val="1"/>
    <w:qFormat/>
    <w:uiPriority w:val="0"/>
    <w:pPr>
      <w:spacing w:line="386" w:lineRule="auto"/>
    </w:pPr>
    <w:rPr>
      <w:rFonts w:ascii="楷体" w:hAnsi="楷体" w:eastAsia="楷体" w:cs="楷体"/>
      <w:sz w:val="19"/>
      <w:szCs w:val="19"/>
      <w:lang w:val="zh-CN" w:bidi="zh-CN"/>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修订2"/>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 w:type="paragraph" w:styleId="44">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2631</Words>
  <Characters>2872</Characters>
  <Lines>48</Lines>
  <Paragraphs>13</Paragraphs>
  <TotalTime>0</TotalTime>
  <ScaleCrop>false</ScaleCrop>
  <LinksUpToDate>false</LinksUpToDate>
  <CharactersWithSpaces>2889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2020-04-11T23:49:00Z</dcterms:created>
  <dc:creator>ZC</dc:creator>
  <cp:lastModifiedBy>李国宝</cp:lastModifiedBy>
  <dcterms:modified xsi:type="dcterms:W3CDTF">2025-01-08T01:16:07Z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