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96E32">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bookmarkStart w:id="0" w:name="_Toc22314"/>
      <w:bookmarkStart w:id="1" w:name="_Toc29524"/>
      <w:bookmarkStart w:id="2" w:name="_Toc14462_WPSOffice_Level1"/>
    </w:p>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6A59733E">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被评价单位名称：泸定县档案馆</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3285EDBE">
      <w:pPr>
        <w:pStyle w:val="2"/>
        <w:rPr>
          <w:rFonts w:hint="eastAsia" w:ascii="方正仿宋简体" w:hAnsi="方正仿宋简体" w:eastAsia="方正仿宋简体" w:cs="方正仿宋简体"/>
          <w:color w:val="333333"/>
          <w:kern w:val="0"/>
          <w:sz w:val="32"/>
          <w:szCs w:val="32"/>
        </w:rPr>
      </w:pPr>
    </w:p>
    <w:p w14:paraId="0C6A3D2A">
      <w:pPr>
        <w:rPr>
          <w:rFonts w:hint="eastAsia" w:ascii="方正仿宋简体" w:hAnsi="方正仿宋简体" w:eastAsia="方正仿宋简体" w:cs="方正仿宋简体"/>
          <w:color w:val="333333"/>
          <w:kern w:val="0"/>
          <w:sz w:val="32"/>
          <w:szCs w:val="32"/>
        </w:rPr>
      </w:pPr>
    </w:p>
    <w:p w14:paraId="1F6B96F5">
      <w:pPr>
        <w:pStyle w:val="2"/>
        <w:rPr>
          <w:rFonts w:hint="eastAsia" w:ascii="方正仿宋简体" w:hAnsi="方正仿宋简体" w:eastAsia="方正仿宋简体" w:cs="方正仿宋简体"/>
          <w:color w:val="333333"/>
          <w:kern w:val="0"/>
          <w:sz w:val="32"/>
          <w:szCs w:val="32"/>
        </w:rPr>
      </w:pPr>
    </w:p>
    <w:p w14:paraId="1B5C26BC">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469ECAF">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泸定县档案馆</w:t>
      </w:r>
    </w:p>
    <w:p w14:paraId="2EA9CA9F">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bookmarkStart w:id="3" w:name="_Toc27398"/>
      <w:r>
        <w:rPr>
          <w:rFonts w:hint="default" w:ascii="Times New Roman" w:hAnsi="Times New Roman" w:eastAsia="方正小标宋简体" w:cs="Times New Roman"/>
          <w:sz w:val="44"/>
          <w:szCs w:val="44"/>
          <w:lang w:eastAsia="zh"/>
        </w:rPr>
        <w:t>2023</w:t>
      </w:r>
      <w:r>
        <w:rPr>
          <w:rFonts w:hint="eastAsia" w:ascii="方正小标宋简体" w:hAnsi="方正小标宋简体" w:eastAsia="方正小标宋简体" w:cs="方正小标宋简体"/>
          <w:sz w:val="44"/>
          <w:szCs w:val="44"/>
        </w:rPr>
        <w:t>年部门整体支出绩效评价报告</w:t>
      </w:r>
      <w:bookmarkEnd w:id="0"/>
      <w:bookmarkEnd w:id="1"/>
      <w:bookmarkEnd w:id="3"/>
    </w:p>
    <w:p w14:paraId="17C5301A">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lang w:val="fr-FR"/>
        </w:rPr>
      </w:pPr>
    </w:p>
    <w:p w14:paraId="7133525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bookmarkStart w:id="4" w:name="_Toc8938"/>
      <w:bookmarkStart w:id="5" w:name="_Toc6252"/>
      <w:bookmarkStart w:id="6" w:name="_Toc26210"/>
    </w:p>
    <w:p w14:paraId="7574729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我单位</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进行绩效评价，并出具绩效评价报告，现将相关情况报告如下：</w:t>
      </w:r>
      <w:bookmarkEnd w:id="4"/>
      <w:bookmarkEnd w:id="5"/>
      <w:bookmarkEnd w:id="6"/>
      <w:bookmarkStart w:id="7" w:name="_Toc12185"/>
      <w:bookmarkStart w:id="8" w:name="_Toc8555"/>
      <w:bookmarkStart w:id="9" w:name="_Toc109483833"/>
    </w:p>
    <w:p w14:paraId="0F5E1822">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0" w:name="_Toc26009"/>
      <w:bookmarkStart w:id="11" w:name="_Toc799907804"/>
      <w:bookmarkStart w:id="12" w:name="_Toc18579"/>
      <w:bookmarkStart w:id="13" w:name="_Toc10147"/>
      <w:bookmarkStart w:id="14" w:name="_Toc176604498"/>
      <w:bookmarkStart w:id="15" w:name="_Toc2150"/>
      <w:bookmarkStart w:id="16" w:name="_Toc12546"/>
      <w:r>
        <w:rPr>
          <w:rFonts w:hint="eastAsia" w:ascii="方正黑体简体" w:hAnsi="方正黑体简体" w:eastAsia="方正黑体简体" w:cs="方正黑体简体"/>
          <w:color w:val="000000"/>
          <w:kern w:val="0"/>
          <w:sz w:val="32"/>
          <w:szCs w:val="32"/>
          <w:shd w:val="clear" w:color="auto" w:fill="FFFFFF"/>
        </w:rPr>
        <w:t>一、</w:t>
      </w:r>
      <w:bookmarkEnd w:id="7"/>
      <w:bookmarkEnd w:id="8"/>
      <w:r>
        <w:rPr>
          <w:rFonts w:hint="eastAsia" w:ascii="方正黑体简体" w:hAnsi="方正黑体简体" w:eastAsia="方正黑体简体" w:cs="方正黑体简体"/>
          <w:color w:val="000000"/>
          <w:kern w:val="0"/>
          <w:sz w:val="32"/>
          <w:szCs w:val="32"/>
          <w:shd w:val="clear" w:color="auto" w:fill="FFFFFF"/>
        </w:rPr>
        <w:t>部门</w:t>
      </w:r>
      <w:bookmarkEnd w:id="9"/>
      <w:bookmarkEnd w:id="10"/>
      <w:bookmarkEnd w:id="11"/>
      <w:bookmarkStart w:id="17" w:name="_Toc30550"/>
      <w:bookmarkStart w:id="18" w:name="_Toc16549"/>
      <w:bookmarkStart w:id="19" w:name="_Toc109483834"/>
      <w:r>
        <w:rPr>
          <w:rFonts w:hint="eastAsia" w:ascii="方正黑体简体" w:hAnsi="方正黑体简体" w:eastAsia="方正黑体简体" w:cs="方正黑体简体"/>
          <w:color w:val="000000"/>
          <w:kern w:val="0"/>
          <w:sz w:val="32"/>
          <w:szCs w:val="32"/>
          <w:shd w:val="clear" w:color="auto" w:fill="FFFFFF"/>
        </w:rPr>
        <w:t>概况</w:t>
      </w:r>
      <w:bookmarkEnd w:id="12"/>
      <w:bookmarkEnd w:id="13"/>
      <w:bookmarkEnd w:id="14"/>
      <w:bookmarkEnd w:id="15"/>
      <w:bookmarkEnd w:id="16"/>
    </w:p>
    <w:p w14:paraId="27D076C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20" w:name="_Toc7513"/>
      <w:bookmarkStart w:id="21" w:name="_Toc419097264"/>
      <w:bookmarkStart w:id="22" w:name="_Toc20865"/>
      <w:bookmarkStart w:id="23" w:name="_Toc24161"/>
      <w:bookmarkStart w:id="24" w:name="_Toc176604499"/>
      <w:bookmarkStart w:id="25" w:name="_Toc2337"/>
      <w:bookmarkStart w:id="26" w:name="_Toc32291"/>
      <w:r>
        <w:rPr>
          <w:rFonts w:hint="eastAsia" w:ascii="方正楷体简体" w:hAnsi="方正楷体简体" w:eastAsia="方正楷体简体" w:cs="方正楷体简体"/>
          <w:sz w:val="32"/>
          <w:szCs w:val="32"/>
          <w:lang w:val="zh-CN"/>
        </w:rPr>
        <w:t>（一）</w:t>
      </w:r>
      <w:bookmarkEnd w:id="17"/>
      <w:bookmarkEnd w:id="18"/>
      <w:bookmarkEnd w:id="19"/>
      <w:bookmarkEnd w:id="20"/>
      <w:bookmarkEnd w:id="21"/>
      <w:r>
        <w:rPr>
          <w:rFonts w:hint="eastAsia" w:ascii="方正楷体简体" w:hAnsi="方正楷体简体" w:eastAsia="方正楷体简体" w:cs="方正楷体简体"/>
          <w:sz w:val="32"/>
          <w:szCs w:val="32"/>
          <w:lang w:val="zh-CN"/>
        </w:rPr>
        <w:t>部门基本情况</w:t>
      </w:r>
      <w:bookmarkEnd w:id="22"/>
      <w:bookmarkEnd w:id="23"/>
      <w:bookmarkEnd w:id="24"/>
      <w:bookmarkEnd w:id="25"/>
      <w:bookmarkEnd w:id="26"/>
    </w:p>
    <w:p w14:paraId="036A04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7" w:name="_Toc109483835"/>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泸定县档案馆，属财政补助（收支统管、全额保障）的一级预算单位，机构性质：公益一类；单位负责人：肖勇；统一社会信用代码：</w:t>
      </w:r>
      <w:r>
        <w:rPr>
          <w:rFonts w:hint="default" w:ascii="Times New Roman" w:hAnsi="Times New Roman" w:eastAsia="方正仿宋简体" w:cs="Times New Roman"/>
          <w:color w:val="000000" w:themeColor="text1"/>
          <w:sz w:val="32"/>
          <w:szCs w:val="32"/>
          <w14:textFill>
            <w14:solidFill>
              <w14:schemeClr w14:val="tx1"/>
            </w14:solidFill>
          </w14:textFill>
        </w:rPr>
        <w:t>12513322MB0U10003T</w:t>
      </w:r>
      <w:r>
        <w:rPr>
          <w:rFonts w:hint="eastAsia" w:ascii="方正仿宋简体" w:hAnsi="方正仿宋简体" w:eastAsia="方正仿宋简体" w:cs="方正仿宋简体"/>
          <w:color w:val="000000" w:themeColor="text1"/>
          <w:sz w:val="32"/>
          <w:szCs w:val="32"/>
          <w14:textFill>
            <w14:solidFill>
              <w14:schemeClr w14:val="tx1"/>
            </w14:solidFill>
          </w14:textFill>
        </w:rPr>
        <w:t>；单位所在地：泸定县泸桥镇红军路</w:t>
      </w:r>
      <w:r>
        <w:rPr>
          <w:rFonts w:hint="default" w:ascii="Times New Roman" w:hAnsi="Times New Roman" w:eastAsia="方正仿宋简体" w:cs="Times New Roman"/>
          <w:color w:val="000000" w:themeColor="text1"/>
          <w:sz w:val="32"/>
          <w:szCs w:val="32"/>
          <w14:textFill>
            <w14:solidFill>
              <w14:schemeClr w14:val="tx1"/>
            </w14:solidFill>
          </w14:textFill>
        </w:rPr>
        <w:t>346</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号。 </w:t>
      </w:r>
    </w:p>
    <w:p w14:paraId="152F995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eastAsia="zh"/>
        </w:rPr>
      </w:pPr>
      <w:bookmarkStart w:id="28" w:name="_Toc17750"/>
      <w:bookmarkStart w:id="29" w:name="_Toc1278"/>
      <w:bookmarkStart w:id="30" w:name="_Toc31223"/>
      <w:bookmarkStart w:id="31" w:name="_Toc176604500"/>
      <w:bookmarkStart w:id="32" w:name="_Toc6526"/>
      <w:r>
        <w:rPr>
          <w:rFonts w:hint="eastAsia" w:ascii="方正楷体简体" w:hAnsi="方正楷体简体" w:eastAsia="方正楷体简体" w:cs="方正楷体简体"/>
          <w:sz w:val="32"/>
          <w:szCs w:val="32"/>
          <w:lang w:val="zh-CN"/>
        </w:rPr>
        <w:t>（二）部门</w:t>
      </w:r>
      <w:bookmarkEnd w:id="28"/>
      <w:bookmarkEnd w:id="29"/>
      <w:bookmarkEnd w:id="30"/>
      <w:r>
        <w:rPr>
          <w:rFonts w:hint="eastAsia" w:ascii="方正楷体简体" w:hAnsi="方正楷体简体" w:eastAsia="方正楷体简体" w:cs="方正楷体简体"/>
          <w:sz w:val="32"/>
          <w:szCs w:val="32"/>
          <w:lang w:val="zh-CN" w:eastAsia="zh"/>
        </w:rPr>
        <w:t>内设机构及人员概况</w:t>
      </w:r>
      <w:bookmarkEnd w:id="31"/>
      <w:bookmarkEnd w:id="32"/>
    </w:p>
    <w:p w14:paraId="5E1AEB7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color w:val="000000" w:themeColor="text1"/>
          <w:sz w:val="32"/>
          <w:szCs w:val="32"/>
          <w14:textFill>
            <w14:solidFill>
              <w14:schemeClr w14:val="tx1"/>
            </w14:solidFill>
          </w14:textFill>
        </w:rPr>
        <w:t>无下属二级预算单位。泸定县档案馆内设办公室、整理鉴定和信息技术股（保管利用股）、接收征集与开发合作股</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截至</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default" w:ascii="Times New Roman" w:hAnsi="Times New Roman" w:eastAsia="方正仿宋简体" w:cs="Times New Roman"/>
          <w:color w:val="000000" w:themeColor="text1"/>
          <w:sz w:val="32"/>
          <w:szCs w:val="32"/>
          <w14:textFill>
            <w14:solidFill>
              <w14:schemeClr w14:val="tx1"/>
            </w14:solidFill>
          </w14:textFill>
        </w:rPr>
        <w:t>12</w:t>
      </w:r>
      <w:r>
        <w:rPr>
          <w:rFonts w:hint="eastAsia" w:ascii="方正仿宋简体" w:hAnsi="方正仿宋简体" w:eastAsia="方正仿宋简体" w:cs="方正仿宋简体"/>
          <w:color w:val="000000" w:themeColor="text1"/>
          <w:sz w:val="32"/>
          <w:szCs w:val="32"/>
          <w14:textFill>
            <w14:solidFill>
              <w14:schemeClr w14:val="tx1"/>
            </w14:solidFill>
          </w14:textFill>
        </w:rPr>
        <w:t>月</w:t>
      </w:r>
      <w:r>
        <w:rPr>
          <w:rFonts w:hint="default" w:ascii="Times New Roman" w:hAnsi="Times New Roman" w:eastAsia="方正仿宋简体" w:cs="Times New Roman"/>
          <w:color w:val="000000" w:themeColor="text1"/>
          <w:sz w:val="32"/>
          <w:szCs w:val="32"/>
          <w14:textFill>
            <w14:solidFill>
              <w14:schemeClr w14:val="tx1"/>
            </w14:solidFill>
          </w14:textFill>
        </w:rPr>
        <w:t>31</w:t>
      </w:r>
      <w:r>
        <w:rPr>
          <w:rFonts w:hint="eastAsia" w:ascii="方正仿宋简体" w:hAnsi="方正仿宋简体" w:eastAsia="方正仿宋简体" w:cs="方正仿宋简体"/>
          <w:color w:val="000000" w:themeColor="text1"/>
          <w:sz w:val="32"/>
          <w:szCs w:val="32"/>
          <w14:textFill>
            <w14:solidFill>
              <w14:schemeClr w14:val="tx1"/>
            </w14:solidFill>
          </w14:textFill>
        </w:rPr>
        <w:t>日，泸定县档案馆实有在职人员</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人，其中参公管理人员</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14:textFill>
            <w14:solidFill>
              <w14:schemeClr w14:val="tx1"/>
            </w14:solidFill>
          </w14:textFill>
        </w:rPr>
        <w:t>人，工勤人员</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名</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另有退休人员</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人，临时工</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人，遗属补助人员</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p>
    <w:p w14:paraId="49C7D892">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33" w:name="_Toc568184988"/>
      <w:bookmarkStart w:id="34" w:name="_Toc16978"/>
      <w:bookmarkStart w:id="35" w:name="_Toc176604501"/>
      <w:bookmarkStart w:id="36" w:name="_Toc22604"/>
      <w:bookmarkStart w:id="37" w:name="_Toc20588"/>
      <w:r>
        <w:rPr>
          <w:rFonts w:hint="eastAsia" w:ascii="方正楷体简体" w:hAnsi="方正楷体简体" w:eastAsia="方正楷体简体" w:cs="方正楷体简体"/>
          <w:sz w:val="32"/>
          <w:szCs w:val="32"/>
          <w:lang w:val="zh-CN"/>
        </w:rPr>
        <w:t>（三）</w:t>
      </w:r>
      <w:bookmarkEnd w:id="27"/>
      <w:bookmarkEnd w:id="33"/>
      <w:bookmarkEnd w:id="34"/>
      <w:r>
        <w:rPr>
          <w:rFonts w:hint="eastAsia" w:ascii="方正楷体简体" w:hAnsi="方正楷体简体" w:eastAsia="方正楷体简体" w:cs="方正楷体简体"/>
          <w:sz w:val="32"/>
          <w:szCs w:val="32"/>
          <w:lang w:val="zh-CN"/>
        </w:rPr>
        <w:t>部门职能职责</w:t>
      </w:r>
      <w:bookmarkEnd w:id="35"/>
      <w:bookmarkEnd w:id="36"/>
      <w:bookmarkEnd w:id="37"/>
    </w:p>
    <w:p w14:paraId="12CC368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8" w:name="_Toc109483836"/>
      <w:bookmarkStart w:id="39" w:name="_Toc33"/>
      <w:r>
        <w:rPr>
          <w:rFonts w:hint="eastAsia" w:ascii="方正仿宋简体" w:hAnsi="方正仿宋简体" w:eastAsia="方正仿宋简体" w:cs="方正仿宋简体"/>
          <w:color w:val="000000" w:themeColor="text1"/>
          <w:sz w:val="32"/>
          <w:szCs w:val="32"/>
          <w14:textFill>
            <w14:solidFill>
              <w14:schemeClr w14:val="tx1"/>
            </w14:solidFill>
          </w14:textFill>
        </w:rPr>
        <w:t>档案馆的主要职责是贯彻执行党和国家的方针、政策和法律法规</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负责县级党政机关、群众团体、企事业单位及其下属单位和其他社会组织重要档案的接收、管理和利用工作。负责县级重大会议、重大活动、重大突发事件等档案的接收、管理工作。负责重要、珍贵档案、资料、实物的征集工作</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接受捐赠、购买非国家所有的、对国家和社会有重要保存价值的档案</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接受公民、法人和其他组织寄存对国家和社会有保存利用价值的档案。负责馆藏档案的整理、鉴定、解密、划控和开放工作</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负责馆藏档案的保护抢救工作。负责档案馆基础设施建设服务工作。负责馆藏档案信息化工作，承担数字档案馆建设工作，开展数字档案资源建设，依法接收电子档案，建立电子文件备份中心。负责馆藏档案利用工作，依法向社会提供档案资料和已公开现行文件，提供民生档案等异地查档跨馆服务。负责馆藏档案资源开发工作，开展档案资政服务工作，编研档案史料，开展档案社会宣传教育，举办档案展览，开发档案文化产品、开展档案科研、馆际交流合作，建设管理爱国主义教育基地。负责馆藏档案的实体安全、信息安全和保密工作，对重要档案实行异地异质备份保管，负责对重要、珍贵档案采取特殊保护措施。</w:t>
      </w:r>
    </w:p>
    <w:p w14:paraId="3F558D13">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lang w:val="zh-CN"/>
        </w:rPr>
      </w:pPr>
      <w:bookmarkStart w:id="40" w:name="_Toc13707"/>
      <w:bookmarkStart w:id="41" w:name="_Toc21649"/>
      <w:bookmarkStart w:id="42" w:name="_Toc1218480988"/>
      <w:bookmarkStart w:id="43" w:name="_Toc176604502"/>
      <w:bookmarkStart w:id="44" w:name="_Toc14896"/>
      <w:bookmarkStart w:id="45" w:name="_Toc16871"/>
      <w:bookmarkStart w:id="46" w:name="_Toc22594"/>
      <w:r>
        <w:rPr>
          <w:rFonts w:hint="eastAsia" w:ascii="方正黑体简体" w:hAnsi="方正黑体简体" w:eastAsia="方正黑体简体" w:cs="方正黑体简体"/>
          <w:color w:val="000000"/>
          <w:kern w:val="0"/>
          <w:sz w:val="32"/>
          <w:szCs w:val="32"/>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109483837"/>
      <w:bookmarkStart w:id="48" w:name="_Toc2659"/>
    </w:p>
    <w:bookmarkEnd w:id="47"/>
    <w:bookmarkEnd w:id="48"/>
    <w:p w14:paraId="5011E12D">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49" w:name="_Toc1949541301"/>
      <w:bookmarkStart w:id="50" w:name="_Toc15898"/>
      <w:bookmarkStart w:id="51" w:name="_Toc2374"/>
      <w:bookmarkStart w:id="52" w:name="_Toc25866"/>
      <w:bookmarkStart w:id="53" w:name="_Toc16771"/>
      <w:bookmarkStart w:id="54" w:name="_Toc29180"/>
      <w:bookmarkStart w:id="55" w:name="_Toc176604503"/>
      <w:r>
        <w:rPr>
          <w:rFonts w:hint="eastAsia" w:ascii="方正楷体简体" w:hAnsi="方正楷体简体" w:eastAsia="方正楷体简体" w:cs="方正楷体简体"/>
          <w:sz w:val="32"/>
          <w:szCs w:val="32"/>
          <w:lang w:val="zh-CN"/>
        </w:rPr>
        <w:t>（一）部门资金收入决算情况</w:t>
      </w:r>
      <w:bookmarkEnd w:id="49"/>
      <w:bookmarkEnd w:id="50"/>
      <w:bookmarkEnd w:id="51"/>
      <w:bookmarkEnd w:id="52"/>
      <w:bookmarkEnd w:id="53"/>
      <w:bookmarkEnd w:id="54"/>
      <w:bookmarkEnd w:id="55"/>
      <w:bookmarkStart w:id="56" w:name="_Toc19132"/>
    </w:p>
    <w:bookmarkEnd w:id="56"/>
    <w:p w14:paraId="58F85BE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57" w:name="_Toc27073"/>
      <w:bookmarkStart w:id="58" w:name="_Toc109483838"/>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年泸定县档案馆收入总计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14:textFill>
            <w14:solidFill>
              <w14:schemeClr w14:val="tx1"/>
            </w14:solidFill>
          </w14:textFill>
        </w:rPr>
        <w:t>224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59</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4AEB9878">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59" w:name="_Toc176604504"/>
      <w:bookmarkStart w:id="60" w:name="_Toc27782"/>
      <w:bookmarkStart w:id="61" w:name="_Toc19326"/>
      <w:bookmarkStart w:id="62" w:name="_Toc17751"/>
      <w:bookmarkStart w:id="63" w:name="_Toc29175"/>
      <w:bookmarkStart w:id="64" w:name="_Toc349786989"/>
      <w:bookmarkStart w:id="65" w:name="_Toc21171"/>
      <w:r>
        <w:rPr>
          <w:rFonts w:hint="eastAsia" w:ascii="方正楷体简体" w:hAnsi="方正楷体简体" w:eastAsia="方正楷体简体" w:cs="方正楷体简体"/>
          <w:sz w:val="32"/>
          <w:szCs w:val="32"/>
          <w:lang w:val="zh-CN"/>
        </w:rPr>
        <w:t>（二）部门资金支出决算情况</w:t>
      </w:r>
      <w:bookmarkEnd w:id="57"/>
      <w:bookmarkEnd w:id="58"/>
      <w:bookmarkEnd w:id="59"/>
      <w:bookmarkEnd w:id="60"/>
      <w:bookmarkEnd w:id="61"/>
      <w:bookmarkEnd w:id="62"/>
      <w:bookmarkEnd w:id="63"/>
      <w:bookmarkEnd w:id="64"/>
      <w:bookmarkEnd w:id="65"/>
    </w:p>
    <w:p w14:paraId="4B4519B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66" w:name="_Toc24721"/>
      <w:bookmarkStart w:id="67" w:name="_Toc18390"/>
      <w:bookmarkStart w:id="68" w:name="_Toc10837"/>
      <w:bookmarkStart w:id="69" w:name="_Toc1457008154"/>
      <w:bookmarkStart w:id="70" w:name="_Toc13841"/>
      <w:bookmarkStart w:id="71" w:name="_Toc109483839"/>
      <w:bookmarkStart w:id="72" w:name="_Toc809"/>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年泸定县档案馆</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14:textFill>
            <w14:solidFill>
              <w14:schemeClr w14:val="tx1"/>
            </w14:solidFill>
          </w14:textFill>
        </w:rPr>
        <w:t>总计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14:textFill>
            <w14:solidFill>
              <w14:schemeClr w14:val="tx1"/>
            </w14:solidFill>
          </w14:textFill>
        </w:rPr>
        <w:t>214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14:textFill>
            <w14:solidFill>
              <w14:schemeClr w14:val="tx1"/>
            </w14:solidFill>
          </w14:textFill>
        </w:rPr>
        <w:t>196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16</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42</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01</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万元。年末结转结余</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34F897CA">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73" w:name="_Toc4207"/>
      <w:bookmarkStart w:id="74" w:name="_Toc176604505"/>
      <w:r>
        <w:rPr>
          <w:rFonts w:hint="eastAsia" w:ascii="方正黑体简体" w:hAnsi="方正黑体简体" w:eastAsia="方正黑体简体" w:cs="方正黑体简体"/>
          <w:color w:val="000000"/>
          <w:kern w:val="0"/>
          <w:sz w:val="32"/>
          <w:szCs w:val="32"/>
          <w:shd w:val="clear" w:color="auto" w:fill="FFFFFF"/>
        </w:rPr>
        <w:t>三、部门目标实现情况</w:t>
      </w:r>
      <w:bookmarkEnd w:id="66"/>
      <w:bookmarkEnd w:id="67"/>
      <w:bookmarkEnd w:id="68"/>
      <w:bookmarkEnd w:id="73"/>
      <w:bookmarkEnd w:id="74"/>
    </w:p>
    <w:p w14:paraId="3FE3E218">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75" w:name="_Toc1418"/>
      <w:bookmarkStart w:id="76" w:name="_Toc3573"/>
      <w:bookmarkStart w:id="77" w:name="_Toc28011"/>
      <w:bookmarkStart w:id="78" w:name="_Toc9341"/>
      <w:bookmarkStart w:id="79" w:name="_Toc176604506"/>
      <w:r>
        <w:rPr>
          <w:rFonts w:hint="eastAsia" w:ascii="方正楷体简体" w:hAnsi="方正楷体简体" w:eastAsia="方正楷体简体" w:cs="方正楷体简体"/>
          <w:sz w:val="32"/>
          <w:szCs w:val="32"/>
          <w:lang w:val="zh-CN"/>
        </w:rPr>
        <w:t>（一）总体目标</w:t>
      </w:r>
      <w:bookmarkEnd w:id="75"/>
      <w:bookmarkEnd w:id="76"/>
      <w:bookmarkEnd w:id="77"/>
      <w:bookmarkEnd w:id="78"/>
      <w:bookmarkEnd w:id="79"/>
    </w:p>
    <w:p w14:paraId="24659806">
      <w:pPr>
        <w:pStyle w:val="17"/>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kern w:val="2"/>
          <w:sz w:val="32"/>
          <w:szCs w:val="32"/>
          <w:lang w:val="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泸定县档案馆坚持以习近平新时代中国特色社会主义思想为指导，以加强档案馆基础业务建设为重点，围绕档案中心工作，努力做好馆藏档案抢救、修复和数字化工作，做好档案保管保护、开发利用，注重档案安全保障，不断丰富馆藏档案，做好档案接收进馆，严格按档案规范化要求，按照“双套制”移交与接收要求，依法加强各单位档案和重点工作档案的接收，积极开展珍贵档案的征集工作，充分利用馆藏档案资源，依法向社会提供档案资料，通过爱国主义教育基地加强档案文化的宣传。通过以上工作的开展充分发挥档案在国家建设、社会活动、解决民生问题中不可替代的作用。</w:t>
      </w:r>
    </w:p>
    <w:p w14:paraId="6885E7D5">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80" w:name="_Toc176604507"/>
      <w:bookmarkStart w:id="81" w:name="_Toc23839"/>
      <w:bookmarkStart w:id="82" w:name="_Toc11959"/>
      <w:bookmarkStart w:id="83" w:name="_Toc132"/>
      <w:bookmarkStart w:id="84" w:name="_Toc24652"/>
      <w:r>
        <w:rPr>
          <w:rFonts w:hint="eastAsia" w:ascii="方正楷体简体" w:hAnsi="方正楷体简体" w:eastAsia="方正楷体简体" w:cs="方正楷体简体"/>
          <w:sz w:val="32"/>
          <w:szCs w:val="32"/>
          <w:lang w:val="zh-CN"/>
        </w:rPr>
        <w:t>（二）具体目标</w:t>
      </w:r>
      <w:bookmarkEnd w:id="80"/>
      <w:bookmarkEnd w:id="81"/>
      <w:bookmarkEnd w:id="82"/>
      <w:bookmarkEnd w:id="83"/>
      <w:bookmarkEnd w:id="84"/>
    </w:p>
    <w:p w14:paraId="741BC56B">
      <w:pPr>
        <w:pStyle w:val="17"/>
        <w:keepNext w:val="0"/>
        <w:keepLines w:val="0"/>
        <w:pageBreakBefore w:val="0"/>
        <w:kinsoku/>
        <w:wordWrap/>
        <w:overflowPunct/>
        <w:topLinePunct w:val="0"/>
        <w:autoSpaceDE/>
        <w:autoSpaceDN/>
        <w:bidi w:val="0"/>
        <w:spacing w:after="0" w:line="600" w:lineRule="exact"/>
        <w:ind w:left="0" w:firstLine="602"/>
        <w:rPr>
          <w:rFonts w:hint="eastAsia" w:ascii="方正仿宋简体" w:hAnsi="方正仿宋简体" w:eastAsia="方正仿宋简体" w:cs="方正仿宋简体"/>
          <w:sz w:val="32"/>
          <w:szCs w:val="32"/>
        </w:rPr>
      </w:pPr>
      <w:bookmarkStart w:id="85" w:name="_Toc31124"/>
      <w:bookmarkStart w:id="86" w:name="_Toc22727"/>
      <w:bookmarkStart w:id="87" w:name="_Toc20594"/>
      <w:bookmarkStart w:id="88" w:name="_Toc626"/>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一是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按照全州档案行政执法检查三年行动要求，协助档案局，对</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个纳入</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年执法检查的单位开展了执法检查，对</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2022</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32</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个纳入执法检查的单位开展了回头看。</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二是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配合州档案局（馆）对烹坝镇、县纪委、县财政局、县发改局、县自然资源局、县乡村振兴局</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个单位开展了档案行政执法检查，下责令整改通知书</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份。</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三是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有序开展档案接收进馆工作，按照三年档案“双套制”进馆计划，对县委编办、县农牧局、县委办县林草局等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个单位开展了“双套制”进馆工作，共进馆档案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1488</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盒</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23943</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件</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337858</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页，数字化副本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267</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37</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GB。</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四是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完善了《泸定县档案馆查阅档案文件须知》《档案利用制度》《档案查阅借阅制度》和《泸定县档案馆预约查档制度》等制度。</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五是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为县经济建设、编史、修志、补充个人档案、享受政策、办理产权证、核实编制、工龄调解纠纷、晋升职务、工作调动、养老保险等方面提供了大量详实的第一手资料。</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六是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按照档案事业发展“十四五”规划，根据州对县目标考核要求，积极向县政府、县发改对接，落实浙江对口援建资金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360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万元（其中：</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160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万元，</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2025</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年</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万元）用于档案馆数字化建设，现前期工作正在有序开展。</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七是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利用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年档案维修维护费，对馆藏人事局、</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318</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线建设、退休、倒闭厂矿人事档案等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1580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卷</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79582</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页进行数字化扫描，共计</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41</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GB。</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八是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配合县档案局开展“</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国际档案日”活动，到广场开展“奋进新征程，兰台谱新篇”国际档案日宣传活动，发放了宣传资料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300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余份接受咨询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300</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余人次。</w:t>
      </w:r>
      <w:r>
        <w:rPr>
          <w:rFonts w:hint="eastAsia" w:ascii="方正仿宋简体" w:hAnsi="方正仿宋简体" w:eastAsia="方正仿宋简体" w:cs="方正仿宋简体"/>
          <w:b/>
          <w:bCs/>
          <w:color w:val="000000" w:themeColor="text1"/>
          <w:kern w:val="2"/>
          <w:sz w:val="32"/>
          <w:szCs w:val="32"/>
          <w:lang w:eastAsia="zh"/>
          <w14:textFill>
            <w14:solidFill>
              <w14:schemeClr w14:val="tx1"/>
            </w14:solidFill>
          </w14:textFill>
        </w:rPr>
        <w:t>九是</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结合档案行政执法检查、业务指导，深入乡镇、机关宣讲《档案法》，配合县档案局全面完成了 </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63</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个档案室、</w:t>
      </w:r>
      <w:r>
        <w:rPr>
          <w:rFonts w:hint="default" w:ascii="Times New Roman" w:hAnsi="Times New Roman" w:eastAsia="方正仿宋简体" w:cs="Times New Roman"/>
          <w:color w:val="000000" w:themeColor="text1"/>
          <w:kern w:val="2"/>
          <w:sz w:val="32"/>
          <w:szCs w:val="32"/>
          <w:lang w:eastAsia="zh"/>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lang w:eastAsia="zh"/>
          <w14:textFill>
            <w14:solidFill>
              <w14:schemeClr w14:val="tx1"/>
            </w14:solidFill>
          </w14:textFill>
        </w:rPr>
        <w:t xml:space="preserve"> 个综合档案馆数据汇总上报。</w:t>
      </w:r>
      <w:bookmarkEnd w:id="85"/>
      <w:bookmarkEnd w:id="86"/>
      <w:bookmarkEnd w:id="87"/>
      <w:bookmarkEnd w:id="88"/>
    </w:p>
    <w:p w14:paraId="6871A16A">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89" w:name="_Toc24081"/>
      <w:bookmarkStart w:id="90" w:name="_Toc176604508"/>
      <w:bookmarkStart w:id="91" w:name="_Toc17536"/>
      <w:bookmarkStart w:id="92" w:name="_Toc6491"/>
      <w:bookmarkStart w:id="93" w:name="_Toc19272"/>
      <w:r>
        <w:rPr>
          <w:rFonts w:hint="eastAsia" w:ascii="方正黑体简体" w:hAnsi="方正黑体简体" w:eastAsia="方正黑体简体" w:cs="方正黑体简体"/>
          <w:color w:val="000000"/>
          <w:kern w:val="0"/>
          <w:sz w:val="32"/>
          <w:szCs w:val="32"/>
          <w:shd w:val="clear" w:color="auto" w:fill="FFFFFF"/>
        </w:rPr>
        <w:t>四、部门整体支出</w:t>
      </w:r>
      <w:r>
        <w:rPr>
          <w:rFonts w:hint="eastAsia" w:ascii="方正黑体简体" w:hAnsi="方正黑体简体" w:eastAsia="方正黑体简体" w:cs="方正黑体简体"/>
          <w:color w:val="000000"/>
          <w:kern w:val="0"/>
          <w:sz w:val="32"/>
          <w:szCs w:val="32"/>
          <w:shd w:val="clear" w:color="auto" w:fill="FFFFFF"/>
          <w:lang w:val="zh-CN"/>
        </w:rPr>
        <w:t>绩效评价</w:t>
      </w:r>
      <w:r>
        <w:rPr>
          <w:rFonts w:hint="eastAsia" w:ascii="方正黑体简体" w:hAnsi="方正黑体简体" w:eastAsia="方正黑体简体" w:cs="方正黑体简体"/>
          <w:color w:val="000000"/>
          <w:kern w:val="0"/>
          <w:sz w:val="32"/>
          <w:szCs w:val="32"/>
          <w:shd w:val="clear" w:color="auto" w:fill="FFFFFF"/>
        </w:rPr>
        <w:t>情况</w:t>
      </w:r>
      <w:bookmarkEnd w:id="69"/>
      <w:bookmarkEnd w:id="70"/>
      <w:bookmarkEnd w:id="71"/>
      <w:bookmarkEnd w:id="72"/>
      <w:bookmarkEnd w:id="89"/>
      <w:bookmarkEnd w:id="90"/>
      <w:bookmarkEnd w:id="91"/>
      <w:bookmarkEnd w:id="92"/>
      <w:bookmarkEnd w:id="93"/>
    </w:p>
    <w:p w14:paraId="6A4A4FF9">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94" w:name="_Toc176604509"/>
      <w:bookmarkStart w:id="95" w:name="_Toc5454"/>
      <w:bookmarkStart w:id="96" w:name="_Toc29571"/>
      <w:bookmarkStart w:id="97" w:name="_Toc11694"/>
      <w:bookmarkStart w:id="98" w:name="_Toc24977"/>
      <w:bookmarkStart w:id="99" w:name="_Toc428273082"/>
      <w:bookmarkStart w:id="100" w:name="_Toc8903"/>
      <w:bookmarkStart w:id="101" w:name="_Toc109483840"/>
      <w:bookmarkStart w:id="102" w:name="_Toc4199"/>
      <w:bookmarkStart w:id="103" w:name="_Toc27305"/>
      <w:r>
        <w:rPr>
          <w:rFonts w:hint="eastAsia" w:ascii="方正楷体简体" w:hAnsi="方正楷体简体" w:eastAsia="方正楷体简体" w:cs="方正楷体简体"/>
          <w:sz w:val="32"/>
          <w:szCs w:val="32"/>
          <w:lang w:val="zh-CN"/>
        </w:rPr>
        <w:t>（一）绩效评价实施过程</w:t>
      </w:r>
      <w:bookmarkEnd w:id="94"/>
      <w:bookmarkEnd w:id="95"/>
      <w:bookmarkEnd w:id="96"/>
      <w:bookmarkEnd w:id="97"/>
      <w:bookmarkEnd w:id="98"/>
    </w:p>
    <w:p w14:paraId="3FEAF5F3">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eastAsia" w:ascii="方正仿宋简体" w:hAnsi="方正仿宋简体" w:eastAsia="方正仿宋简体" w:cs="方正仿宋简体"/>
          <w:kern w:val="0"/>
          <w:sz w:val="32"/>
          <w:szCs w:val="32"/>
          <w:lang w:val="zh-CN" w:bidi="ar"/>
        </w:rPr>
        <w:t>评价小组按照评价日程安排，对</w:t>
      </w:r>
      <w:r>
        <w:rPr>
          <w:rFonts w:hint="eastAsia" w:ascii="方正仿宋简体" w:hAnsi="方正仿宋简体" w:eastAsia="方正仿宋简体" w:cs="方正仿宋简体"/>
          <w:kern w:val="0"/>
          <w:sz w:val="32"/>
          <w:szCs w:val="32"/>
          <w:lang w:eastAsia="zh" w:bidi="ar"/>
        </w:rPr>
        <w:t>泸定县档案馆</w:t>
      </w:r>
      <w:r>
        <w:rPr>
          <w:rFonts w:hint="eastAsia" w:ascii="方正仿宋简体" w:hAnsi="方正仿宋简体" w:eastAsia="方正仿宋简体" w:cs="方正仿宋简体"/>
          <w:kern w:val="0"/>
          <w:sz w:val="32"/>
          <w:szCs w:val="32"/>
          <w:lang w:val="zh-CN" w:bidi="ar"/>
        </w:rPr>
        <w:t>提交的评价资料进行认真梳理，测算分析各项指标，汇总评分并形成评价报告。</w:t>
      </w:r>
    </w:p>
    <w:p w14:paraId="33EA33BC">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1</w:t>
      </w:r>
      <w:r>
        <w:rPr>
          <w:rFonts w:hint="eastAsia" w:ascii="方正仿宋简体" w:hAnsi="方正仿宋简体" w:eastAsia="方正仿宋简体" w:cs="方正仿宋简体"/>
          <w:kern w:val="0"/>
          <w:sz w:val="32"/>
          <w:szCs w:val="32"/>
          <w:lang w:val="zh-CN" w:bidi="ar"/>
        </w:rPr>
        <w:t>.对相关资料进行研读，对整体评价有基本的把握和了解，归纳出进一步评价所需的信息供下一步取数参考。</w:t>
      </w:r>
    </w:p>
    <w:p w14:paraId="3ACF7F93">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w:t>
      </w:r>
      <w:r>
        <w:rPr>
          <w:rFonts w:hint="eastAsia" w:ascii="方正仿宋简体" w:hAnsi="方正仿宋简体" w:eastAsia="方正仿宋简体" w:cs="方正仿宋简体"/>
          <w:kern w:val="0"/>
          <w:sz w:val="32"/>
          <w:szCs w:val="32"/>
          <w:lang w:val="zh-CN" w:bidi="ar"/>
        </w:rPr>
        <w:t>.集中对各个评价指标逐一进行分析，以保证取数的准确性。</w:t>
      </w:r>
    </w:p>
    <w:p w14:paraId="455E00CB">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3</w:t>
      </w:r>
      <w:r>
        <w:rPr>
          <w:rFonts w:hint="eastAsia" w:ascii="方正仿宋简体" w:hAnsi="方正仿宋简体" w:eastAsia="方正仿宋简体" w:cs="方正仿宋简体"/>
          <w:kern w:val="0"/>
          <w:sz w:val="32"/>
          <w:szCs w:val="32"/>
          <w:lang w:val="zh-CN" w:bidi="ar"/>
        </w:rPr>
        <w:t>.评价小组汇总分析评价过程中发现的问题并对存在问题进行讨论，根据取得的数据分别计算各评价指标所得分数，形成评价结果。</w:t>
      </w:r>
    </w:p>
    <w:p w14:paraId="4251562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4</w:t>
      </w:r>
      <w:r>
        <w:rPr>
          <w:rFonts w:hint="eastAsia" w:ascii="方正仿宋简体" w:hAnsi="方正仿宋简体" w:eastAsia="方正仿宋简体" w:cs="方正仿宋简体"/>
          <w:kern w:val="0"/>
          <w:sz w:val="32"/>
          <w:szCs w:val="32"/>
          <w:lang w:val="zh-CN" w:bidi="ar"/>
        </w:rPr>
        <w:t>.根据评价结果，撰写评价报告。</w:t>
      </w:r>
    </w:p>
    <w:p w14:paraId="4562A09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5</w:t>
      </w:r>
      <w:r>
        <w:rPr>
          <w:rFonts w:hint="eastAsia" w:ascii="方正仿宋简体" w:hAnsi="方正仿宋简体" w:eastAsia="方正仿宋简体" w:cs="方正仿宋简体"/>
          <w:kern w:val="0"/>
          <w:sz w:val="32"/>
          <w:szCs w:val="32"/>
          <w:lang w:val="zh-CN" w:bidi="ar"/>
        </w:rPr>
        <w:t>.与绩效评价相关者沟通，完善并形成绩效评价报告终稿。</w:t>
      </w:r>
    </w:p>
    <w:p w14:paraId="73B7577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104" w:name="_Toc30977"/>
      <w:bookmarkStart w:id="105" w:name="_Toc23900"/>
      <w:bookmarkStart w:id="106" w:name="_Toc9128"/>
      <w:bookmarkStart w:id="107" w:name="_Toc16416"/>
      <w:bookmarkStart w:id="108" w:name="_Toc176604510"/>
      <w:r>
        <w:rPr>
          <w:rFonts w:hint="eastAsia" w:ascii="方正楷体简体" w:hAnsi="方正楷体简体" w:eastAsia="方正楷体简体" w:cs="方正楷体简体"/>
          <w:sz w:val="32"/>
          <w:szCs w:val="32"/>
          <w:lang w:val="zh-CN"/>
        </w:rPr>
        <w:t>（二）</w:t>
      </w:r>
      <w:bookmarkEnd w:id="99"/>
      <w:bookmarkEnd w:id="100"/>
      <w:r>
        <w:rPr>
          <w:rFonts w:hint="eastAsia" w:ascii="方正楷体简体" w:hAnsi="方正楷体简体" w:eastAsia="方正楷体简体" w:cs="方正楷体简体"/>
          <w:sz w:val="32"/>
          <w:szCs w:val="32"/>
          <w:lang w:val="zh-CN"/>
        </w:rPr>
        <w:t>评价结论</w:t>
      </w:r>
      <w:bookmarkEnd w:id="104"/>
      <w:bookmarkEnd w:id="105"/>
      <w:bookmarkEnd w:id="106"/>
      <w:bookmarkEnd w:id="107"/>
      <w:bookmarkEnd w:id="108"/>
    </w:p>
    <w:bookmarkEnd w:id="101"/>
    <w:bookmarkEnd w:id="102"/>
    <w:bookmarkEnd w:id="103"/>
    <w:p w14:paraId="5BA4045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根据单位</w:t>
      </w:r>
      <w:r>
        <w:rPr>
          <w:rFonts w:hint="eastAsia" w:ascii="方正仿宋简体" w:hAnsi="方正仿宋简体" w:eastAsia="方正仿宋简体" w:cs="方正仿宋简体"/>
          <w:sz w:val="32"/>
          <w:szCs w:val="32"/>
        </w:rPr>
        <w:t>职能职责和年度工作任务目标</w:t>
      </w:r>
      <w:r>
        <w:rPr>
          <w:rFonts w:hint="eastAsia" w:ascii="方正仿宋简体" w:hAnsi="方正仿宋简体" w:eastAsia="方正仿宋简体" w:cs="方正仿宋简体"/>
          <w:color w:val="000000" w:themeColor="text1"/>
          <w:sz w:val="32"/>
          <w:szCs w:val="32"/>
          <w14:textFill>
            <w14:solidFill>
              <w14:schemeClr w14:val="tx1"/>
            </w14:solidFill>
          </w14:textFill>
        </w:rPr>
        <w:t>，按照全州档案行政执法检查三年行动要求，对纳入执法检查的单位进行了全面审查，并配合州档案局（馆）对烹坝镇、县纪委等</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个单位开展档案行政执法检查。同时，他们还有序开展档案接收进馆工作，数字化副本达到了</w:t>
      </w:r>
      <w:r>
        <w:rPr>
          <w:rFonts w:hint="default" w:ascii="Times New Roman" w:hAnsi="Times New Roman" w:eastAsia="方正仿宋简体" w:cs="Times New Roman"/>
          <w:color w:val="000000" w:themeColor="text1"/>
          <w:sz w:val="32"/>
          <w:szCs w:val="32"/>
          <w14:textFill>
            <w14:solidFill>
              <w14:schemeClr w14:val="tx1"/>
            </w14:solidFill>
          </w14:textFill>
        </w:rPr>
        <w:t>267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37</w:t>
      </w:r>
      <w:r>
        <w:rPr>
          <w:rFonts w:hint="eastAsia" w:ascii="方正仿宋简体" w:hAnsi="方正仿宋简体" w:eastAsia="方正仿宋简体" w:cs="方正仿宋简体"/>
          <w:color w:val="000000" w:themeColor="text1"/>
          <w:sz w:val="32"/>
          <w:szCs w:val="32"/>
          <w14:textFill>
            <w14:solidFill>
              <w14:schemeClr w14:val="tx1"/>
            </w14:solidFill>
          </w14:textFill>
        </w:rPr>
        <w:t>GB。此外，他们还完善了《泸定县档案馆查阅档案文件须知》等制度，为县经济建设、编史、修志等方面提供了大量详实的第一手资料。在“十四五”规划下，他们还积极落实浙江对口援建资金用于档案馆数字化建设</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工作</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2148FD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bidi="ar"/>
        </w:rPr>
        <w:t>综上所述，</w:t>
      </w:r>
      <w:r>
        <w:rPr>
          <w:rFonts w:hint="eastAsia" w:ascii="方正仿宋简体" w:hAnsi="方正仿宋简体" w:eastAsia="方正仿宋简体" w:cs="方正仿宋简体"/>
          <w:kern w:val="0"/>
          <w:sz w:val="32"/>
          <w:szCs w:val="32"/>
          <w:lang w:eastAsia="zh" w:bidi="ar"/>
        </w:rPr>
        <w:t>泸定县档案馆</w:t>
      </w:r>
      <w:r>
        <w:rPr>
          <w:rFonts w:hint="eastAsia" w:ascii="方正仿宋简体" w:hAnsi="方正仿宋简体" w:eastAsia="方正仿宋简体" w:cs="方正仿宋简体"/>
          <w:kern w:val="0"/>
          <w:sz w:val="32"/>
          <w:szCs w:val="32"/>
          <w:lang w:bidi="ar"/>
        </w:rPr>
        <w:t>在维持部门运转的基础上，完成了部门职责范围内的各项工作，部门履职情况较好。</w:t>
      </w:r>
    </w:p>
    <w:p w14:paraId="53F22B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bidi="ar"/>
        </w:rPr>
        <w:t>按照设定的评价指标体系，通过对</w:t>
      </w:r>
      <w:r>
        <w:rPr>
          <w:rFonts w:hint="eastAsia" w:ascii="方正仿宋简体" w:hAnsi="方正仿宋简体" w:eastAsia="方正仿宋简体" w:cs="方正仿宋简体"/>
          <w:kern w:val="0"/>
          <w:sz w:val="32"/>
          <w:szCs w:val="32"/>
          <w:lang w:eastAsia="zh" w:bidi="ar"/>
        </w:rPr>
        <w:t>泸定县档案馆</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年度部门整体支出情况在预算编制、预算执行、完成结果、信息公开、整改反馈、自评质量方面进行综合评价，</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w:t>
      </w:r>
      <w:r>
        <w:rPr>
          <w:rFonts w:hint="eastAsia" w:ascii="方正仿宋简体" w:hAnsi="方正仿宋简体" w:eastAsia="方正仿宋简体" w:cs="方正仿宋简体"/>
          <w:kern w:val="0"/>
          <w:sz w:val="32"/>
          <w:szCs w:val="32"/>
          <w:lang w:eastAsia="zh" w:bidi="ar"/>
        </w:rPr>
        <w:t>泸定县档案馆</w:t>
      </w:r>
      <w:r>
        <w:rPr>
          <w:rFonts w:hint="eastAsia" w:ascii="方正仿宋简体" w:hAnsi="方正仿宋简体" w:eastAsia="方正仿宋简体" w:cs="方正仿宋简体"/>
          <w:kern w:val="0"/>
          <w:sz w:val="32"/>
          <w:szCs w:val="32"/>
          <w:lang w:bidi="ar"/>
        </w:rPr>
        <w:t>部门整体支出</w:t>
      </w:r>
      <w:r>
        <w:rPr>
          <w:rFonts w:hint="eastAsia" w:ascii="方正仿宋简体" w:hAnsi="方正仿宋简体" w:eastAsia="方正仿宋简体" w:cs="方正仿宋简体"/>
          <w:sz w:val="32"/>
          <w:szCs w:val="32"/>
        </w:rPr>
        <w:t>绩效评价指标分</w:t>
      </w: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w:t>
      </w:r>
      <w:r>
        <w:rPr>
          <w:rFonts w:hint="default" w:ascii="Times New Roman" w:hAnsi="Times New Roman" w:eastAsia="方正仿宋简体" w:cs="Times New Roman"/>
          <w:sz w:val="32"/>
          <w:szCs w:val="32"/>
          <w:lang w:eastAsia="zh"/>
        </w:rPr>
        <w:t>89</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76</w:t>
      </w:r>
      <w:r>
        <w:rPr>
          <w:rFonts w:hint="eastAsia" w:ascii="方正仿宋简体" w:hAnsi="方正仿宋简体" w:eastAsia="方正仿宋简体" w:cs="方正仿宋简体"/>
          <w:sz w:val="32"/>
          <w:szCs w:val="32"/>
        </w:rPr>
        <w:t>分。详见下表：</w:t>
      </w:r>
    </w:p>
    <w:p w14:paraId="0C6AFFEC">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
        </w:rPr>
        <w:t>泸定县档案馆</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2"/>
        <w:gridCol w:w="1576"/>
        <w:gridCol w:w="2149"/>
        <w:gridCol w:w="1112"/>
        <w:gridCol w:w="1356"/>
        <w:gridCol w:w="1231"/>
      </w:tblGrid>
      <w:tr w14:paraId="21BABB5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C4E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507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26F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ADB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分值</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2DF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0B5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得分</w:t>
            </w:r>
          </w:p>
        </w:tc>
      </w:tr>
      <w:tr w14:paraId="78E8789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184A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部门预算管理（</w:t>
            </w:r>
            <w:r>
              <w:rPr>
                <w:rFonts w:hint="default" w:ascii="Times New Roman" w:hAnsi="Times New Roman" w:eastAsia="方正仿宋简体" w:cs="Times New Roman"/>
                <w:kern w:val="0"/>
                <w:sz w:val="32"/>
                <w:szCs w:val="32"/>
                <w:lang w:eastAsia="zh"/>
              </w:rPr>
              <w:t>8</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B775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预算编制</w:t>
            </w:r>
          </w:p>
          <w:p w14:paraId="305D97E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eastAsia="zh"/>
              </w:rPr>
              <w:t>30</w:t>
            </w:r>
            <w:r>
              <w:rPr>
                <w:rFonts w:hint="eastAsia" w:ascii="方正仿宋简体" w:hAnsi="方正仿宋简体" w:eastAsia="方正仿宋简体" w:cs="方正仿宋简体"/>
                <w:kern w:val="0"/>
                <w:sz w:val="32"/>
                <w:szCs w:val="32"/>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355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BAC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7A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150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393728D2">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68BF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4B0F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CD1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CC66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DEC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E96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66B4327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5E06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F6AC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0EC9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974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555A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3</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34</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15B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66</w:t>
            </w:r>
            <w:r>
              <w:rPr>
                <w:rFonts w:hint="eastAsia" w:ascii="方正仿宋简体" w:hAnsi="方正仿宋简体" w:eastAsia="方正仿宋简体" w:cs="方正仿宋简体"/>
                <w:kern w:val="0"/>
                <w:sz w:val="32"/>
                <w:szCs w:val="32"/>
              </w:rPr>
              <w:t xml:space="preserve"> </w:t>
            </w:r>
          </w:p>
        </w:tc>
      </w:tr>
      <w:tr w14:paraId="46808309">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FFEA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323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预算执行</w:t>
            </w:r>
          </w:p>
          <w:p w14:paraId="136786B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3</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849E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6BC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E4A6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5</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46</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8D8C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54</w:t>
            </w:r>
            <w:r>
              <w:rPr>
                <w:rFonts w:hint="eastAsia" w:ascii="方正仿宋简体" w:hAnsi="方正仿宋简体" w:eastAsia="方正仿宋简体" w:cs="方正仿宋简体"/>
                <w:kern w:val="0"/>
                <w:sz w:val="32"/>
                <w:szCs w:val="32"/>
              </w:rPr>
              <w:t xml:space="preserve"> </w:t>
            </w:r>
          </w:p>
        </w:tc>
      </w:tr>
      <w:tr w14:paraId="1A08598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FD41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B4A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9EC5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B91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77A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44</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637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56</w:t>
            </w:r>
            <w:r>
              <w:rPr>
                <w:rFonts w:hint="eastAsia" w:ascii="方正仿宋简体" w:hAnsi="方正仿宋简体" w:eastAsia="方正仿宋简体" w:cs="方正仿宋简体"/>
                <w:kern w:val="0"/>
                <w:sz w:val="32"/>
                <w:szCs w:val="32"/>
              </w:rPr>
              <w:t xml:space="preserve"> </w:t>
            </w:r>
          </w:p>
        </w:tc>
      </w:tr>
      <w:tr w14:paraId="7F7A019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F3C7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FE32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9DF9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022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5DC9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C920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758DD0A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BAD7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9625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完成结果</w:t>
            </w:r>
          </w:p>
          <w:p w14:paraId="091EE72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7399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9D91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CCE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AFE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1CF1222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C8A109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A2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48C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64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EEB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E47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598C1789">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7A8A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绩效结果应用（</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CDE5E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信息公开</w:t>
            </w:r>
          </w:p>
          <w:p w14:paraId="06F8F9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18859AC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88F5F0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DFCE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C87A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1093BF89">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6FB9C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F36434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整改反馈</w:t>
            </w:r>
          </w:p>
          <w:p w14:paraId="6FBF17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10F5E2F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4410162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F2B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816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273EE973">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2794F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C8A389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5DAA04E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E8AB1C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674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BAD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63B456BF">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338EAE7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自评质量</w:t>
            </w:r>
          </w:p>
          <w:p w14:paraId="03C8660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9FEB6A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自评质量</w:t>
            </w:r>
          </w:p>
          <w:p w14:paraId="7BB18FD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65E7F1E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6A8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E88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73AB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058673E3">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B62E">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BF8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70F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24</w:t>
            </w:r>
            <w:r>
              <w:rPr>
                <w:rFonts w:hint="eastAsia" w:ascii="方正仿宋简体" w:hAnsi="方正仿宋简体" w:eastAsia="方正仿宋简体" w:cs="方正仿宋简体"/>
                <w:kern w:val="0"/>
                <w:sz w:val="32"/>
                <w:szCs w:val="32"/>
              </w:rPr>
              <w:t xml:space="preserve"> </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BCE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89</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76</w:t>
            </w:r>
            <w:r>
              <w:rPr>
                <w:rFonts w:hint="eastAsia" w:ascii="方正仿宋简体" w:hAnsi="方正仿宋简体" w:eastAsia="方正仿宋简体" w:cs="方正仿宋简体"/>
                <w:kern w:val="0"/>
                <w:sz w:val="32"/>
                <w:szCs w:val="32"/>
              </w:rPr>
              <w:t xml:space="preserve"> </w:t>
            </w:r>
          </w:p>
        </w:tc>
      </w:tr>
    </w:tbl>
    <w:p w14:paraId="0F90B89F">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109" w:name="_Toc1687911260"/>
      <w:bookmarkStart w:id="110" w:name="_Toc16394"/>
      <w:bookmarkStart w:id="111" w:name="_Toc26985"/>
      <w:bookmarkStart w:id="112" w:name="_Toc109483841"/>
      <w:bookmarkStart w:id="113" w:name="_Toc176604511"/>
      <w:bookmarkStart w:id="114" w:name="_Toc30090"/>
      <w:bookmarkStart w:id="115" w:name="_Toc24818"/>
      <w:bookmarkStart w:id="116" w:name="_Toc31945"/>
      <w:bookmarkStart w:id="117" w:name="_Toc28266"/>
      <w:r>
        <w:rPr>
          <w:rFonts w:hint="eastAsia" w:ascii="方正楷体简体" w:hAnsi="方正楷体简体" w:eastAsia="方正楷体简体" w:cs="方正楷体简体"/>
          <w:sz w:val="32"/>
          <w:szCs w:val="32"/>
          <w:lang w:val="zh-CN"/>
        </w:rPr>
        <w:t>（三）</w:t>
      </w:r>
      <w:bookmarkEnd w:id="109"/>
      <w:bookmarkEnd w:id="110"/>
      <w:bookmarkEnd w:id="111"/>
      <w:bookmarkEnd w:id="112"/>
      <w:r>
        <w:rPr>
          <w:rFonts w:hint="eastAsia" w:ascii="方正楷体简体" w:hAnsi="方正楷体简体" w:eastAsia="方正楷体简体" w:cs="方正楷体简体"/>
          <w:sz w:val="32"/>
          <w:szCs w:val="32"/>
          <w:lang w:val="zh-CN"/>
        </w:rPr>
        <w:t>绩效结果运用</w:t>
      </w:r>
      <w:bookmarkEnd w:id="113"/>
      <w:bookmarkEnd w:id="114"/>
    </w:p>
    <w:p w14:paraId="3B1A01A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根据单位</w:t>
      </w:r>
      <w:r>
        <w:rPr>
          <w:rFonts w:hint="eastAsia" w:ascii="方正仿宋简体" w:hAnsi="方正仿宋简体" w:eastAsia="方正仿宋简体" w:cs="方正仿宋简体"/>
          <w:sz w:val="32"/>
          <w:szCs w:val="32"/>
        </w:rPr>
        <w:t>职能职责和年度工作任务目标</w:t>
      </w:r>
      <w:r>
        <w:rPr>
          <w:rFonts w:hint="eastAsia" w:ascii="方正仿宋简体" w:hAnsi="方正仿宋简体" w:eastAsia="方正仿宋简体" w:cs="方正仿宋简体"/>
          <w:color w:val="000000" w:themeColor="text1"/>
          <w:sz w:val="32"/>
          <w:szCs w:val="32"/>
          <w14:textFill>
            <w14:solidFill>
              <w14:schemeClr w14:val="tx1"/>
            </w14:solidFill>
          </w14:textFill>
        </w:rPr>
        <w:t>，按照全州档案行政执法检查三年行动要求，对纳入执法检查的单位进行了全面审查，并配合州档案局（馆）对烹坝镇、县纪委等</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个单位开展档案行政执法检查，</w:t>
      </w:r>
      <w:r>
        <w:rPr>
          <w:rFonts w:hint="eastAsia" w:ascii="方正仿宋简体" w:hAnsi="方正仿宋简体" w:eastAsia="方正仿宋简体" w:cs="方正仿宋简体"/>
          <w:kern w:val="0"/>
          <w:sz w:val="32"/>
          <w:szCs w:val="32"/>
          <w:lang w:bidi="ar"/>
        </w:rPr>
        <w:t>在维持部门运转的基础上，完成了部门职责范围内的各项工作</w:t>
      </w:r>
      <w:r>
        <w:rPr>
          <w:rFonts w:hint="eastAsia" w:ascii="方正仿宋简体" w:hAnsi="方正仿宋简体" w:eastAsia="方正仿宋简体" w:cs="方正仿宋简体"/>
          <w:sz w:val="32"/>
          <w:szCs w:val="32"/>
        </w:rPr>
        <w:t>。通过评价组对</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sz w:val="32"/>
          <w:szCs w:val="32"/>
        </w:rPr>
        <w:t>进行事后评价，最终</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sz w:val="32"/>
          <w:szCs w:val="32"/>
        </w:rPr>
        <w:t>绩效</w:t>
      </w:r>
      <w:r>
        <w:rPr>
          <w:rFonts w:hint="eastAsia" w:ascii="方正仿宋简体" w:hAnsi="方正仿宋简体" w:eastAsia="方正仿宋简体" w:cs="方正仿宋简体"/>
          <w:sz w:val="32"/>
          <w:szCs w:val="32"/>
          <w:lang w:val="en-US" w:eastAsia="zh-CN"/>
        </w:rPr>
        <w:t>评价</w:t>
      </w:r>
      <w:r>
        <w:rPr>
          <w:rFonts w:hint="eastAsia" w:ascii="方正仿宋简体" w:hAnsi="方正仿宋简体" w:eastAsia="方正仿宋简体" w:cs="方正仿宋简体"/>
          <w:sz w:val="32"/>
          <w:szCs w:val="32"/>
        </w:rPr>
        <w:t>等级为“良”。秉承科学公正、统筹兼顾、激励约束和公开透明财政绩效原则。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建议泸定县财政局针对部门预算绩效管理，进一步要求</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eastAsia" w:ascii="方正仿宋简体" w:hAnsi="方正仿宋简体" w:eastAsia="方正仿宋简体" w:cs="方正仿宋简体"/>
          <w:sz w:val="32"/>
          <w:szCs w:val="32"/>
        </w:rPr>
        <w:t>提高绩效自评质量、加强年初预算编制准确性。</w:t>
      </w:r>
    </w:p>
    <w:p w14:paraId="12188516">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118" w:name="_Toc645"/>
      <w:bookmarkStart w:id="119" w:name="_Toc176604512"/>
      <w:r>
        <w:rPr>
          <w:rFonts w:hint="eastAsia" w:ascii="方正楷体简体" w:hAnsi="方正楷体简体" w:eastAsia="方正楷体简体" w:cs="方正楷体简体"/>
          <w:sz w:val="32"/>
          <w:szCs w:val="32"/>
          <w:lang w:val="zh-CN"/>
        </w:rPr>
        <w:t>（四）评价分析</w:t>
      </w:r>
      <w:bookmarkEnd w:id="115"/>
      <w:bookmarkEnd w:id="116"/>
      <w:bookmarkEnd w:id="117"/>
      <w:bookmarkEnd w:id="118"/>
      <w:bookmarkEnd w:id="119"/>
    </w:p>
    <w:p w14:paraId="51B66A9E">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p>
    <w:p w14:paraId="5E251021">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rPr>
        <w:t>目标制定</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目标实现</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编制准确</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4EE8AEEF">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kern w:val="2"/>
          <w:sz w:val="32"/>
          <w:szCs w:val="32"/>
          <w:lang w:val="en-US" w:eastAsia="zh-CN" w:bidi="ar-SA"/>
        </w:rPr>
        <w:t>（1）</w:t>
      </w:r>
      <w:r>
        <w:rPr>
          <w:rFonts w:hint="eastAsia" w:ascii="方正仿宋简体" w:hAnsi="方正仿宋简体" w:eastAsia="方正仿宋简体" w:cs="方正仿宋简体"/>
          <w:sz w:val="32"/>
          <w:szCs w:val="32"/>
        </w:rPr>
        <w:t>目标制定</w:t>
      </w:r>
    </w:p>
    <w:p w14:paraId="4F8BE4B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泸定县档案馆</w:t>
      </w:r>
      <w:r>
        <w:rPr>
          <w:rFonts w:hint="eastAsia" w:ascii="方正仿宋简体" w:hAnsi="方正仿宋简体" w:eastAsia="方正仿宋简体" w:cs="方正仿宋简体"/>
          <w:kern w:val="0"/>
          <w:sz w:val="32"/>
          <w:szCs w:val="32"/>
          <w:lang w:bidi="ar"/>
        </w:rPr>
        <w:t>在编制部门年初预算时，同步编制了</w:t>
      </w:r>
      <w:r>
        <w:rPr>
          <w:rFonts w:hint="eastAsia" w:ascii="方正仿宋简体" w:hAnsi="方正仿宋简体" w:eastAsia="方正仿宋简体" w:cs="方正仿宋简体"/>
          <w:kern w:val="0"/>
          <w:sz w:val="32"/>
          <w:szCs w:val="32"/>
          <w:lang w:eastAsia="zh" w:bidi="ar"/>
        </w:rPr>
        <w:t>部门</w:t>
      </w:r>
      <w:r>
        <w:rPr>
          <w:rFonts w:hint="eastAsia" w:ascii="方正仿宋简体" w:hAnsi="方正仿宋简体" w:eastAsia="方正仿宋简体" w:cs="方正仿宋简体"/>
          <w:kern w:val="0"/>
          <w:sz w:val="32"/>
          <w:szCs w:val="32"/>
          <w:lang w:bidi="ar"/>
        </w:rPr>
        <w:t>预算项目绩效目标表。下设</w:t>
      </w:r>
      <w:r>
        <w:rPr>
          <w:rFonts w:hint="eastAsia" w:ascii="方正仿宋简体" w:hAnsi="方正仿宋简体" w:eastAsia="方正仿宋简体" w:cs="方正仿宋简体"/>
          <w:kern w:val="0"/>
          <w:sz w:val="32"/>
          <w:szCs w:val="32"/>
          <w:lang w:eastAsia="zh" w:bidi="ar"/>
        </w:rPr>
        <w:t>数量、质量、时效、成本、效益和满意度等</w:t>
      </w:r>
      <w:r>
        <w:rPr>
          <w:rFonts w:hint="eastAsia" w:ascii="方正仿宋简体" w:hAnsi="方正仿宋简体" w:eastAsia="方正仿宋简体" w:cs="方正仿宋简体"/>
          <w:kern w:val="0"/>
          <w:sz w:val="32"/>
          <w:szCs w:val="32"/>
          <w:lang w:bidi="ar"/>
        </w:rPr>
        <w:t>三级指标和指标值，绩效目标要素完整，指标明确、细致且量化。</w:t>
      </w:r>
    </w:p>
    <w:p w14:paraId="44D1E47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4335CA7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）目标实现</w:t>
      </w:r>
    </w:p>
    <w:p w14:paraId="01A459E0">
      <w:pPr>
        <w:keepNext w:val="0"/>
        <w:keepLines w:val="0"/>
        <w:pageBreakBefore w:val="0"/>
        <w:kinsoku/>
        <w:wordWrap/>
        <w:overflowPunct/>
        <w:topLinePunct w:val="0"/>
        <w:autoSpaceDE/>
        <w:autoSpaceDN/>
        <w:bidi w:val="0"/>
        <w:spacing w:line="600" w:lineRule="exact"/>
        <w:ind w:left="0" w:firstLine="567"/>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w w:val="95"/>
          <w:kern w:val="0"/>
          <w:sz w:val="32"/>
          <w:szCs w:val="32"/>
          <w:lang w:bidi="ar"/>
        </w:rPr>
        <w:t>评价组</w:t>
      </w:r>
      <w:r>
        <w:rPr>
          <w:rFonts w:hint="eastAsia" w:ascii="方正仿宋简体" w:hAnsi="方正仿宋简体" w:eastAsia="方正仿宋简体" w:cs="方正仿宋简体"/>
          <w:w w:val="95"/>
          <w:kern w:val="0"/>
          <w:sz w:val="32"/>
          <w:szCs w:val="32"/>
          <w:lang w:eastAsia="zh" w:bidi="ar"/>
        </w:rPr>
        <w:t>检查</w:t>
      </w:r>
      <w:r>
        <w:rPr>
          <w:rFonts w:hint="eastAsia" w:ascii="方正仿宋简体" w:hAnsi="方正仿宋简体" w:eastAsia="方正仿宋简体" w:cs="方正仿宋简体"/>
          <w:w w:val="95"/>
          <w:kern w:val="0"/>
          <w:sz w:val="32"/>
          <w:szCs w:val="32"/>
          <w:lang w:bidi="ar"/>
        </w:rPr>
        <w:t>了年初纳入预算的</w:t>
      </w:r>
      <w:r>
        <w:rPr>
          <w:rFonts w:hint="default" w:ascii="Times New Roman" w:hAnsi="Times New Roman" w:eastAsia="方正仿宋简体" w:cs="Times New Roman"/>
          <w:w w:val="95"/>
          <w:kern w:val="0"/>
          <w:sz w:val="32"/>
          <w:szCs w:val="32"/>
          <w:lang w:eastAsia="zh" w:bidi="ar"/>
        </w:rPr>
        <w:t>1</w:t>
      </w:r>
      <w:r>
        <w:rPr>
          <w:rFonts w:hint="eastAsia" w:ascii="方正仿宋简体" w:hAnsi="方正仿宋简体" w:eastAsia="方正仿宋简体" w:cs="方正仿宋简体"/>
          <w:w w:val="95"/>
          <w:kern w:val="0"/>
          <w:sz w:val="32"/>
          <w:szCs w:val="32"/>
          <w:lang w:bidi="ar"/>
        </w:rPr>
        <w:t>个项目，共计</w:t>
      </w:r>
      <w:r>
        <w:rPr>
          <w:rFonts w:hint="default" w:ascii="Times New Roman" w:hAnsi="Times New Roman" w:eastAsia="方正仿宋简体" w:cs="Times New Roman"/>
          <w:w w:val="95"/>
          <w:kern w:val="0"/>
          <w:sz w:val="32"/>
          <w:szCs w:val="32"/>
          <w:lang w:eastAsia="zh" w:bidi="ar"/>
        </w:rPr>
        <w:t>3</w:t>
      </w:r>
      <w:r>
        <w:rPr>
          <w:rFonts w:hint="eastAsia" w:ascii="方正仿宋简体" w:hAnsi="方正仿宋简体" w:eastAsia="方正仿宋简体" w:cs="方正仿宋简体"/>
          <w:w w:val="95"/>
          <w:kern w:val="0"/>
          <w:sz w:val="32"/>
          <w:szCs w:val="32"/>
          <w:lang w:bidi="ar"/>
        </w:rPr>
        <w:t>个数量指标，分别为</w:t>
      </w:r>
      <w:r>
        <w:rPr>
          <w:rFonts w:hint="eastAsia" w:ascii="方正仿宋简体" w:hAnsi="方正仿宋简体" w:eastAsia="方正仿宋简体" w:cs="方正仿宋简体"/>
          <w:w w:val="95"/>
          <w:kern w:val="0"/>
          <w:sz w:val="32"/>
          <w:szCs w:val="32"/>
          <w:lang w:eastAsia="zh-CN" w:bidi="ar"/>
        </w:rPr>
        <w:t>：</w:t>
      </w:r>
      <w:r>
        <w:rPr>
          <w:rFonts w:hint="eastAsia" w:ascii="方正仿宋简体" w:hAnsi="方正仿宋简体" w:eastAsia="方正仿宋简体" w:cs="方正仿宋简体"/>
          <w:w w:val="95"/>
          <w:kern w:val="0"/>
          <w:sz w:val="32"/>
          <w:szCs w:val="32"/>
          <w:lang w:bidi="ar"/>
        </w:rPr>
        <w:t>档案整理、接收、管理、保存工作完成率≥</w:t>
      </w:r>
      <w:r>
        <w:rPr>
          <w:rFonts w:hint="default" w:ascii="Times New Roman" w:hAnsi="Times New Roman" w:eastAsia="方正仿宋简体" w:cs="Times New Roman"/>
          <w:w w:val="95"/>
          <w:kern w:val="0"/>
          <w:sz w:val="32"/>
          <w:szCs w:val="32"/>
          <w:lang w:bidi="ar"/>
        </w:rPr>
        <w:t>90%</w:t>
      </w:r>
      <w:r>
        <w:rPr>
          <w:rFonts w:hint="eastAsia" w:ascii="方正仿宋简体" w:hAnsi="方正仿宋简体" w:eastAsia="方正仿宋简体" w:cs="方正仿宋简体"/>
          <w:w w:val="95"/>
          <w:kern w:val="0"/>
          <w:sz w:val="32"/>
          <w:szCs w:val="32"/>
          <w:lang w:eastAsia="zh-CN" w:bidi="ar"/>
        </w:rPr>
        <w:t>；</w:t>
      </w:r>
      <w:r>
        <w:rPr>
          <w:rFonts w:hint="eastAsia" w:ascii="方正仿宋简体" w:hAnsi="方正仿宋简体" w:eastAsia="方正仿宋简体" w:cs="方正仿宋简体"/>
          <w:w w:val="95"/>
          <w:kern w:val="0"/>
          <w:sz w:val="32"/>
          <w:szCs w:val="32"/>
          <w:lang w:bidi="ar"/>
        </w:rPr>
        <w:t>接收进馆档案≥</w:t>
      </w:r>
      <w:r>
        <w:rPr>
          <w:rFonts w:hint="default" w:ascii="Times New Roman" w:hAnsi="Times New Roman" w:eastAsia="方正仿宋简体" w:cs="Times New Roman"/>
          <w:w w:val="95"/>
          <w:kern w:val="0"/>
          <w:sz w:val="32"/>
          <w:szCs w:val="32"/>
          <w:lang w:bidi="ar"/>
        </w:rPr>
        <w:t>3000</w:t>
      </w:r>
      <w:r>
        <w:rPr>
          <w:rFonts w:hint="eastAsia" w:ascii="方正仿宋简体" w:hAnsi="方正仿宋简体" w:eastAsia="方正仿宋简体" w:cs="方正仿宋简体"/>
          <w:w w:val="95"/>
          <w:kern w:val="0"/>
          <w:sz w:val="32"/>
          <w:szCs w:val="32"/>
          <w:lang w:bidi="ar"/>
        </w:rPr>
        <w:t>件</w:t>
      </w:r>
      <w:r>
        <w:rPr>
          <w:rFonts w:hint="eastAsia" w:ascii="方正仿宋简体" w:hAnsi="方正仿宋简体" w:eastAsia="方正仿宋简体" w:cs="方正仿宋简体"/>
          <w:w w:val="95"/>
          <w:kern w:val="0"/>
          <w:sz w:val="32"/>
          <w:szCs w:val="32"/>
          <w:lang w:eastAsia="zh-CN" w:bidi="ar"/>
        </w:rPr>
        <w:t>；</w:t>
      </w:r>
      <w:r>
        <w:rPr>
          <w:rFonts w:hint="eastAsia" w:ascii="方正仿宋简体" w:hAnsi="方正仿宋简体" w:eastAsia="方正仿宋简体" w:cs="方正仿宋简体"/>
          <w:w w:val="95"/>
          <w:kern w:val="0"/>
          <w:sz w:val="32"/>
          <w:szCs w:val="32"/>
          <w:lang w:bidi="ar"/>
        </w:rPr>
        <w:t>馆藏档案数字化≥</w:t>
      </w:r>
      <w:r>
        <w:rPr>
          <w:rFonts w:hint="default" w:ascii="Times New Roman" w:hAnsi="Times New Roman" w:eastAsia="方正仿宋简体" w:cs="Times New Roman"/>
          <w:w w:val="95"/>
          <w:kern w:val="0"/>
          <w:sz w:val="32"/>
          <w:szCs w:val="32"/>
          <w:lang w:bidi="ar"/>
        </w:rPr>
        <w:t>3000</w:t>
      </w:r>
      <w:r>
        <w:rPr>
          <w:rFonts w:hint="eastAsia" w:ascii="方正仿宋简体" w:hAnsi="方正仿宋简体" w:eastAsia="方正仿宋简体" w:cs="方正仿宋简体"/>
          <w:w w:val="95"/>
          <w:kern w:val="0"/>
          <w:sz w:val="32"/>
          <w:szCs w:val="32"/>
          <w:lang w:bidi="ar"/>
        </w:rPr>
        <w:t>件。</w:t>
      </w:r>
      <w:r>
        <w:rPr>
          <w:rFonts w:hint="default" w:ascii="Times New Roman" w:hAnsi="Times New Roman" w:eastAsia="方正仿宋简体" w:cs="Times New Roman"/>
          <w:w w:val="95"/>
          <w:kern w:val="0"/>
          <w:sz w:val="32"/>
          <w:szCs w:val="32"/>
          <w:lang w:bidi="ar"/>
        </w:rPr>
        <w:t>2023</w:t>
      </w:r>
      <w:r>
        <w:rPr>
          <w:rFonts w:hint="eastAsia" w:ascii="方正仿宋简体" w:hAnsi="方正仿宋简体" w:eastAsia="方正仿宋简体" w:cs="方正仿宋简体"/>
          <w:w w:val="95"/>
          <w:kern w:val="0"/>
          <w:sz w:val="32"/>
          <w:szCs w:val="32"/>
          <w:lang w:bidi="ar"/>
        </w:rPr>
        <w:t>年共进馆档案</w:t>
      </w:r>
      <w:r>
        <w:rPr>
          <w:rFonts w:hint="default" w:ascii="Times New Roman" w:hAnsi="Times New Roman" w:eastAsia="方正仿宋简体" w:cs="Times New Roman"/>
          <w:w w:val="95"/>
          <w:kern w:val="0"/>
          <w:sz w:val="32"/>
          <w:szCs w:val="32"/>
          <w:lang w:bidi="ar"/>
        </w:rPr>
        <w:t>1488</w:t>
      </w:r>
      <w:r>
        <w:rPr>
          <w:rFonts w:hint="eastAsia" w:ascii="方正仿宋简体" w:hAnsi="方正仿宋简体" w:eastAsia="方正仿宋简体" w:cs="方正仿宋简体"/>
          <w:w w:val="95"/>
          <w:kern w:val="0"/>
          <w:sz w:val="32"/>
          <w:szCs w:val="32"/>
          <w:lang w:bidi="ar"/>
        </w:rPr>
        <w:t>盒</w:t>
      </w:r>
      <w:r>
        <w:rPr>
          <w:rFonts w:hint="eastAsia" w:ascii="方正仿宋简体" w:hAnsi="方正仿宋简体" w:eastAsia="方正仿宋简体" w:cs="方正仿宋简体"/>
          <w:w w:val="95"/>
          <w:kern w:val="0"/>
          <w:sz w:val="32"/>
          <w:szCs w:val="32"/>
          <w:lang w:eastAsia="zh-CN" w:bidi="ar"/>
        </w:rPr>
        <w:t>、</w:t>
      </w:r>
      <w:r>
        <w:rPr>
          <w:rFonts w:hint="default" w:ascii="Times New Roman" w:hAnsi="Times New Roman" w:eastAsia="方正仿宋简体" w:cs="Times New Roman"/>
          <w:w w:val="95"/>
          <w:kern w:val="0"/>
          <w:sz w:val="32"/>
          <w:szCs w:val="32"/>
          <w:lang w:bidi="ar"/>
        </w:rPr>
        <w:t>23943</w:t>
      </w:r>
      <w:r>
        <w:rPr>
          <w:rFonts w:hint="eastAsia" w:ascii="方正仿宋简体" w:hAnsi="方正仿宋简体" w:eastAsia="方正仿宋简体" w:cs="方正仿宋简体"/>
          <w:w w:val="95"/>
          <w:kern w:val="0"/>
          <w:sz w:val="32"/>
          <w:szCs w:val="32"/>
          <w:lang w:bidi="ar"/>
        </w:rPr>
        <w:t>件（已全部数字化</w:t>
      </w:r>
      <w:r>
        <w:rPr>
          <w:rFonts w:hint="default" w:ascii="Times New Roman" w:hAnsi="Times New Roman" w:eastAsia="方正仿宋简体" w:cs="Times New Roman"/>
          <w:w w:val="95"/>
          <w:kern w:val="0"/>
          <w:sz w:val="32"/>
          <w:szCs w:val="32"/>
          <w:lang w:bidi="ar"/>
        </w:rPr>
        <w:t>267</w:t>
      </w:r>
      <w:r>
        <w:rPr>
          <w:rFonts w:hint="eastAsia" w:ascii="方正仿宋简体" w:hAnsi="方正仿宋简体" w:eastAsia="方正仿宋简体" w:cs="方正仿宋简体"/>
          <w:w w:val="95"/>
          <w:kern w:val="0"/>
          <w:sz w:val="32"/>
          <w:szCs w:val="32"/>
          <w:lang w:bidi="ar"/>
        </w:rPr>
        <w:t>.</w:t>
      </w:r>
      <w:r>
        <w:rPr>
          <w:rFonts w:hint="default" w:ascii="Times New Roman" w:hAnsi="Times New Roman" w:eastAsia="方正仿宋简体" w:cs="Times New Roman"/>
          <w:w w:val="95"/>
          <w:kern w:val="0"/>
          <w:sz w:val="32"/>
          <w:szCs w:val="32"/>
          <w:lang w:bidi="ar"/>
        </w:rPr>
        <w:t>37</w:t>
      </w:r>
      <w:r>
        <w:rPr>
          <w:rFonts w:hint="eastAsia" w:ascii="方正仿宋简体" w:hAnsi="方正仿宋简体" w:eastAsia="方正仿宋简体" w:cs="方正仿宋简体"/>
          <w:w w:val="95"/>
          <w:kern w:val="0"/>
          <w:sz w:val="32"/>
          <w:szCs w:val="32"/>
          <w:lang w:bidi="ar"/>
        </w:rPr>
        <w:t>GB），工作完成率为</w:t>
      </w:r>
      <w:r>
        <w:rPr>
          <w:rFonts w:hint="default" w:ascii="Times New Roman" w:hAnsi="Times New Roman" w:eastAsia="方正仿宋简体" w:cs="Times New Roman"/>
          <w:w w:val="95"/>
          <w:kern w:val="0"/>
          <w:sz w:val="32"/>
          <w:szCs w:val="32"/>
          <w:lang w:bidi="ar"/>
        </w:rPr>
        <w:t>100%</w:t>
      </w:r>
      <w:r>
        <w:rPr>
          <w:rFonts w:hint="eastAsia" w:ascii="方正仿宋简体" w:hAnsi="方正仿宋简体" w:eastAsia="方正仿宋简体" w:cs="方正仿宋简体"/>
          <w:w w:val="95"/>
          <w:kern w:val="0"/>
          <w:sz w:val="32"/>
          <w:szCs w:val="32"/>
          <w:lang w:bidi="ar"/>
        </w:rPr>
        <w:t>。</w:t>
      </w:r>
    </w:p>
    <w:p w14:paraId="19188D6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DF5E75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）编制准确</w:t>
      </w:r>
    </w:p>
    <w:p w14:paraId="3DB8ACB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泸定县档案馆</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年部门全年预算调剂金额为</w:t>
      </w:r>
      <w:r>
        <w:rPr>
          <w:rFonts w:hint="default" w:ascii="Times New Roman" w:hAnsi="Times New Roman" w:eastAsia="方正仿宋简体" w:cs="Times New Roman"/>
          <w:kern w:val="0"/>
          <w:sz w:val="32"/>
          <w:szCs w:val="32"/>
          <w:lang w:bidi="ar"/>
        </w:rPr>
        <w:t>7</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51</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bidi="ar"/>
        </w:rPr>
        <w:t>225</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13</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bidi="ar"/>
        </w:rPr>
        <w:t>3</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34%</w:t>
      </w:r>
      <w:r>
        <w:rPr>
          <w:rFonts w:hint="eastAsia" w:ascii="方正仿宋简体" w:hAnsi="方正仿宋简体" w:eastAsia="方正仿宋简体" w:cs="方正仿宋简体"/>
          <w:kern w:val="0"/>
          <w:sz w:val="32"/>
          <w:szCs w:val="32"/>
          <w:lang w:bidi="ar"/>
        </w:rPr>
        <w:t>。指标得分=</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34%</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66</w:t>
      </w:r>
      <w:r>
        <w:rPr>
          <w:rFonts w:hint="eastAsia" w:ascii="方正仿宋简体" w:hAnsi="方正仿宋简体" w:eastAsia="方正仿宋简体" w:cs="方正仿宋简体"/>
          <w:kern w:val="0"/>
          <w:sz w:val="32"/>
          <w:szCs w:val="32"/>
          <w:lang w:bidi="ar"/>
        </w:rPr>
        <w:t>分。）</w:t>
      </w:r>
    </w:p>
    <w:p w14:paraId="70C5C76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eastAsia="zh" w:bidi="ar"/>
        </w:rPr>
        <w:t>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34</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66</w:t>
      </w:r>
      <w:r>
        <w:rPr>
          <w:rFonts w:hint="eastAsia" w:ascii="方正仿宋简体" w:hAnsi="方正仿宋简体" w:eastAsia="方正仿宋简体" w:cs="方正仿宋简体"/>
          <w:kern w:val="0"/>
          <w:sz w:val="32"/>
          <w:szCs w:val="32"/>
          <w:lang w:bidi="ar"/>
        </w:rPr>
        <w:t>分。</w:t>
      </w:r>
    </w:p>
    <w:p w14:paraId="6E7EE692">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    二级指标“预算编制”</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30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3</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34</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66</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1560658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p>
    <w:p w14:paraId="2E22C01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二级指标“预算执行”下设三个三级指标分别为：支出控制、动态调整和执行进度。</w:t>
      </w:r>
    </w:p>
    <w:p w14:paraId="062FC4A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）支出控制</w:t>
      </w:r>
    </w:p>
    <w:p w14:paraId="7197875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14:textFill>
            <w14:solidFill>
              <w14:schemeClr w14:val="tx1"/>
            </w14:solidFill>
          </w14:textFill>
        </w:rPr>
        <w:t>其中</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个科目年初预算数与决算数偏差率为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，指标得分=（</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54</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p>
    <w:p w14:paraId="5D30048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46</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54</w:t>
      </w:r>
      <w:r>
        <w:rPr>
          <w:rFonts w:hint="eastAsia" w:ascii="方正仿宋简体" w:hAnsi="方正仿宋简体" w:eastAsia="方正仿宋简体" w:cs="方正仿宋简体"/>
          <w:kern w:val="0"/>
          <w:sz w:val="32"/>
          <w:szCs w:val="32"/>
          <w:lang w:bidi="ar"/>
        </w:rPr>
        <w:t>分。</w:t>
      </w:r>
    </w:p>
    <w:p w14:paraId="162B571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）动态调整</w:t>
      </w:r>
    </w:p>
    <w:p w14:paraId="17B8B3D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sz w:val="32"/>
          <w:szCs w:val="32"/>
          <w14:textFill>
            <w14:solidFill>
              <w14:schemeClr w14:val="tx1"/>
            </w14:solidFill>
          </w14:textFill>
        </w:rPr>
        <w:t>217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63</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13</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万元。指标得分=</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217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56</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23D933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44</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56</w:t>
      </w:r>
      <w:r>
        <w:rPr>
          <w:rFonts w:hint="eastAsia" w:ascii="方正仿宋简体" w:hAnsi="方正仿宋简体" w:eastAsia="方正仿宋简体" w:cs="方正仿宋简体"/>
          <w:kern w:val="0"/>
          <w:sz w:val="32"/>
          <w:szCs w:val="32"/>
          <w:lang w:bidi="ar"/>
        </w:rPr>
        <w:t>分。</w:t>
      </w:r>
    </w:p>
    <w:p w14:paraId="5E96A60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）执行进度</w:t>
      </w:r>
    </w:p>
    <w:p w14:paraId="63537BCD">
      <w:pPr>
        <w:keepNext w:val="0"/>
        <w:keepLines w:val="0"/>
        <w:pageBreakBefore w:val="0"/>
        <w:kinsoku/>
        <w:wordWrap/>
        <w:overflowPunct/>
        <w:topLinePunct w:val="0"/>
        <w:autoSpaceDE/>
        <w:autoSpaceDN/>
        <w:bidi w:val="0"/>
        <w:spacing w:line="600" w:lineRule="exact"/>
        <w:ind w:left="0" w:firstLine="558"/>
        <w:rPr>
          <w:rFonts w:hint="eastAsia" w:ascii="方正仿宋简体" w:hAnsi="方正仿宋简体" w:eastAsia="方正仿宋简体" w:cs="方正仿宋简体"/>
          <w:w w:val="93"/>
          <w:kern w:val="0"/>
          <w:sz w:val="32"/>
          <w:szCs w:val="32"/>
          <w:lang w:eastAsia="zh" w:bidi="ar"/>
        </w:rPr>
      </w:pPr>
      <w:r>
        <w:rPr>
          <w:rFonts w:hint="eastAsia" w:ascii="方正仿宋简体" w:hAnsi="方正仿宋简体" w:eastAsia="方正仿宋简体" w:cs="方正仿宋简体"/>
          <w:w w:val="93"/>
          <w:kern w:val="0"/>
          <w:sz w:val="32"/>
          <w:szCs w:val="32"/>
          <w:lang w:eastAsia="zh" w:bidi="ar"/>
        </w:rPr>
        <w:t>根据</w:t>
      </w:r>
      <w:r>
        <w:rPr>
          <w:rFonts w:hint="default" w:ascii="Times New Roman" w:hAnsi="Times New Roman" w:eastAsia="方正仿宋简体" w:cs="Times New Roman"/>
          <w:w w:val="93"/>
          <w:kern w:val="0"/>
          <w:sz w:val="32"/>
          <w:szCs w:val="32"/>
          <w:lang w:eastAsia="zh" w:bidi="ar"/>
        </w:rPr>
        <w:t>2023</w:t>
      </w:r>
      <w:r>
        <w:rPr>
          <w:rFonts w:hint="eastAsia" w:ascii="方正仿宋简体" w:hAnsi="方正仿宋简体" w:eastAsia="方正仿宋简体" w:cs="方正仿宋简体"/>
          <w:w w:val="93"/>
          <w:kern w:val="0"/>
          <w:sz w:val="32"/>
          <w:szCs w:val="32"/>
          <w:lang w:eastAsia="zh" w:bidi="ar"/>
        </w:rPr>
        <w:t>年</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6</w:t>
      </w:r>
      <w:r>
        <w:rPr>
          <w:rFonts w:hint="eastAsia" w:ascii="方正仿宋简体" w:hAnsi="方正仿宋简体" w:eastAsia="方正仿宋简体" w:cs="方正仿宋简体"/>
          <w:w w:val="93"/>
          <w:kern w:val="0"/>
          <w:sz w:val="32"/>
          <w:szCs w:val="32"/>
          <w:lang w:eastAsia="zh" w:bidi="ar"/>
        </w:rPr>
        <w:t>月可执行指标执行情况表显示支出金额为</w:t>
      </w:r>
      <w:r>
        <w:rPr>
          <w:rFonts w:hint="default" w:ascii="Times New Roman" w:hAnsi="Times New Roman" w:eastAsia="方正仿宋简体" w:cs="Times New Roman"/>
          <w:w w:val="93"/>
          <w:kern w:val="0"/>
          <w:sz w:val="32"/>
          <w:szCs w:val="32"/>
          <w:lang w:eastAsia="zh" w:bidi="ar"/>
        </w:rPr>
        <w:t>117</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70</w:t>
      </w:r>
      <w:r>
        <w:rPr>
          <w:rFonts w:hint="eastAsia" w:ascii="方正仿宋简体" w:hAnsi="方正仿宋简体" w:eastAsia="方正仿宋简体" w:cs="方正仿宋简体"/>
          <w:w w:val="93"/>
          <w:kern w:val="0"/>
          <w:sz w:val="32"/>
          <w:szCs w:val="32"/>
          <w:lang w:eastAsia="zh" w:bidi="ar"/>
        </w:rPr>
        <w:t>万元，根据</w:t>
      </w:r>
      <w:r>
        <w:rPr>
          <w:rFonts w:hint="default" w:ascii="Times New Roman" w:hAnsi="Times New Roman" w:eastAsia="方正仿宋简体" w:cs="Times New Roman"/>
          <w:w w:val="93"/>
          <w:kern w:val="0"/>
          <w:sz w:val="32"/>
          <w:szCs w:val="32"/>
          <w:lang w:eastAsia="zh" w:bidi="ar"/>
        </w:rPr>
        <w:t>2023</w:t>
      </w:r>
      <w:r>
        <w:rPr>
          <w:rFonts w:hint="eastAsia" w:ascii="方正仿宋简体" w:hAnsi="方正仿宋简体" w:eastAsia="方正仿宋简体" w:cs="方正仿宋简体"/>
          <w:w w:val="93"/>
          <w:kern w:val="0"/>
          <w:sz w:val="32"/>
          <w:szCs w:val="32"/>
          <w:lang w:eastAsia="zh" w:bidi="ar"/>
        </w:rPr>
        <w:t>年</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9</w:t>
      </w:r>
      <w:r>
        <w:rPr>
          <w:rFonts w:hint="eastAsia" w:ascii="方正仿宋简体" w:hAnsi="方正仿宋简体" w:eastAsia="方正仿宋简体" w:cs="方正仿宋简体"/>
          <w:w w:val="93"/>
          <w:kern w:val="0"/>
          <w:sz w:val="32"/>
          <w:szCs w:val="32"/>
          <w:lang w:eastAsia="zh" w:bidi="ar"/>
        </w:rPr>
        <w:t>月可执行指标执行情况表显示支出金额为</w:t>
      </w:r>
      <w:r>
        <w:rPr>
          <w:rFonts w:hint="default" w:ascii="Times New Roman" w:hAnsi="Times New Roman" w:eastAsia="方正仿宋简体" w:cs="Times New Roman"/>
          <w:w w:val="93"/>
          <w:kern w:val="0"/>
          <w:sz w:val="32"/>
          <w:szCs w:val="32"/>
          <w:lang w:eastAsia="zh" w:bidi="ar"/>
        </w:rPr>
        <w:t>175</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67</w:t>
      </w:r>
      <w:r>
        <w:rPr>
          <w:rFonts w:hint="eastAsia" w:ascii="方正仿宋简体" w:hAnsi="方正仿宋简体" w:eastAsia="方正仿宋简体" w:cs="方正仿宋简体"/>
          <w:w w:val="93"/>
          <w:kern w:val="0"/>
          <w:sz w:val="32"/>
          <w:szCs w:val="32"/>
          <w:lang w:eastAsia="zh" w:bidi="ar"/>
        </w:rPr>
        <w:t>万元，</w:t>
      </w:r>
      <w:r>
        <w:rPr>
          <w:rFonts w:hint="default" w:ascii="Times New Roman" w:hAnsi="Times New Roman" w:eastAsia="方正仿宋简体" w:cs="Times New Roman"/>
          <w:w w:val="93"/>
          <w:kern w:val="0"/>
          <w:sz w:val="32"/>
          <w:szCs w:val="32"/>
          <w:lang w:eastAsia="zh" w:bidi="ar"/>
        </w:rPr>
        <w:t>2023</w:t>
      </w:r>
      <w:r>
        <w:rPr>
          <w:rFonts w:hint="eastAsia" w:ascii="方正仿宋简体" w:hAnsi="方正仿宋简体" w:eastAsia="方正仿宋简体" w:cs="方正仿宋简体"/>
          <w:w w:val="93"/>
          <w:kern w:val="0"/>
          <w:sz w:val="32"/>
          <w:szCs w:val="32"/>
          <w:lang w:eastAsia="zh" w:bidi="ar"/>
        </w:rPr>
        <w:t>年</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11</w:t>
      </w:r>
      <w:r>
        <w:rPr>
          <w:rFonts w:hint="eastAsia" w:ascii="方正仿宋简体" w:hAnsi="方正仿宋简体" w:eastAsia="方正仿宋简体" w:cs="方正仿宋简体"/>
          <w:w w:val="93"/>
          <w:kern w:val="0"/>
          <w:sz w:val="32"/>
          <w:szCs w:val="32"/>
          <w:lang w:eastAsia="zh" w:bidi="ar"/>
        </w:rPr>
        <w:t>月可执行指标执行情况表显示支出金额为</w:t>
      </w:r>
      <w:r>
        <w:rPr>
          <w:rFonts w:hint="default" w:ascii="Times New Roman" w:hAnsi="Times New Roman" w:eastAsia="方正仿宋简体" w:cs="Times New Roman"/>
          <w:w w:val="93"/>
          <w:kern w:val="0"/>
          <w:sz w:val="32"/>
          <w:szCs w:val="32"/>
          <w:lang w:eastAsia="zh" w:bidi="ar"/>
        </w:rPr>
        <w:t>215</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87</w:t>
      </w:r>
      <w:r>
        <w:rPr>
          <w:rFonts w:hint="eastAsia" w:ascii="方正仿宋简体" w:hAnsi="方正仿宋简体" w:eastAsia="方正仿宋简体" w:cs="方正仿宋简体"/>
          <w:w w:val="93"/>
          <w:kern w:val="0"/>
          <w:sz w:val="32"/>
          <w:szCs w:val="32"/>
          <w:lang w:eastAsia="zh" w:bidi="ar"/>
        </w:rPr>
        <w:t>万元，年度预算总额为</w:t>
      </w:r>
      <w:r>
        <w:rPr>
          <w:rFonts w:hint="default" w:ascii="Times New Roman" w:hAnsi="Times New Roman" w:eastAsia="方正仿宋简体" w:cs="Times New Roman"/>
          <w:w w:val="93"/>
          <w:kern w:val="0"/>
          <w:sz w:val="32"/>
          <w:szCs w:val="32"/>
          <w:lang w:eastAsia="zh" w:bidi="ar"/>
        </w:rPr>
        <w:t>217</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63</w:t>
      </w:r>
      <w:r>
        <w:rPr>
          <w:rFonts w:hint="eastAsia" w:ascii="方正仿宋简体" w:hAnsi="方正仿宋简体" w:eastAsia="方正仿宋简体" w:cs="方正仿宋简体"/>
          <w:w w:val="93"/>
          <w:kern w:val="0"/>
          <w:sz w:val="32"/>
          <w:szCs w:val="32"/>
          <w:lang w:eastAsia="zh" w:bidi="ar"/>
        </w:rPr>
        <w:t>万元，</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6</w:t>
      </w:r>
      <w:r>
        <w:rPr>
          <w:rFonts w:hint="eastAsia" w:ascii="方正仿宋简体" w:hAnsi="方正仿宋简体" w:eastAsia="方正仿宋简体" w:cs="方正仿宋简体"/>
          <w:w w:val="93"/>
          <w:kern w:val="0"/>
          <w:sz w:val="32"/>
          <w:szCs w:val="32"/>
          <w:lang w:eastAsia="zh" w:bidi="ar"/>
        </w:rPr>
        <w:t>月实际执行进度为</w:t>
      </w:r>
      <w:r>
        <w:rPr>
          <w:rFonts w:hint="default" w:ascii="Times New Roman" w:hAnsi="Times New Roman" w:eastAsia="方正仿宋简体" w:cs="Times New Roman"/>
          <w:w w:val="93"/>
          <w:kern w:val="0"/>
          <w:sz w:val="32"/>
          <w:szCs w:val="32"/>
          <w:lang w:eastAsia="zh" w:bidi="ar"/>
        </w:rPr>
        <w:t>54</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08%</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9</w:t>
      </w:r>
      <w:r>
        <w:rPr>
          <w:rFonts w:hint="eastAsia" w:ascii="方正仿宋简体" w:hAnsi="方正仿宋简体" w:eastAsia="方正仿宋简体" w:cs="方正仿宋简体"/>
          <w:w w:val="93"/>
          <w:kern w:val="0"/>
          <w:sz w:val="32"/>
          <w:szCs w:val="32"/>
          <w:lang w:eastAsia="zh" w:bidi="ar"/>
        </w:rPr>
        <w:t>月实际执行金额为</w:t>
      </w:r>
      <w:r>
        <w:rPr>
          <w:rFonts w:hint="default" w:ascii="Times New Roman" w:hAnsi="Times New Roman" w:eastAsia="方正仿宋简体" w:cs="Times New Roman"/>
          <w:w w:val="93"/>
          <w:kern w:val="0"/>
          <w:sz w:val="32"/>
          <w:szCs w:val="32"/>
          <w:lang w:eastAsia="zh" w:bidi="ar"/>
        </w:rPr>
        <w:t>80</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72%</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1</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11</w:t>
      </w:r>
      <w:r>
        <w:rPr>
          <w:rFonts w:hint="eastAsia" w:ascii="方正仿宋简体" w:hAnsi="方正仿宋简体" w:eastAsia="方正仿宋简体" w:cs="方正仿宋简体"/>
          <w:w w:val="93"/>
          <w:kern w:val="0"/>
          <w:sz w:val="32"/>
          <w:szCs w:val="32"/>
          <w:lang w:eastAsia="zh" w:bidi="ar"/>
        </w:rPr>
        <w:t>月实际执行进度为</w:t>
      </w:r>
      <w:r>
        <w:rPr>
          <w:rFonts w:hint="default" w:ascii="Times New Roman" w:hAnsi="Times New Roman" w:eastAsia="方正仿宋简体" w:cs="Times New Roman"/>
          <w:w w:val="93"/>
          <w:kern w:val="0"/>
          <w:sz w:val="32"/>
          <w:szCs w:val="32"/>
          <w:lang w:eastAsia="zh" w:bidi="ar"/>
        </w:rPr>
        <w:t>99</w:t>
      </w:r>
      <w:r>
        <w:rPr>
          <w:rFonts w:hint="eastAsia" w:ascii="方正仿宋简体" w:hAnsi="方正仿宋简体" w:eastAsia="方正仿宋简体" w:cs="方正仿宋简体"/>
          <w:w w:val="93"/>
          <w:kern w:val="0"/>
          <w:sz w:val="32"/>
          <w:szCs w:val="32"/>
          <w:lang w:eastAsia="zh" w:bidi="ar"/>
        </w:rPr>
        <w:t>.</w:t>
      </w:r>
      <w:r>
        <w:rPr>
          <w:rFonts w:hint="default" w:ascii="Times New Roman" w:hAnsi="Times New Roman" w:eastAsia="方正仿宋简体" w:cs="Times New Roman"/>
          <w:w w:val="93"/>
          <w:kern w:val="0"/>
          <w:sz w:val="32"/>
          <w:szCs w:val="32"/>
          <w:lang w:eastAsia="zh" w:bidi="ar"/>
        </w:rPr>
        <w:t>19%</w:t>
      </w:r>
      <w:r>
        <w:rPr>
          <w:rFonts w:hint="eastAsia" w:ascii="方正仿宋简体" w:hAnsi="方正仿宋简体" w:eastAsia="方正仿宋简体" w:cs="方正仿宋简体"/>
          <w:w w:val="93"/>
          <w:kern w:val="0"/>
          <w:sz w:val="32"/>
          <w:szCs w:val="32"/>
          <w:lang w:eastAsia="zh" w:bidi="ar"/>
        </w:rPr>
        <w:t>。</w:t>
      </w:r>
    </w:p>
    <w:p w14:paraId="546C34AE">
      <w:pPr>
        <w:keepNext w:val="0"/>
        <w:keepLines w:val="0"/>
        <w:pageBreakBefore w:val="0"/>
        <w:kinsoku/>
        <w:wordWrap/>
        <w:overflowPunct/>
        <w:topLinePunct w:val="0"/>
        <w:autoSpaceDE/>
        <w:autoSpaceDN/>
        <w:bidi w:val="0"/>
        <w:spacing w:line="600" w:lineRule="exact"/>
        <w:ind w:left="0" w:firstLine="558"/>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val="en-US" w:eastAsia="zh-CN" w:bidi="ar"/>
        </w:rPr>
        <w:t>综上，以上</w:t>
      </w:r>
      <w:r>
        <w:rPr>
          <w:rFonts w:hint="default" w:ascii="Times New Roman" w:hAnsi="Times New Roman" w:eastAsia="方正仿宋简体" w:cs="Times New Roman"/>
          <w:kern w:val="0"/>
          <w:sz w:val="32"/>
          <w:szCs w:val="32"/>
          <w:lang w:val="en-US" w:eastAsia="zh-CN" w:bidi="ar"/>
        </w:rPr>
        <w:t>3</w:t>
      </w:r>
      <w:r>
        <w:rPr>
          <w:rFonts w:hint="eastAsia" w:ascii="方正仿宋简体" w:hAnsi="方正仿宋简体" w:eastAsia="方正仿宋简体" w:cs="方正仿宋简体"/>
          <w:kern w:val="0"/>
          <w:sz w:val="32"/>
          <w:szCs w:val="32"/>
          <w:lang w:val="en-US" w:eastAsia="zh-CN" w:bidi="ar"/>
        </w:rPr>
        <w:t>个阶段执行进度均已达到目标进度。</w:t>
      </w:r>
      <w:r>
        <w:rPr>
          <w:rFonts w:hint="eastAsia" w:ascii="方正仿宋简体" w:hAnsi="方正仿宋简体" w:eastAsia="方正仿宋简体" w:cs="方正仿宋简体"/>
          <w:kern w:val="0"/>
          <w:sz w:val="32"/>
          <w:szCs w:val="32"/>
          <w:lang w:bidi="ar"/>
        </w:rPr>
        <w:t xml:space="preserve">                                    </w:t>
      </w:r>
    </w:p>
    <w:p w14:paraId="562DE4C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39ADAF6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3</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6</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90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572E1253">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p>
    <w:p w14:paraId="1D81DE2F">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二级指标“完成结果”下设两个三级指标分别为：预算完成和违规记录。</w:t>
      </w:r>
    </w:p>
    <w:p w14:paraId="1A35775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）预算完成</w:t>
      </w:r>
    </w:p>
    <w:p w14:paraId="1030C67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泸定县档案馆</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年存在</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个部门预算项目（档案维修维护费），年度预算总额为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万元，已全部支出，年度预算执行进度为</w:t>
      </w:r>
      <w:r>
        <w:rPr>
          <w:rFonts w:hint="default" w:ascii="Times New Roman" w:hAnsi="Times New Roman" w:eastAsia="方正仿宋简体" w:cs="Times New Roman"/>
          <w:kern w:val="0"/>
          <w:sz w:val="32"/>
          <w:szCs w:val="32"/>
          <w:lang w:bidi="ar"/>
        </w:rPr>
        <w:t>100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w:t>
      </w:r>
    </w:p>
    <w:p w14:paraId="3A396B2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47CFFD40">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）违规记录</w:t>
      </w:r>
    </w:p>
    <w:p w14:paraId="11334A6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泸定县档案馆</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年接受了泸定县财政局开展财政监督检查，根据财政检查结果显示</w:t>
      </w:r>
      <w:r>
        <w:rPr>
          <w:rFonts w:hint="eastAsia" w:ascii="方正仿宋简体" w:hAnsi="方正仿宋简体" w:eastAsia="方正仿宋简体" w:cs="方正仿宋简体"/>
          <w:kern w:val="0"/>
          <w:sz w:val="32"/>
          <w:szCs w:val="32"/>
          <w:lang w:eastAsia="zh-CN" w:bidi="ar"/>
        </w:rPr>
        <w:t>，泸定县档案</w:t>
      </w:r>
      <w:r>
        <w:rPr>
          <w:rFonts w:hint="eastAsia" w:ascii="方正仿宋简体" w:hAnsi="方正仿宋简体" w:eastAsia="方正仿宋简体" w:cs="方正仿宋简体"/>
          <w:kern w:val="0"/>
          <w:sz w:val="32"/>
          <w:szCs w:val="32"/>
          <w:lang w:val="en-US" w:eastAsia="zh-CN" w:bidi="ar"/>
        </w:rPr>
        <w:t>无重大违规违纪的问题</w:t>
      </w:r>
      <w:r>
        <w:rPr>
          <w:rFonts w:hint="eastAsia" w:ascii="方正仿宋简体" w:hAnsi="方正仿宋简体" w:eastAsia="方正仿宋简体" w:cs="方正仿宋简体"/>
          <w:kern w:val="0"/>
          <w:sz w:val="32"/>
          <w:szCs w:val="32"/>
          <w:lang w:bidi="ar"/>
        </w:rPr>
        <w:t>。</w:t>
      </w:r>
    </w:p>
    <w:p w14:paraId="77BB310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6355D0C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二级指标“完成结果”</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分，此处得分为</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00</w:t>
      </w:r>
      <w:r>
        <w:rPr>
          <w:rFonts w:hint="eastAsia" w:ascii="方正仿宋简体" w:hAnsi="方正仿宋简体" w:eastAsia="方正仿宋简体" w:cs="方正仿宋简体"/>
          <w:sz w:val="32"/>
          <w:szCs w:val="32"/>
        </w:rPr>
        <w:t>分。</w:t>
      </w:r>
    </w:p>
    <w:p w14:paraId="6E377BA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p>
    <w:p w14:paraId="6190485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二级指标“信息公开”下设一个三级指标为自评公开。</w:t>
      </w:r>
    </w:p>
    <w:p w14:paraId="7734A10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泸定县档案馆已自行组织编制</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年决算尚未批复，待决算批复后公开时随同决算报告一并公开。</w:t>
      </w:r>
    </w:p>
    <w:p w14:paraId="391163F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6B34514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p>
    <w:p w14:paraId="511F994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二级指标“整改反馈”下设两个三级指标为：结果整改和应用反馈。</w:t>
      </w:r>
    </w:p>
    <w:p w14:paraId="44488D3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年泸定县档案馆开展了部门整体绩效监控分析</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报告中描述存在绩效管理专业知识较缺乏、年度绩效指标设置有待完善等问题，并编制</w:t>
      </w:r>
      <w:r>
        <w:rPr>
          <w:rFonts w:hint="eastAsia" w:ascii="方正仿宋简体" w:hAnsi="方正仿宋简体" w:eastAsia="方正仿宋简体" w:cs="方正仿宋简体"/>
          <w:kern w:val="0"/>
          <w:sz w:val="32"/>
          <w:szCs w:val="32"/>
          <w:lang w:eastAsia="zh" w:bidi="ar"/>
        </w:rPr>
        <w:t>有</w:t>
      </w:r>
      <w:r>
        <w:rPr>
          <w:rFonts w:hint="eastAsia" w:ascii="方正仿宋简体" w:hAnsi="方正仿宋简体" w:eastAsia="方正仿宋简体" w:cs="方正仿宋简体"/>
          <w:kern w:val="0"/>
          <w:sz w:val="32"/>
          <w:szCs w:val="32"/>
          <w:lang w:bidi="ar"/>
        </w:rPr>
        <w:t>结果运用报告</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部门整体绩效自评</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报告中描述存在预算编制不够精准、资金使用不够规范问题，后附有改进建议，并编制</w:t>
      </w:r>
      <w:r>
        <w:rPr>
          <w:rFonts w:hint="eastAsia" w:ascii="方正仿宋简体" w:hAnsi="方正仿宋简体" w:eastAsia="方正仿宋简体" w:cs="方正仿宋简体"/>
          <w:kern w:val="0"/>
          <w:sz w:val="32"/>
          <w:szCs w:val="32"/>
          <w:lang w:eastAsia="zh" w:bidi="ar"/>
        </w:rPr>
        <w:t>有</w:t>
      </w:r>
      <w:r>
        <w:rPr>
          <w:rFonts w:hint="eastAsia" w:ascii="方正仿宋简体" w:hAnsi="方正仿宋简体" w:eastAsia="方正仿宋简体" w:cs="方正仿宋简体"/>
          <w:kern w:val="0"/>
          <w:sz w:val="32"/>
          <w:szCs w:val="32"/>
          <w:lang w:bidi="ar"/>
        </w:rPr>
        <w:t>结果运用报告</w:t>
      </w:r>
      <w:r>
        <w:rPr>
          <w:rFonts w:hint="eastAsia" w:ascii="方正仿宋简体" w:hAnsi="方正仿宋简体" w:eastAsia="方正仿宋简体" w:cs="方正仿宋简体"/>
          <w:kern w:val="0"/>
          <w:sz w:val="32"/>
          <w:szCs w:val="32"/>
          <w:lang w:eastAsia="zh" w:bidi="ar"/>
        </w:rPr>
        <w:t>，</w:t>
      </w:r>
      <w:r>
        <w:rPr>
          <w:rFonts w:hint="eastAsia" w:ascii="方正仿宋简体" w:hAnsi="方正仿宋简体" w:eastAsia="方正仿宋简体" w:cs="方正仿宋简体"/>
          <w:kern w:val="0"/>
          <w:sz w:val="32"/>
          <w:szCs w:val="32"/>
          <w:lang w:val="en-US" w:eastAsia="zh-CN" w:bidi="ar"/>
        </w:rPr>
        <w:t>均</w:t>
      </w:r>
      <w:r>
        <w:rPr>
          <w:rFonts w:hint="eastAsia" w:ascii="方正仿宋简体" w:hAnsi="方正仿宋简体" w:eastAsia="方正仿宋简体" w:cs="方正仿宋简体"/>
          <w:kern w:val="0"/>
          <w:sz w:val="32"/>
          <w:szCs w:val="32"/>
          <w:lang w:eastAsia="zh" w:bidi="ar"/>
        </w:rPr>
        <w:t>向财政反馈了结果应用报告</w:t>
      </w:r>
      <w:r>
        <w:rPr>
          <w:rFonts w:hint="eastAsia" w:ascii="方正仿宋简体" w:hAnsi="方正仿宋简体" w:eastAsia="方正仿宋简体" w:cs="方正仿宋简体"/>
          <w:kern w:val="0"/>
          <w:sz w:val="32"/>
          <w:szCs w:val="32"/>
          <w:lang w:bidi="ar"/>
        </w:rPr>
        <w:t>。</w:t>
      </w:r>
    </w:p>
    <w:p w14:paraId="2E5E4EF3">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73077D3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Times New Roman" w:hAnsi="Times New Roman" w:eastAsia="方正仿宋简体" w:cs="Times New Roman"/>
          <w:color w:val="000000" w:themeColor="text1"/>
          <w:kern w:val="2"/>
          <w:sz w:val="32"/>
          <w:szCs w:val="32"/>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p>
    <w:p w14:paraId="015AB47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二级指标“自评质量”下设一个三级指标为：自评准确。</w:t>
      </w:r>
    </w:p>
    <w:p w14:paraId="0FCB0AA3">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泸定县档案馆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82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76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82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79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76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73</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sz w:val="32"/>
          <w:szCs w:val="32"/>
          <w:lang w:bidi="ar"/>
        </w:rPr>
        <w:t>。</w:t>
      </w:r>
    </w:p>
    <w:p w14:paraId="7B63BFE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w:t>
      </w:r>
      <w:r>
        <w:rPr>
          <w:rFonts w:hint="eastAsia" w:ascii="方正仿宋简体" w:hAnsi="方正仿宋简体" w:eastAsia="方正仿宋简体" w:cs="方正仿宋简体"/>
          <w:kern w:val="0"/>
          <w:sz w:val="32"/>
          <w:szCs w:val="32"/>
          <w:lang w:bidi="ar"/>
        </w:rPr>
        <w:t>指标</w:t>
      </w:r>
      <w:r>
        <w:rPr>
          <w:rFonts w:hint="eastAsia" w:ascii="方正仿宋简体" w:hAnsi="方正仿宋简体" w:eastAsia="方正仿宋简体" w:cs="方正仿宋简体"/>
          <w:sz w:val="32"/>
          <w:szCs w:val="32"/>
        </w:rPr>
        <w:t>分共计</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bookmarkEnd w:id="2"/>
    <w:p w14:paraId="3CC68242">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20" w:name="_Toc30515"/>
      <w:bookmarkStart w:id="121" w:name="_Toc248033833"/>
      <w:bookmarkStart w:id="122" w:name="_Toc176604513"/>
      <w:bookmarkStart w:id="123" w:name="_Toc4350"/>
      <w:bookmarkStart w:id="124" w:name="_Toc823448808"/>
      <w:bookmarkStart w:id="125" w:name="_Toc5060"/>
      <w:bookmarkStart w:id="126" w:name="_Toc21218"/>
      <w:bookmarkStart w:id="127" w:name="_Toc10080"/>
      <w:bookmarkStart w:id="128" w:name="_Toc14032"/>
      <w:bookmarkStart w:id="129" w:name="_Toc8336"/>
      <w:bookmarkStart w:id="130" w:name="_Toc19973"/>
      <w:r>
        <w:rPr>
          <w:rFonts w:hint="eastAsia" w:ascii="方正黑体简体" w:hAnsi="方正黑体简体" w:eastAsia="方正黑体简体" w:cs="方正黑体简体"/>
          <w:color w:val="000000"/>
          <w:kern w:val="0"/>
          <w:sz w:val="32"/>
          <w:szCs w:val="32"/>
          <w:shd w:val="clear" w:color="auto" w:fill="FFFFFF"/>
        </w:rPr>
        <w:t>五、存在的主要问题</w:t>
      </w:r>
      <w:bookmarkEnd w:id="120"/>
      <w:bookmarkEnd w:id="121"/>
      <w:bookmarkEnd w:id="122"/>
      <w:bookmarkEnd w:id="123"/>
      <w:bookmarkEnd w:id="124"/>
      <w:bookmarkEnd w:id="125"/>
      <w:bookmarkEnd w:id="126"/>
      <w:bookmarkEnd w:id="127"/>
      <w:bookmarkEnd w:id="128"/>
    </w:p>
    <w:p w14:paraId="26800528">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eastAsia="zh"/>
        </w:rPr>
      </w:pPr>
      <w:bookmarkStart w:id="131" w:name="_Toc29510"/>
      <w:bookmarkStart w:id="132" w:name="_Toc3386"/>
      <w:bookmarkStart w:id="133" w:name="_Toc9656"/>
      <w:bookmarkStart w:id="134" w:name="_Toc8389"/>
      <w:bookmarkStart w:id="135" w:name="_Toc8770"/>
      <w:bookmarkStart w:id="136" w:name="_Toc6746"/>
      <w:bookmarkStart w:id="137" w:name="_Toc176604514"/>
      <w:bookmarkStart w:id="138" w:name="_Toc352795849"/>
      <w:r>
        <w:rPr>
          <w:rFonts w:hint="eastAsia" w:ascii="方正楷体简体" w:hAnsi="方正楷体简体" w:eastAsia="方正楷体简体" w:cs="方正楷体简体"/>
          <w:sz w:val="32"/>
          <w:szCs w:val="32"/>
          <w:lang w:val="zh-CN"/>
        </w:rPr>
        <w:t>（一）</w:t>
      </w:r>
      <w:bookmarkEnd w:id="131"/>
      <w:bookmarkEnd w:id="132"/>
      <w:bookmarkEnd w:id="133"/>
      <w:bookmarkEnd w:id="134"/>
      <w:bookmarkEnd w:id="135"/>
      <w:r>
        <w:rPr>
          <w:rFonts w:hint="eastAsia" w:ascii="方正楷体简体" w:hAnsi="方正楷体简体" w:eastAsia="方正楷体简体" w:cs="方正楷体简体"/>
          <w:sz w:val="32"/>
          <w:szCs w:val="32"/>
          <w:lang w:val="zh-CN" w:eastAsia="zh"/>
        </w:rPr>
        <w:t>部门公用经费编制不够准确</w:t>
      </w:r>
      <w:bookmarkEnd w:id="136"/>
      <w:bookmarkEnd w:id="137"/>
    </w:p>
    <w:p w14:paraId="1852879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bookmarkStart w:id="139" w:name="_Toc4357"/>
      <w:bookmarkStart w:id="140" w:name="_Toc1753"/>
      <w:bookmarkStart w:id="141" w:name="_Toc28216"/>
      <w:bookmarkStart w:id="142" w:name="_Toc8925"/>
      <w:bookmarkStart w:id="143" w:name="_Toc31967"/>
      <w:bookmarkStart w:id="144" w:name="_Toc14250"/>
      <w:bookmarkStart w:id="145" w:name="_Toc19309"/>
      <w:bookmarkStart w:id="146" w:name="_Toc23023"/>
      <w:r>
        <w:rPr>
          <w:rFonts w:hint="eastAsia" w:ascii="方正仿宋简体" w:hAnsi="方正仿宋简体" w:eastAsia="方正仿宋简体" w:cs="方正仿宋简体"/>
          <w:kern w:val="0"/>
          <w:sz w:val="32"/>
          <w:szCs w:val="32"/>
          <w:lang w:eastAsia="zh" w:bidi="ar"/>
        </w:rPr>
        <w:t>泸定县档案馆</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w:t>
      </w:r>
      <w:r>
        <w:rPr>
          <w:rFonts w:hint="eastAsia" w:ascii="方正仿宋简体" w:hAnsi="方正仿宋简体" w:eastAsia="方正仿宋简体" w:cs="方正仿宋简体"/>
          <w:kern w:val="0"/>
          <w:sz w:val="32"/>
          <w:szCs w:val="32"/>
          <w:lang w:eastAsia="zh" w:bidi="ar"/>
        </w:rPr>
        <w:t>公用经费中办公费、电费、取暖费、差旅费、公务接待费、公务用车运行维护费</w:t>
      </w:r>
      <w:bookmarkEnd w:id="139"/>
      <w:bookmarkEnd w:id="140"/>
      <w:bookmarkEnd w:id="141"/>
      <w:bookmarkEnd w:id="142"/>
      <w:bookmarkEnd w:id="143"/>
      <w:bookmarkEnd w:id="144"/>
      <w:bookmarkEnd w:id="145"/>
      <w:bookmarkEnd w:id="146"/>
      <w:r>
        <w:rPr>
          <w:rFonts w:hint="eastAsia" w:ascii="方正仿宋简体" w:hAnsi="方正仿宋简体" w:eastAsia="方正仿宋简体" w:cs="方正仿宋简体"/>
          <w:kern w:val="0"/>
          <w:sz w:val="32"/>
          <w:szCs w:val="32"/>
          <w:lang w:eastAsia="zh" w:bidi="ar"/>
        </w:rPr>
        <w:t>科目预决算偏差率超</w:t>
      </w:r>
      <w:r>
        <w:rPr>
          <w:rFonts w:hint="default" w:ascii="Times New Roman" w:hAnsi="Times New Roman" w:eastAsia="方正仿宋简体" w:cs="Times New Roman"/>
          <w:kern w:val="0"/>
          <w:sz w:val="32"/>
          <w:szCs w:val="32"/>
          <w:lang w:eastAsia="zh" w:bidi="ar"/>
        </w:rPr>
        <w:t>30%</w:t>
      </w:r>
      <w:r>
        <w:rPr>
          <w:rFonts w:hint="eastAsia" w:ascii="方正仿宋简体" w:hAnsi="方正仿宋简体" w:eastAsia="方正仿宋简体" w:cs="方正仿宋简体"/>
          <w:kern w:val="0"/>
          <w:sz w:val="32"/>
          <w:szCs w:val="32"/>
          <w:lang w:eastAsia="zh" w:bidi="ar"/>
        </w:rPr>
        <w:t>，年初预算编制不够精准。</w:t>
      </w:r>
    </w:p>
    <w:bookmarkEnd w:id="138"/>
    <w:p w14:paraId="6A961313">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eastAsia="zh"/>
        </w:rPr>
      </w:pPr>
      <w:bookmarkStart w:id="147" w:name="_Toc3581"/>
      <w:bookmarkStart w:id="148" w:name="_Toc176604515"/>
      <w:bookmarkStart w:id="149" w:name="_Toc464104487"/>
      <w:bookmarkStart w:id="150" w:name="_Toc771997543"/>
      <w:r>
        <w:rPr>
          <w:rFonts w:hint="eastAsia" w:ascii="方正楷体简体" w:hAnsi="方正楷体简体" w:eastAsia="方正楷体简体" w:cs="方正楷体简体"/>
          <w:sz w:val="32"/>
          <w:szCs w:val="32"/>
          <w:lang w:val="zh-CN" w:eastAsia="zh"/>
        </w:rPr>
        <w:t>（二）未按照</w:t>
      </w:r>
      <w:r>
        <w:rPr>
          <w:rFonts w:hint="eastAsia" w:ascii="方正楷体简体" w:hAnsi="方正楷体简体" w:eastAsia="方正楷体简体" w:cs="方正楷体简体"/>
          <w:sz w:val="32"/>
          <w:szCs w:val="32"/>
          <w:lang w:val="zh-CN"/>
        </w:rPr>
        <w:t>一体化</w:t>
      </w:r>
      <w:r>
        <w:rPr>
          <w:rFonts w:hint="eastAsia" w:ascii="方正楷体简体" w:hAnsi="方正楷体简体" w:eastAsia="方正楷体简体" w:cs="方正楷体简体"/>
          <w:sz w:val="32"/>
          <w:szCs w:val="32"/>
          <w:lang w:val="zh-CN" w:eastAsia="zh"/>
        </w:rPr>
        <w:t>中申报的部门整体指标进行自评</w:t>
      </w:r>
      <w:bookmarkEnd w:id="147"/>
      <w:bookmarkEnd w:id="148"/>
    </w:p>
    <w:p w14:paraId="1A66B4A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泸定县档案馆一体化系统中申报的</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年部门整体绩效目标申报表中数量指标设置为“档案接收进馆≥</w:t>
      </w:r>
      <w:r>
        <w:rPr>
          <w:rFonts w:hint="default" w:ascii="Times New Roman" w:hAnsi="Times New Roman" w:eastAsia="方正仿宋简体" w:cs="Times New Roman"/>
          <w:kern w:val="0"/>
          <w:sz w:val="32"/>
          <w:szCs w:val="32"/>
          <w:lang w:eastAsia="zh" w:bidi="ar"/>
        </w:rPr>
        <w:t>3000</w:t>
      </w:r>
      <w:r>
        <w:rPr>
          <w:rFonts w:hint="eastAsia" w:ascii="方正仿宋简体" w:hAnsi="方正仿宋简体" w:eastAsia="方正仿宋简体" w:cs="方正仿宋简体"/>
          <w:kern w:val="0"/>
          <w:sz w:val="32"/>
          <w:szCs w:val="32"/>
          <w:lang w:eastAsia="zh" w:bidi="ar"/>
        </w:rPr>
        <w:t>件、档案抢救完成率，完成馆藏人力资源和社会保障局档案数字化≥</w:t>
      </w:r>
      <w:r>
        <w:rPr>
          <w:rFonts w:hint="default" w:ascii="Times New Roman" w:hAnsi="Times New Roman" w:eastAsia="方正仿宋简体" w:cs="Times New Roman"/>
          <w:kern w:val="0"/>
          <w:sz w:val="32"/>
          <w:szCs w:val="32"/>
          <w:lang w:eastAsia="zh" w:bidi="ar"/>
        </w:rPr>
        <w:t>5000</w:t>
      </w:r>
      <w:r>
        <w:rPr>
          <w:rFonts w:hint="eastAsia" w:ascii="方正仿宋简体" w:hAnsi="方正仿宋简体" w:eastAsia="方正仿宋简体" w:cs="方正仿宋简体"/>
          <w:kern w:val="0"/>
          <w:sz w:val="32"/>
          <w:szCs w:val="32"/>
          <w:lang w:eastAsia="zh" w:bidi="ar"/>
        </w:rPr>
        <w:t>件等</w:t>
      </w:r>
      <w:r>
        <w:rPr>
          <w:rFonts w:hint="default" w:ascii="Times New Roman" w:hAnsi="Times New Roman" w:eastAsia="方正仿宋简体" w:cs="Times New Roman"/>
          <w:kern w:val="0"/>
          <w:sz w:val="32"/>
          <w:szCs w:val="32"/>
          <w:lang w:eastAsia="zh" w:bidi="ar"/>
        </w:rPr>
        <w:t>7</w:t>
      </w:r>
      <w:r>
        <w:rPr>
          <w:rFonts w:hint="eastAsia" w:ascii="方正仿宋简体" w:hAnsi="方正仿宋简体" w:eastAsia="方正仿宋简体" w:cs="方正仿宋简体"/>
          <w:kern w:val="0"/>
          <w:sz w:val="32"/>
          <w:szCs w:val="32"/>
          <w:lang w:eastAsia="zh" w:bidi="ar"/>
        </w:rPr>
        <w:t>个数量指标”，提供的纸质版</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年整体绩效目标申报表和自评表中数量指标设置为“保障经费（人员经费和公用经费）</w:t>
      </w:r>
      <w:r>
        <w:rPr>
          <w:rFonts w:hint="default" w:ascii="Times New Roman" w:hAnsi="Times New Roman" w:eastAsia="方正仿宋简体" w:cs="Times New Roman"/>
          <w:kern w:val="0"/>
          <w:sz w:val="32"/>
          <w:szCs w:val="32"/>
          <w:lang w:eastAsia="zh" w:bidi="ar"/>
        </w:rPr>
        <w:t>214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59</w:t>
      </w:r>
      <w:r>
        <w:rPr>
          <w:rFonts w:hint="eastAsia" w:ascii="方正仿宋简体" w:hAnsi="方正仿宋简体" w:eastAsia="方正仿宋简体" w:cs="方正仿宋简体"/>
          <w:kern w:val="0"/>
          <w:sz w:val="32"/>
          <w:szCs w:val="32"/>
          <w:lang w:eastAsia="zh" w:bidi="ar"/>
        </w:rPr>
        <w:t>、接收保存各单位到期档案-</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年接收</w:t>
      </w:r>
      <w:r>
        <w:rPr>
          <w:rFonts w:hint="default" w:ascii="Times New Roman" w:hAnsi="Times New Roman" w:eastAsia="方正仿宋简体" w:cs="Times New Roman"/>
          <w:kern w:val="0"/>
          <w:sz w:val="32"/>
          <w:szCs w:val="32"/>
          <w:lang w:eastAsia="zh" w:bidi="ar"/>
        </w:rPr>
        <w:t>17</w:t>
      </w:r>
      <w:r>
        <w:rPr>
          <w:rFonts w:hint="eastAsia" w:ascii="方正仿宋简体" w:hAnsi="方正仿宋简体" w:eastAsia="方正仿宋简体" w:cs="方正仿宋简体"/>
          <w:kern w:val="0"/>
          <w:sz w:val="32"/>
          <w:szCs w:val="32"/>
          <w:lang w:eastAsia="zh" w:bidi="ar"/>
        </w:rPr>
        <w:t>个机关单位到期档案等</w:t>
      </w:r>
      <w:r>
        <w:rPr>
          <w:rFonts w:hint="default" w:ascii="Times New Roman" w:hAnsi="Times New Roman" w:eastAsia="方正仿宋简体" w:cs="Times New Roman"/>
          <w:kern w:val="0"/>
          <w:sz w:val="32"/>
          <w:szCs w:val="32"/>
          <w:lang w:eastAsia="zh" w:bidi="ar"/>
        </w:rPr>
        <w:t>5</w:t>
      </w:r>
      <w:r>
        <w:rPr>
          <w:rFonts w:hint="eastAsia" w:ascii="方正仿宋简体" w:hAnsi="方正仿宋简体" w:eastAsia="方正仿宋简体" w:cs="方正仿宋简体"/>
          <w:kern w:val="0"/>
          <w:sz w:val="32"/>
          <w:szCs w:val="32"/>
          <w:lang w:eastAsia="zh" w:bidi="ar"/>
        </w:rPr>
        <w:t>个数量指标”，未按照一体化中申报的部门整体指标进行自评。</w:t>
      </w:r>
    </w:p>
    <w:p w14:paraId="21F87703">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51" w:name="_Toc3240"/>
      <w:bookmarkStart w:id="152" w:name="_Toc22968"/>
      <w:bookmarkStart w:id="153" w:name="_Toc14803"/>
      <w:bookmarkStart w:id="154" w:name="_Toc10426"/>
      <w:bookmarkStart w:id="155" w:name="_Toc31629"/>
      <w:bookmarkStart w:id="156" w:name="_Toc176604516"/>
      <w:bookmarkStart w:id="157" w:name="_Toc15651"/>
      <w:r>
        <w:rPr>
          <w:rFonts w:hint="eastAsia" w:ascii="方正黑体简体" w:hAnsi="方正黑体简体" w:eastAsia="方正黑体简体" w:cs="方正黑体简体"/>
          <w:color w:val="000000"/>
          <w:kern w:val="0"/>
          <w:sz w:val="32"/>
          <w:szCs w:val="32"/>
          <w:shd w:val="clear" w:color="auto" w:fill="FFFFFF"/>
        </w:rPr>
        <w:t>六、相关措施建议</w:t>
      </w:r>
      <w:bookmarkEnd w:id="149"/>
      <w:bookmarkEnd w:id="150"/>
      <w:bookmarkEnd w:id="151"/>
      <w:bookmarkEnd w:id="152"/>
      <w:bookmarkEnd w:id="153"/>
      <w:bookmarkEnd w:id="154"/>
      <w:bookmarkEnd w:id="155"/>
      <w:bookmarkEnd w:id="156"/>
      <w:bookmarkEnd w:id="157"/>
    </w:p>
    <w:p w14:paraId="53FA62D7">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158" w:name="_Toc10202"/>
      <w:bookmarkStart w:id="159" w:name="_Toc176604517"/>
      <w:bookmarkStart w:id="160" w:name="_Toc7364"/>
      <w:bookmarkStart w:id="161" w:name="_Toc19941"/>
      <w:bookmarkStart w:id="162" w:name="_Toc10383"/>
      <w:bookmarkStart w:id="163" w:name="_Toc25014"/>
      <w:bookmarkStart w:id="164" w:name="_Toc19759"/>
      <w:r>
        <w:rPr>
          <w:rFonts w:hint="eastAsia" w:ascii="方正楷体简体" w:hAnsi="方正楷体简体" w:eastAsia="方正楷体简体" w:cs="方正楷体简体"/>
          <w:sz w:val="32"/>
          <w:szCs w:val="32"/>
          <w:lang w:val="zh-CN"/>
        </w:rPr>
        <w:t>（一）针对“部门公用经费编制不够准确”的建议</w:t>
      </w:r>
      <w:bookmarkEnd w:id="158"/>
      <w:bookmarkEnd w:id="159"/>
      <w:bookmarkEnd w:id="160"/>
      <w:bookmarkEnd w:id="161"/>
      <w:bookmarkEnd w:id="162"/>
      <w:bookmarkEnd w:id="163"/>
      <w:bookmarkEnd w:id="164"/>
    </w:p>
    <w:p w14:paraId="47AEA726">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sz w:val="32"/>
          <w:szCs w:val="32"/>
          <w:shd w:val="clear" w:color="auto" w:fill="FFFFFF"/>
        </w:rPr>
      </w:pPr>
      <w:bookmarkStart w:id="165" w:name="_Toc26168"/>
      <w:bookmarkStart w:id="166" w:name="_Toc7140"/>
      <w:bookmarkStart w:id="167" w:name="_Toc17354"/>
      <w:bookmarkStart w:id="168" w:name="_Toc2388"/>
      <w:bookmarkStart w:id="169" w:name="_Toc21394"/>
      <w:bookmarkStart w:id="170" w:name="_Toc30849"/>
      <w:bookmarkStart w:id="171" w:name="_Toc26842"/>
      <w:bookmarkStart w:id="172" w:name="_Toc30495"/>
      <w:bookmarkStart w:id="173" w:name="_Toc4795"/>
      <w:bookmarkStart w:id="174" w:name="_Toc6076"/>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
        </w:rPr>
        <w:t>泸定县档案馆</w:t>
      </w:r>
      <w:r>
        <w:rPr>
          <w:rFonts w:hint="eastAsia" w:ascii="方正仿宋简体" w:hAnsi="方正仿宋简体" w:eastAsia="方正仿宋简体" w:cs="方正仿宋简体"/>
          <w:sz w:val="32"/>
          <w:szCs w:val="32"/>
        </w:rPr>
        <w:t>应加</w:t>
      </w:r>
      <w:r>
        <w:rPr>
          <w:rFonts w:hint="eastAsia" w:ascii="方正仿宋简体" w:hAnsi="方正仿宋简体" w:eastAsia="方正仿宋简体" w:cs="方正仿宋简体"/>
          <w:sz w:val="32"/>
          <w:szCs w:val="32"/>
          <w:lang w:eastAsia="zh"/>
        </w:rPr>
        <w:t>强年初预算编制，合理预计年度</w:t>
      </w:r>
      <w:r>
        <w:rPr>
          <w:rFonts w:hint="eastAsia" w:ascii="方正仿宋简体" w:hAnsi="方正仿宋简体" w:eastAsia="方正仿宋简体" w:cs="方正仿宋简体"/>
          <w:sz w:val="32"/>
          <w:szCs w:val="32"/>
          <w:lang w:eastAsia="zh" w:bidi="ar"/>
        </w:rPr>
        <w:t>办公费、电费、取暖费等公用经费预算，确保财政资金得到充分利用</w:t>
      </w:r>
      <w:r>
        <w:rPr>
          <w:rFonts w:hint="eastAsia" w:ascii="方正仿宋简体" w:hAnsi="方正仿宋简体" w:eastAsia="方正仿宋简体" w:cs="方正仿宋简体"/>
          <w:sz w:val="32"/>
          <w:szCs w:val="32"/>
        </w:rPr>
        <w:t>。</w:t>
      </w:r>
      <w:bookmarkEnd w:id="165"/>
      <w:bookmarkEnd w:id="166"/>
      <w:bookmarkEnd w:id="167"/>
      <w:bookmarkEnd w:id="168"/>
      <w:bookmarkEnd w:id="169"/>
      <w:bookmarkEnd w:id="170"/>
      <w:bookmarkEnd w:id="171"/>
      <w:bookmarkEnd w:id="172"/>
      <w:bookmarkEnd w:id="173"/>
      <w:bookmarkEnd w:id="174"/>
    </w:p>
    <w:p w14:paraId="124F3CDE">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lang w:val="zh-CN"/>
        </w:rPr>
      </w:pPr>
      <w:bookmarkStart w:id="175" w:name="_Toc24455"/>
      <w:bookmarkStart w:id="176" w:name="_Toc12805"/>
      <w:bookmarkStart w:id="177" w:name="_Toc31667"/>
      <w:bookmarkStart w:id="178" w:name="_Toc7397"/>
      <w:bookmarkStart w:id="179" w:name="_Toc22132"/>
      <w:bookmarkStart w:id="180" w:name="_Toc176604518"/>
      <w:bookmarkStart w:id="181" w:name="_Toc4232"/>
      <w:r>
        <w:rPr>
          <w:rFonts w:hint="eastAsia" w:ascii="方正楷体简体" w:hAnsi="方正楷体简体" w:eastAsia="方正楷体简体" w:cs="方正楷体简体"/>
          <w:sz w:val="32"/>
          <w:szCs w:val="32"/>
          <w:lang w:val="zh-CN"/>
        </w:rPr>
        <w:t>（二）针对“未按照一体化中申报的部门整体指标进行自评”的建议</w:t>
      </w:r>
      <w:bookmarkEnd w:id="175"/>
      <w:bookmarkEnd w:id="176"/>
      <w:bookmarkEnd w:id="177"/>
      <w:bookmarkEnd w:id="178"/>
      <w:bookmarkEnd w:id="179"/>
      <w:bookmarkEnd w:id="180"/>
      <w:bookmarkEnd w:id="181"/>
    </w:p>
    <w:p w14:paraId="04DEBEE2">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val="en-US" w:eastAsia="zh-CN"/>
        </w:rPr>
        <w:t>建议：</w:t>
      </w:r>
      <w:r>
        <w:rPr>
          <w:rFonts w:hint="eastAsia" w:ascii="方正仿宋简体" w:hAnsi="方正仿宋简体" w:eastAsia="方正仿宋简体" w:cs="方正仿宋简体"/>
          <w:sz w:val="32"/>
          <w:szCs w:val="32"/>
          <w:lang w:eastAsia="zh"/>
        </w:rPr>
        <w:t>泸定县档案馆</w:t>
      </w:r>
      <w:r>
        <w:rPr>
          <w:rFonts w:hint="eastAsia" w:ascii="方正仿宋简体" w:hAnsi="方正仿宋简体" w:eastAsia="方正仿宋简体" w:cs="方正仿宋简体"/>
          <w:sz w:val="32"/>
          <w:szCs w:val="32"/>
        </w:rPr>
        <w:t>应</w:t>
      </w:r>
      <w:r>
        <w:rPr>
          <w:rFonts w:hint="eastAsia" w:ascii="方正仿宋简体" w:hAnsi="方正仿宋简体" w:eastAsia="方正仿宋简体" w:cs="方正仿宋简体"/>
          <w:sz w:val="32"/>
          <w:szCs w:val="32"/>
          <w:lang w:eastAsia="zh"/>
        </w:rPr>
        <w:t>按照一体化系统中经审核后的绩效目标申报表编制并提供部门整体绩效自评表，确保相关内容保持一致。</w:t>
      </w:r>
    </w:p>
    <w:p w14:paraId="55C46A0E">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lang w:eastAsia="zh"/>
        </w:rPr>
      </w:pPr>
    </w:p>
    <w:p w14:paraId="6C2735A6">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sz w:val="32"/>
          <w:szCs w:val="32"/>
          <w:shd w:val="clear" w:color="auto" w:fill="FFFFFF"/>
        </w:rPr>
        <w:t>附件</w:t>
      </w:r>
      <w:bookmarkEnd w:id="129"/>
      <w:bookmarkEnd w:id="130"/>
      <w:r>
        <w:rPr>
          <w:rFonts w:hint="eastAsia" w:ascii="方正仿宋简体" w:hAnsi="方正仿宋简体" w:eastAsia="方正仿宋简体" w:cs="方正仿宋简体"/>
          <w:color w:val="000000"/>
          <w:sz w:val="32"/>
          <w:szCs w:val="32"/>
          <w:shd w:val="clear" w:color="auto" w:fill="FFFFFF"/>
          <w:lang w:eastAsia="zh"/>
        </w:rPr>
        <w:t>：</w:t>
      </w:r>
      <w:r>
        <w:rPr>
          <w:rFonts w:hint="eastAsia" w:ascii="方正仿宋简体" w:hAnsi="方正仿宋简体" w:eastAsia="方正仿宋简体" w:cs="方正仿宋简体"/>
          <w:sz w:val="32"/>
          <w:szCs w:val="32"/>
          <w:lang w:eastAsia="zh"/>
        </w:rPr>
        <w:t>泸定县档案馆部门整体支出绩效评价指标</w:t>
      </w:r>
      <w:r>
        <w:rPr>
          <w:rFonts w:hint="eastAsia" w:ascii="方正仿宋简体" w:hAnsi="方正仿宋简体" w:eastAsia="方正仿宋简体" w:cs="方正仿宋简体"/>
          <w:sz w:val="32"/>
          <w:szCs w:val="32"/>
          <w:lang w:val="en-US" w:eastAsia="zh-CN"/>
        </w:rPr>
        <w:t>体系表（评分表）</w:t>
      </w:r>
    </w:p>
    <w:p w14:paraId="4A38B00A">
      <w:pPr>
        <w:pStyle w:val="2"/>
        <w:rPr>
          <w:rFonts w:hint="eastAsia" w:ascii="方正仿宋简体" w:hAnsi="方正仿宋简体" w:eastAsia="方正仿宋简体" w:cs="方正仿宋简体"/>
          <w:sz w:val="32"/>
          <w:szCs w:val="32"/>
          <w:lang w:val="en-US" w:eastAsia="zh-CN"/>
        </w:rPr>
      </w:pPr>
    </w:p>
    <w:p w14:paraId="53B7C6C1">
      <w:pPr>
        <w:rPr>
          <w:rFonts w:hint="eastAsia" w:ascii="方正仿宋简体" w:hAnsi="方正仿宋简体" w:eastAsia="方正仿宋简体" w:cs="方正仿宋简体"/>
          <w:sz w:val="32"/>
          <w:szCs w:val="32"/>
          <w:lang w:val="en-US" w:eastAsia="zh-CN"/>
        </w:rPr>
      </w:pPr>
    </w:p>
    <w:p w14:paraId="714819D2">
      <w:pPr>
        <w:pStyle w:val="2"/>
        <w:rPr>
          <w:rFonts w:hint="eastAsia"/>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182" w:name="_GoBack"/>
      <w:bookmarkEnd w:id="182"/>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74B0D27C">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lang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0CE790AF-63A5-43FA-BAD3-B65474A3AADD}"/>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F0733BEC-5B96-458B-A767-285A7845FFE2}"/>
  </w:font>
  <w:font w:name="方正小标宋简体">
    <w:panose1 w:val="03000509000000000000"/>
    <w:charset w:val="86"/>
    <w:family w:val="auto"/>
    <w:pitch w:val="default"/>
    <w:sig w:usb0="00000001" w:usb1="080E0000" w:usb2="00000000" w:usb3="00000000" w:csb0="00040000" w:csb1="00000000"/>
    <w:embedRegular r:id="rId3" w:fontKey="{1C1F03DD-5ECD-4513-821D-31FF2B3ADC96}"/>
  </w:font>
  <w:font w:name="方正楷体简体">
    <w:panose1 w:val="02000000000000000000"/>
    <w:charset w:val="86"/>
    <w:family w:val="auto"/>
    <w:pitch w:val="default"/>
    <w:sig w:usb0="00000001" w:usb1="080E0000" w:usb2="00000000" w:usb3="00000000" w:csb0="00040000" w:csb1="00000000"/>
    <w:embedRegular r:id="rId4" w:fontKey="{E9771FCB-1CB7-4D95-8A74-5FC7755194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0B05B">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7EBBA1">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7B7EBBA1">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66D28">
    <w:pPr>
      <w:pBdr>
        <w:top w:val="none" w:color="auto" w:sz="0" w:space="1"/>
        <w:left w:val="none" w:color="auto" w:sz="0" w:space="4"/>
        <w:bottom w:val="none" w:color="auto" w:sz="0" w:space="1"/>
        <w:right w:val="none" w:color="auto" w:sz="0" w:space="4"/>
      </w:pBdr>
      <w:tabs>
        <w:tab w:val="center" w:pos="4153"/>
      </w:tabs>
      <w:snapToGrid w:val="0"/>
      <w:ind w:firstLine="0" w:firstLineChars="0"/>
      <w:rPr>
        <w:rFonts w:hint="eastAsia" w:ascii="宋体" w:hAnsi="宋体" w:eastAsia="宋体"/>
        <w:sz w:val="18"/>
        <w:szCs w:val="24"/>
      </w:rPr>
    </w:pPr>
    <w:r>
      <w:rPr>
        <w:rFonts w:hint="eastAsia" w:ascii="宋体" w:hAnsi="宋体" w:eastAsia="宋体"/>
        <w:sz w:val="18"/>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0F40DB"/>
    <w:rsid w:val="00127F9D"/>
    <w:rsid w:val="00133C31"/>
    <w:rsid w:val="0013407C"/>
    <w:rsid w:val="00145DD7"/>
    <w:rsid w:val="00147C82"/>
    <w:rsid w:val="00163525"/>
    <w:rsid w:val="00172A27"/>
    <w:rsid w:val="001A6E39"/>
    <w:rsid w:val="00202FA3"/>
    <w:rsid w:val="002048C2"/>
    <w:rsid w:val="00272C1D"/>
    <w:rsid w:val="002F7B42"/>
    <w:rsid w:val="0032304E"/>
    <w:rsid w:val="003655C8"/>
    <w:rsid w:val="003E07FC"/>
    <w:rsid w:val="003F0E80"/>
    <w:rsid w:val="004267A7"/>
    <w:rsid w:val="00443DB6"/>
    <w:rsid w:val="00451894"/>
    <w:rsid w:val="00452C50"/>
    <w:rsid w:val="004549BF"/>
    <w:rsid w:val="0058470B"/>
    <w:rsid w:val="00597A50"/>
    <w:rsid w:val="005D0FB9"/>
    <w:rsid w:val="00610FBA"/>
    <w:rsid w:val="00646411"/>
    <w:rsid w:val="0067664F"/>
    <w:rsid w:val="006E2F08"/>
    <w:rsid w:val="007221E5"/>
    <w:rsid w:val="00743537"/>
    <w:rsid w:val="00757BEA"/>
    <w:rsid w:val="007C36FA"/>
    <w:rsid w:val="007E5CD9"/>
    <w:rsid w:val="00804DDE"/>
    <w:rsid w:val="0085646D"/>
    <w:rsid w:val="00870DA1"/>
    <w:rsid w:val="0088162A"/>
    <w:rsid w:val="008956AD"/>
    <w:rsid w:val="008A55BC"/>
    <w:rsid w:val="008A6730"/>
    <w:rsid w:val="008B2190"/>
    <w:rsid w:val="008B3C17"/>
    <w:rsid w:val="008F0C5C"/>
    <w:rsid w:val="009039E8"/>
    <w:rsid w:val="00934B72"/>
    <w:rsid w:val="00950253"/>
    <w:rsid w:val="00963AA7"/>
    <w:rsid w:val="00970070"/>
    <w:rsid w:val="009B5855"/>
    <w:rsid w:val="00A1757E"/>
    <w:rsid w:val="00A60B13"/>
    <w:rsid w:val="00AD1C0E"/>
    <w:rsid w:val="00AD64C4"/>
    <w:rsid w:val="00AE1EFF"/>
    <w:rsid w:val="00B11E73"/>
    <w:rsid w:val="00BA2262"/>
    <w:rsid w:val="00BB4B64"/>
    <w:rsid w:val="00BF1745"/>
    <w:rsid w:val="00BF55A4"/>
    <w:rsid w:val="00C004B7"/>
    <w:rsid w:val="00C46DF1"/>
    <w:rsid w:val="00C54B59"/>
    <w:rsid w:val="00CB2ED4"/>
    <w:rsid w:val="00CB3663"/>
    <w:rsid w:val="00CF395F"/>
    <w:rsid w:val="00D10437"/>
    <w:rsid w:val="00D33BD1"/>
    <w:rsid w:val="00EA07A2"/>
    <w:rsid w:val="00EB673D"/>
    <w:rsid w:val="00EC0D58"/>
    <w:rsid w:val="00EE1A30"/>
    <w:rsid w:val="00EE3529"/>
    <w:rsid w:val="00F702F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392DA3"/>
    <w:rsid w:val="05704583"/>
    <w:rsid w:val="05AE5131"/>
    <w:rsid w:val="06E2185D"/>
    <w:rsid w:val="074574B7"/>
    <w:rsid w:val="077F711D"/>
    <w:rsid w:val="0815093A"/>
    <w:rsid w:val="08280844"/>
    <w:rsid w:val="08321414"/>
    <w:rsid w:val="08CA0DBA"/>
    <w:rsid w:val="092C6545"/>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57757B"/>
    <w:rsid w:val="10607EBA"/>
    <w:rsid w:val="10A609B0"/>
    <w:rsid w:val="10C177C0"/>
    <w:rsid w:val="10FB12CE"/>
    <w:rsid w:val="11034D52"/>
    <w:rsid w:val="11641A35"/>
    <w:rsid w:val="11A54F88"/>
    <w:rsid w:val="1256193B"/>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356D7"/>
    <w:rsid w:val="1A94413A"/>
    <w:rsid w:val="1AF776D6"/>
    <w:rsid w:val="1B0B2AA5"/>
    <w:rsid w:val="1BDF6BC8"/>
    <w:rsid w:val="1C2C3D72"/>
    <w:rsid w:val="1C535707"/>
    <w:rsid w:val="1C580E62"/>
    <w:rsid w:val="1C975E00"/>
    <w:rsid w:val="1D046172"/>
    <w:rsid w:val="1D4F18C5"/>
    <w:rsid w:val="1D7007A4"/>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50C6C"/>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5333DD1"/>
    <w:rsid w:val="36001598"/>
    <w:rsid w:val="360308FA"/>
    <w:rsid w:val="36870F62"/>
    <w:rsid w:val="369B1CB2"/>
    <w:rsid w:val="36BF54EC"/>
    <w:rsid w:val="36C17759"/>
    <w:rsid w:val="36DC449D"/>
    <w:rsid w:val="36F56951"/>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2D60AA"/>
    <w:rsid w:val="47970F04"/>
    <w:rsid w:val="48D56225"/>
    <w:rsid w:val="49D23684"/>
    <w:rsid w:val="49F243D5"/>
    <w:rsid w:val="4A3F0AC3"/>
    <w:rsid w:val="4AFA2C7B"/>
    <w:rsid w:val="4B0435C5"/>
    <w:rsid w:val="4B58271A"/>
    <w:rsid w:val="4B6B11A9"/>
    <w:rsid w:val="4B9C6B82"/>
    <w:rsid w:val="4BDE4024"/>
    <w:rsid w:val="4C1635B0"/>
    <w:rsid w:val="4C907F6D"/>
    <w:rsid w:val="4CAE35BE"/>
    <w:rsid w:val="4CFC2039"/>
    <w:rsid w:val="4D6E449B"/>
    <w:rsid w:val="4F0A34DF"/>
    <w:rsid w:val="4F5F5C7E"/>
    <w:rsid w:val="4F7241B1"/>
    <w:rsid w:val="4FCD04DF"/>
    <w:rsid w:val="4FF7181A"/>
    <w:rsid w:val="4FFE309A"/>
    <w:rsid w:val="507D0BBC"/>
    <w:rsid w:val="507E6B2A"/>
    <w:rsid w:val="51290B58"/>
    <w:rsid w:val="51381763"/>
    <w:rsid w:val="51960840"/>
    <w:rsid w:val="51E2208C"/>
    <w:rsid w:val="52265F38"/>
    <w:rsid w:val="52BE7742"/>
    <w:rsid w:val="52EF2BDF"/>
    <w:rsid w:val="535B753F"/>
    <w:rsid w:val="53EA16CB"/>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0753B0"/>
    <w:rsid w:val="58334AD1"/>
    <w:rsid w:val="5864421C"/>
    <w:rsid w:val="5901172B"/>
    <w:rsid w:val="59561F19"/>
    <w:rsid w:val="596B1981"/>
    <w:rsid w:val="59821BED"/>
    <w:rsid w:val="59CF4D9E"/>
    <w:rsid w:val="5A0E4724"/>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7C5B9B"/>
    <w:rsid w:val="5EB1D3F4"/>
    <w:rsid w:val="5EDB5F93"/>
    <w:rsid w:val="5F246AEA"/>
    <w:rsid w:val="5F3B183F"/>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D11B87"/>
    <w:rsid w:val="630D7F41"/>
    <w:rsid w:val="636C18B0"/>
    <w:rsid w:val="63A71F74"/>
    <w:rsid w:val="64BC11E3"/>
    <w:rsid w:val="64FE5F84"/>
    <w:rsid w:val="652F1904"/>
    <w:rsid w:val="65BF660F"/>
    <w:rsid w:val="65C7404D"/>
    <w:rsid w:val="65F17436"/>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FFA4D9"/>
    <w:rsid w:val="6C196A9A"/>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3DB693A"/>
    <w:rsid w:val="74D774D1"/>
    <w:rsid w:val="74E42203"/>
    <w:rsid w:val="751F197F"/>
    <w:rsid w:val="75297601"/>
    <w:rsid w:val="752C5839"/>
    <w:rsid w:val="758650B4"/>
    <w:rsid w:val="759E9462"/>
    <w:rsid w:val="75AB7F59"/>
    <w:rsid w:val="75D9457B"/>
    <w:rsid w:val="75EC18C6"/>
    <w:rsid w:val="7613520C"/>
    <w:rsid w:val="767867D4"/>
    <w:rsid w:val="76937428"/>
    <w:rsid w:val="76EEE66D"/>
    <w:rsid w:val="76EF82A2"/>
    <w:rsid w:val="76FBFBCD"/>
    <w:rsid w:val="77245415"/>
    <w:rsid w:val="77503BA8"/>
    <w:rsid w:val="77BDFB3C"/>
    <w:rsid w:val="77BF2551"/>
    <w:rsid w:val="77CB4ADD"/>
    <w:rsid w:val="77F50D0E"/>
    <w:rsid w:val="77FCCDF3"/>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font11"/>
    <w:basedOn w:val="20"/>
    <w:qFormat/>
    <w:uiPriority w:val="0"/>
    <w:rPr>
      <w:rFonts w:hint="eastAsia" w:ascii="宋体" w:hAnsi="宋体" w:eastAsia="宋体" w:cs="宋体"/>
      <w:color w:val="000000"/>
      <w:sz w:val="21"/>
      <w:szCs w:val="21"/>
      <w:u w:val="none"/>
    </w:rPr>
  </w:style>
  <w:style w:type="character" w:customStyle="1" w:styleId="28">
    <w:name w:val="font01"/>
    <w:basedOn w:val="20"/>
    <w:qFormat/>
    <w:uiPriority w:val="0"/>
    <w:rPr>
      <w:rFonts w:hint="default" w:ascii="Calibri" w:hAnsi="Calibri" w:cs="Calibri"/>
      <w:color w:val="000000"/>
      <w:sz w:val="21"/>
      <w:szCs w:val="21"/>
      <w:u w:val="none"/>
    </w:rPr>
  </w:style>
  <w:style w:type="character" w:customStyle="1" w:styleId="29">
    <w:name w:val="font71"/>
    <w:basedOn w:val="20"/>
    <w:qFormat/>
    <w:uiPriority w:val="0"/>
    <w:rPr>
      <w:rFonts w:hint="eastAsia" w:ascii="仿宋" w:hAnsi="仿宋" w:eastAsia="仿宋" w:cs="仿宋"/>
      <w:b/>
      <w:color w:val="000000"/>
      <w:sz w:val="24"/>
      <w:szCs w:val="24"/>
      <w:u w:val="none"/>
    </w:rPr>
  </w:style>
  <w:style w:type="character" w:customStyle="1" w:styleId="30">
    <w:name w:val="font51"/>
    <w:basedOn w:val="20"/>
    <w:qFormat/>
    <w:uiPriority w:val="0"/>
    <w:rPr>
      <w:rFonts w:hint="eastAsia" w:ascii="仿宋" w:hAnsi="仿宋" w:eastAsia="仿宋" w:cs="仿宋"/>
      <w:color w:val="000000"/>
      <w:sz w:val="24"/>
      <w:szCs w:val="24"/>
      <w:u w:val="none"/>
    </w:rPr>
  </w:style>
  <w:style w:type="character" w:customStyle="1" w:styleId="31">
    <w:name w:val="font31"/>
    <w:basedOn w:val="20"/>
    <w:qFormat/>
    <w:uiPriority w:val="0"/>
    <w:rPr>
      <w:rFonts w:hint="eastAsia" w:ascii="宋体" w:hAnsi="宋体" w:eastAsia="宋体" w:cs="宋体"/>
      <w:b/>
      <w:color w:val="000000"/>
      <w:sz w:val="22"/>
      <w:szCs w:val="22"/>
      <w:u w:val="none"/>
    </w:rPr>
  </w:style>
  <w:style w:type="character" w:customStyle="1" w:styleId="32">
    <w:name w:val="font2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137</Words>
  <Characters>159</Characters>
  <Lines>57</Lines>
  <Paragraphs>16</Paragraphs>
  <TotalTime>3</TotalTime>
  <ScaleCrop>false</ScaleCrop>
  <LinksUpToDate>false</LinksUpToDate>
  <CharactersWithSpaces>159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2024-11-08T08:24:00Z</cp:lastPrinted>
  <dcterms:modified xsi:type="dcterms:W3CDTF">2025-01-07T08:29:37Z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