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6B4CD7">
      <w:pPr>
        <w:keepNext w:val="0"/>
        <w:keepLines w:val="0"/>
        <w:pageBreakBefore w:val="0"/>
        <w:widowControl/>
        <w:kinsoku/>
        <w:wordWrap/>
        <w:overflowPunct/>
        <w:topLinePunct w:val="0"/>
        <w:autoSpaceDE/>
        <w:autoSpaceDN/>
        <w:bidi w:val="0"/>
        <w:adjustRightInd/>
        <w:snapToGrid/>
        <w:spacing w:line="600" w:lineRule="exact"/>
        <w:ind w:left="0" w:leftChars="0" w:firstLine="640" w:firstLineChars="200"/>
        <w:jc w:val="center"/>
        <w:textAlignment w:val="auto"/>
        <w:rPr>
          <w:rFonts w:hint="eastAsia" w:ascii="方正仿宋简体" w:hAnsi="方正仿宋简体" w:eastAsia="方正仿宋简体" w:cs="方正仿宋简体"/>
          <w:color w:val="333333"/>
          <w:kern w:val="0"/>
          <w:sz w:val="32"/>
          <w:szCs w:val="32"/>
          <w:highlight w:val="none"/>
        </w:rPr>
      </w:pPr>
      <w:bookmarkStart w:id="0" w:name="_Toc22314"/>
      <w:bookmarkStart w:id="1" w:name="_Toc29524"/>
      <w:bookmarkStart w:id="2" w:name="_Toc14462_WPSOffice_Level1"/>
    </w:p>
    <w:p w14:paraId="54012919">
      <w:pPr>
        <w:keepNext w:val="0"/>
        <w:keepLines w:val="0"/>
        <w:pageBreakBefore w:val="0"/>
        <w:widowControl/>
        <w:kinsoku/>
        <w:wordWrap/>
        <w:overflowPunct/>
        <w:topLinePunct w:val="0"/>
        <w:autoSpaceDE/>
        <w:autoSpaceDN/>
        <w:bidi w:val="0"/>
        <w:adjustRightInd/>
        <w:snapToGrid/>
        <w:spacing w:line="600" w:lineRule="exact"/>
        <w:ind w:left="0" w:leftChars="0" w:firstLine="640" w:firstLineChars="200"/>
        <w:jc w:val="center"/>
        <w:textAlignment w:val="auto"/>
        <w:rPr>
          <w:rFonts w:hint="eastAsia" w:ascii="方正仿宋简体" w:hAnsi="方正仿宋简体" w:eastAsia="方正仿宋简体" w:cs="方正仿宋简体"/>
          <w:color w:val="333333"/>
          <w:kern w:val="0"/>
          <w:sz w:val="32"/>
          <w:szCs w:val="32"/>
          <w:highlight w:val="none"/>
        </w:rPr>
      </w:pPr>
    </w:p>
    <w:p w14:paraId="505F6CF0">
      <w:pPr>
        <w:keepNext w:val="0"/>
        <w:keepLines w:val="0"/>
        <w:pageBreakBefore w:val="0"/>
        <w:widowControl/>
        <w:kinsoku/>
        <w:wordWrap/>
        <w:overflowPunct/>
        <w:topLinePunct w:val="0"/>
        <w:autoSpaceDE/>
        <w:autoSpaceDN/>
        <w:bidi w:val="0"/>
        <w:adjustRightInd/>
        <w:snapToGrid/>
        <w:spacing w:line="600" w:lineRule="exact"/>
        <w:ind w:left="0" w:leftChars="0" w:firstLine="640" w:firstLineChars="200"/>
        <w:jc w:val="center"/>
        <w:textAlignment w:val="auto"/>
        <w:rPr>
          <w:rFonts w:hint="eastAsia" w:ascii="方正仿宋简体" w:hAnsi="方正仿宋简体" w:eastAsia="方正仿宋简体" w:cs="方正仿宋简体"/>
          <w:color w:val="333333"/>
          <w:kern w:val="0"/>
          <w:sz w:val="32"/>
          <w:szCs w:val="32"/>
          <w:highlight w:val="none"/>
        </w:rPr>
      </w:pPr>
    </w:p>
    <w:p w14:paraId="0F26538B">
      <w:pPr>
        <w:keepNext w:val="0"/>
        <w:keepLines w:val="0"/>
        <w:pageBreakBefore w:val="0"/>
        <w:widowControl/>
        <w:kinsoku/>
        <w:wordWrap/>
        <w:overflowPunct/>
        <w:topLinePunct w:val="0"/>
        <w:autoSpaceDE/>
        <w:autoSpaceDN/>
        <w:bidi w:val="0"/>
        <w:adjustRightInd/>
        <w:snapToGrid/>
        <w:spacing w:line="600" w:lineRule="exact"/>
        <w:ind w:left="0" w:leftChars="0"/>
        <w:jc w:val="center"/>
        <w:textAlignment w:val="auto"/>
        <w:rPr>
          <w:rFonts w:hint="eastAsia" w:ascii="方正黑体简体" w:hAnsi="方正黑体简体" w:eastAsia="方正黑体简体" w:cs="方正黑体简体"/>
          <w:color w:val="333333"/>
          <w:kern w:val="0"/>
          <w:sz w:val="44"/>
          <w:szCs w:val="44"/>
          <w:highlight w:val="none"/>
        </w:rPr>
      </w:pPr>
      <w:r>
        <w:rPr>
          <w:rFonts w:hint="eastAsia" w:ascii="方正黑体简体" w:hAnsi="方正黑体简体" w:eastAsia="方正黑体简体" w:cs="方正黑体简体"/>
          <w:color w:val="auto"/>
          <w:kern w:val="0"/>
          <w:sz w:val="44"/>
          <w:szCs w:val="44"/>
          <w:highlight w:val="none"/>
        </w:rPr>
        <w:t>部门整体支出绩效评价</w:t>
      </w:r>
    </w:p>
    <w:p w14:paraId="555E23A7">
      <w:pPr>
        <w:keepNext w:val="0"/>
        <w:keepLines w:val="0"/>
        <w:pageBreakBefore w:val="0"/>
        <w:widowControl/>
        <w:kinsoku/>
        <w:wordWrap/>
        <w:overflowPunct/>
        <w:topLinePunct w:val="0"/>
        <w:autoSpaceDE/>
        <w:autoSpaceDN/>
        <w:bidi w:val="0"/>
        <w:adjustRightInd/>
        <w:snapToGrid/>
        <w:spacing w:line="600" w:lineRule="exact"/>
        <w:ind w:left="0" w:leftChars="0" w:firstLine="640" w:firstLineChars="200"/>
        <w:jc w:val="left"/>
        <w:textAlignment w:val="auto"/>
        <w:rPr>
          <w:rFonts w:hint="eastAsia" w:ascii="方正仿宋简体" w:hAnsi="方正仿宋简体" w:eastAsia="方正仿宋简体" w:cs="方正仿宋简体"/>
          <w:color w:val="333333"/>
          <w:kern w:val="0"/>
          <w:sz w:val="32"/>
          <w:szCs w:val="32"/>
          <w:highlight w:val="none"/>
        </w:rPr>
      </w:pPr>
    </w:p>
    <w:p w14:paraId="0A553982">
      <w:pPr>
        <w:keepNext w:val="0"/>
        <w:keepLines w:val="0"/>
        <w:pageBreakBefore w:val="0"/>
        <w:widowControl/>
        <w:kinsoku/>
        <w:wordWrap/>
        <w:overflowPunct/>
        <w:topLinePunct w:val="0"/>
        <w:autoSpaceDE/>
        <w:autoSpaceDN/>
        <w:bidi w:val="0"/>
        <w:adjustRightInd/>
        <w:snapToGrid/>
        <w:spacing w:line="600" w:lineRule="exact"/>
        <w:ind w:left="0" w:leftChars="0" w:firstLine="640" w:firstLineChars="200"/>
        <w:jc w:val="left"/>
        <w:textAlignment w:val="auto"/>
        <w:rPr>
          <w:rFonts w:hint="eastAsia" w:ascii="方正仿宋简体" w:hAnsi="方正仿宋简体" w:eastAsia="方正仿宋简体" w:cs="方正仿宋简体"/>
          <w:color w:val="333333"/>
          <w:kern w:val="0"/>
          <w:sz w:val="32"/>
          <w:szCs w:val="32"/>
          <w:highlight w:val="none"/>
        </w:rPr>
      </w:pPr>
    </w:p>
    <w:p w14:paraId="4909B086">
      <w:pPr>
        <w:keepNext w:val="0"/>
        <w:keepLines w:val="0"/>
        <w:pageBreakBefore w:val="0"/>
        <w:widowControl/>
        <w:kinsoku/>
        <w:wordWrap/>
        <w:overflowPunct/>
        <w:topLinePunct w:val="0"/>
        <w:autoSpaceDE/>
        <w:autoSpaceDN/>
        <w:bidi w:val="0"/>
        <w:adjustRightInd/>
        <w:snapToGrid/>
        <w:spacing w:line="600" w:lineRule="exact"/>
        <w:ind w:left="0" w:leftChars="0" w:firstLine="640" w:firstLineChars="200"/>
        <w:jc w:val="left"/>
        <w:textAlignment w:val="auto"/>
        <w:rPr>
          <w:rFonts w:hint="eastAsia" w:ascii="方正仿宋简体" w:hAnsi="方正仿宋简体" w:eastAsia="方正仿宋简体" w:cs="方正仿宋简体"/>
          <w:color w:val="333333"/>
          <w:kern w:val="0"/>
          <w:sz w:val="32"/>
          <w:szCs w:val="32"/>
          <w:highlight w:val="none"/>
        </w:rPr>
      </w:pPr>
    </w:p>
    <w:p w14:paraId="77BE8AB0">
      <w:pPr>
        <w:keepNext w:val="0"/>
        <w:keepLines w:val="0"/>
        <w:pageBreakBefore w:val="0"/>
        <w:widowControl/>
        <w:kinsoku/>
        <w:wordWrap/>
        <w:overflowPunct/>
        <w:topLinePunct w:val="0"/>
        <w:autoSpaceDE/>
        <w:autoSpaceDN/>
        <w:bidi w:val="0"/>
        <w:adjustRightInd/>
        <w:snapToGrid/>
        <w:spacing w:line="600" w:lineRule="exact"/>
        <w:ind w:left="0" w:leftChars="0" w:firstLine="640" w:firstLineChars="200"/>
        <w:jc w:val="left"/>
        <w:textAlignment w:val="auto"/>
        <w:rPr>
          <w:rFonts w:hint="eastAsia" w:ascii="方正仿宋简体" w:hAnsi="方正仿宋简体" w:eastAsia="方正仿宋简体" w:cs="方正仿宋简体"/>
          <w:color w:val="333333"/>
          <w:kern w:val="0"/>
          <w:sz w:val="32"/>
          <w:szCs w:val="32"/>
          <w:highlight w:val="none"/>
        </w:rPr>
      </w:pPr>
    </w:p>
    <w:p w14:paraId="7F096617">
      <w:pPr>
        <w:keepNext w:val="0"/>
        <w:keepLines w:val="0"/>
        <w:pageBreakBefore w:val="0"/>
        <w:widowControl/>
        <w:kinsoku/>
        <w:wordWrap/>
        <w:overflowPunct/>
        <w:topLinePunct w:val="0"/>
        <w:autoSpaceDE/>
        <w:autoSpaceDN/>
        <w:bidi w:val="0"/>
        <w:adjustRightInd/>
        <w:snapToGrid/>
        <w:spacing w:line="600" w:lineRule="exact"/>
        <w:ind w:left="0" w:leftChars="0" w:firstLine="0" w:firstLineChars="0"/>
        <w:jc w:val="left"/>
        <w:textAlignment w:val="auto"/>
        <w:rPr>
          <w:rFonts w:hint="eastAsia" w:ascii="方正仿宋简体" w:hAnsi="方正仿宋简体" w:eastAsia="方正仿宋简体" w:cs="方正仿宋简体"/>
          <w:color w:val="333333"/>
          <w:kern w:val="0"/>
          <w:sz w:val="32"/>
          <w:szCs w:val="32"/>
          <w:highlight w:val="none"/>
        </w:rPr>
      </w:pPr>
      <w:r>
        <w:rPr>
          <w:rFonts w:hint="eastAsia" w:ascii="方正仿宋简体" w:hAnsi="方正仿宋简体" w:eastAsia="方正仿宋简体" w:cs="方正仿宋简体"/>
          <w:color w:val="333333"/>
          <w:kern w:val="0"/>
          <w:sz w:val="32"/>
          <w:szCs w:val="32"/>
          <w:highlight w:val="none"/>
          <w:lang w:val="en-US" w:eastAsia="zh-CN"/>
        </w:rPr>
        <w:t>评价单位</w:t>
      </w:r>
      <w:r>
        <w:rPr>
          <w:rFonts w:hint="eastAsia" w:ascii="方正仿宋简体" w:hAnsi="方正仿宋简体" w:eastAsia="方正仿宋简体" w:cs="方正仿宋简体"/>
          <w:color w:val="333333"/>
          <w:kern w:val="0"/>
          <w:sz w:val="32"/>
          <w:szCs w:val="32"/>
          <w:highlight w:val="none"/>
        </w:rPr>
        <w:t>名称：泸定县财政局</w:t>
      </w:r>
    </w:p>
    <w:p w14:paraId="4B95209C">
      <w:pPr>
        <w:keepNext w:val="0"/>
        <w:keepLines w:val="0"/>
        <w:pageBreakBefore w:val="0"/>
        <w:widowControl/>
        <w:kinsoku/>
        <w:wordWrap/>
        <w:overflowPunct/>
        <w:topLinePunct w:val="0"/>
        <w:autoSpaceDE/>
        <w:autoSpaceDN/>
        <w:bidi w:val="0"/>
        <w:adjustRightInd/>
        <w:snapToGrid/>
        <w:spacing w:line="600" w:lineRule="exact"/>
        <w:ind w:left="0" w:leftChars="0" w:firstLine="0" w:firstLineChars="0"/>
        <w:jc w:val="left"/>
        <w:textAlignment w:val="auto"/>
        <w:rPr>
          <w:rFonts w:hint="eastAsia" w:ascii="方正仿宋简体" w:hAnsi="方正仿宋简体" w:eastAsia="方正仿宋简体" w:cs="方正仿宋简体"/>
          <w:color w:val="333333"/>
          <w:kern w:val="0"/>
          <w:sz w:val="32"/>
          <w:szCs w:val="32"/>
          <w:highlight w:val="none"/>
        </w:rPr>
      </w:pPr>
      <w:r>
        <w:rPr>
          <w:rFonts w:hint="eastAsia" w:ascii="方正仿宋简体" w:hAnsi="方正仿宋简体" w:eastAsia="方正仿宋简体" w:cs="方正仿宋简体"/>
          <w:color w:val="333333"/>
          <w:kern w:val="0"/>
          <w:sz w:val="32"/>
          <w:szCs w:val="32"/>
          <w:highlight w:val="none"/>
        </w:rPr>
        <w:t>被评价单位名称：泸定县监察委员会</w:t>
      </w:r>
    </w:p>
    <w:p w14:paraId="2BDA8DEB">
      <w:pPr>
        <w:keepNext w:val="0"/>
        <w:keepLines w:val="0"/>
        <w:pageBreakBefore w:val="0"/>
        <w:kinsoku/>
        <w:wordWrap/>
        <w:overflowPunct/>
        <w:topLinePunct w:val="0"/>
        <w:autoSpaceDE/>
        <w:autoSpaceDN/>
        <w:bidi w:val="0"/>
        <w:adjustRightInd/>
        <w:snapToGrid/>
        <w:spacing w:line="600" w:lineRule="exact"/>
        <w:ind w:left="0" w:leftChars="0" w:firstLine="320" w:firstLineChars="100"/>
        <w:textAlignment w:val="auto"/>
        <w:rPr>
          <w:rFonts w:hint="eastAsia" w:ascii="方正仿宋简体" w:hAnsi="方正仿宋简体" w:eastAsia="方正仿宋简体" w:cs="方正仿宋简体"/>
          <w:sz w:val="32"/>
          <w:szCs w:val="32"/>
          <w:highlight w:val="none"/>
        </w:rPr>
      </w:pPr>
    </w:p>
    <w:p w14:paraId="25A70CCE">
      <w:pPr>
        <w:pStyle w:val="2"/>
        <w:keepNext w:val="0"/>
        <w:keepLines w:val="0"/>
        <w:pageBreakBefore w:val="0"/>
        <w:kinsoku/>
        <w:wordWrap/>
        <w:overflowPunct/>
        <w:topLinePunct w:val="0"/>
        <w:autoSpaceDE/>
        <w:autoSpaceDN/>
        <w:bidi w:val="0"/>
        <w:adjustRightInd/>
        <w:snapToGrid/>
        <w:spacing w:after="0" w:line="600" w:lineRule="exact"/>
        <w:ind w:left="0" w:leftChars="0" w:firstLine="320" w:firstLineChars="100"/>
        <w:textAlignment w:val="auto"/>
        <w:rPr>
          <w:rFonts w:hint="eastAsia" w:ascii="方正仿宋简体" w:hAnsi="方正仿宋简体" w:eastAsia="方正仿宋简体" w:cs="方正仿宋简体"/>
          <w:sz w:val="32"/>
          <w:szCs w:val="32"/>
          <w:highlight w:val="none"/>
        </w:rPr>
      </w:pPr>
    </w:p>
    <w:p w14:paraId="025EE6A0">
      <w:pPr>
        <w:keepNext w:val="0"/>
        <w:keepLines w:val="0"/>
        <w:pageBreakBefore w:val="0"/>
        <w:widowControl/>
        <w:kinsoku/>
        <w:wordWrap/>
        <w:overflowPunct/>
        <w:topLinePunct w:val="0"/>
        <w:autoSpaceDE/>
        <w:autoSpaceDN/>
        <w:bidi w:val="0"/>
        <w:spacing w:line="600" w:lineRule="exact"/>
        <w:ind w:left="0" w:firstLine="0" w:firstLineChars="0"/>
        <w:jc w:val="center"/>
        <w:rPr>
          <w:rFonts w:hint="eastAsia" w:ascii="方正仿宋简体" w:hAnsi="方正仿宋简体" w:eastAsia="方正仿宋简体" w:cs="方正仿宋简体"/>
          <w:color w:val="333333"/>
          <w:kern w:val="0"/>
          <w:sz w:val="32"/>
          <w:szCs w:val="32"/>
          <w:highlight w:val="none"/>
        </w:rPr>
      </w:pPr>
    </w:p>
    <w:p w14:paraId="2635F797">
      <w:pPr>
        <w:pStyle w:val="2"/>
        <w:rPr>
          <w:rFonts w:hint="eastAsia"/>
        </w:rPr>
      </w:pPr>
    </w:p>
    <w:p w14:paraId="14DBB894">
      <w:pPr>
        <w:pStyle w:val="9"/>
        <w:keepNext w:val="0"/>
        <w:keepLines w:val="0"/>
        <w:pageBreakBefore w:val="0"/>
        <w:kinsoku/>
        <w:wordWrap/>
        <w:overflowPunct/>
        <w:topLinePunct w:val="0"/>
        <w:autoSpaceDE/>
        <w:autoSpaceDN/>
        <w:bidi w:val="0"/>
        <w:spacing w:line="600" w:lineRule="exact"/>
        <w:ind w:left="0" w:firstLine="0" w:firstLineChars="0"/>
        <w:jc w:val="center"/>
        <w:outlineLvl w:val="9"/>
        <w:rPr>
          <w:rFonts w:hint="eastAsia" w:ascii="方正仿宋简体" w:hAnsi="方正仿宋简体" w:eastAsia="方正仿宋简体" w:cs="方正仿宋简体"/>
          <w:color w:val="333333"/>
          <w:kern w:val="0"/>
          <w:sz w:val="32"/>
          <w:szCs w:val="32"/>
          <w:highlight w:val="none"/>
        </w:rPr>
      </w:pPr>
    </w:p>
    <w:p w14:paraId="711193A2">
      <w:pPr>
        <w:pStyle w:val="9"/>
        <w:keepNext w:val="0"/>
        <w:keepLines w:val="0"/>
        <w:pageBreakBefore w:val="0"/>
        <w:kinsoku/>
        <w:wordWrap/>
        <w:overflowPunct/>
        <w:topLinePunct w:val="0"/>
        <w:autoSpaceDE/>
        <w:autoSpaceDN/>
        <w:bidi w:val="0"/>
        <w:spacing w:line="600" w:lineRule="exact"/>
        <w:ind w:left="0" w:firstLine="0" w:firstLineChars="0"/>
        <w:rPr>
          <w:rFonts w:hint="eastAsia" w:ascii="方正仿宋简体" w:hAnsi="方正仿宋简体" w:eastAsia="方正仿宋简体" w:cs="方正仿宋简体"/>
          <w:color w:val="auto"/>
          <w:sz w:val="32"/>
          <w:szCs w:val="32"/>
          <w:highlight w:val="none"/>
        </w:rPr>
        <w:sectPr>
          <w:headerReference r:id="rId5" w:type="default"/>
          <w:footerReference r:id="rId6" w:type="default"/>
          <w:type w:val="continuous"/>
          <w:pgSz w:w="11906" w:h="16838"/>
          <w:pgMar w:top="2098" w:right="1531" w:bottom="1871" w:left="1531" w:header="850" w:footer="992" w:gutter="0"/>
          <w:pgNumType w:fmt="decimal" w:start="1"/>
          <w:cols w:space="0" w:num="1"/>
          <w:docGrid w:type="lines" w:linePitch="312" w:charSpace="0"/>
        </w:sectPr>
      </w:pPr>
    </w:p>
    <w:p w14:paraId="1DA9DDBB">
      <w:pPr>
        <w:keepNext w:val="0"/>
        <w:keepLines w:val="0"/>
        <w:pageBreakBefore w:val="0"/>
        <w:kinsoku/>
        <w:wordWrap/>
        <w:overflowPunct/>
        <w:topLinePunct w:val="0"/>
        <w:autoSpaceDE/>
        <w:autoSpaceDN/>
        <w:bidi w:val="0"/>
        <w:spacing w:line="600" w:lineRule="exact"/>
        <w:ind w:left="0" w:firstLine="0" w:firstLineChars="0"/>
        <w:jc w:val="center"/>
        <w:rPr>
          <w:rFonts w:hint="eastAsia" w:ascii="方正小标宋简体" w:hAnsi="方正小标宋简体" w:eastAsia="方正小标宋简体" w:cs="方正小标宋简体"/>
          <w:color w:val="auto"/>
          <w:sz w:val="44"/>
          <w:szCs w:val="44"/>
          <w:highlight w:val="none"/>
          <w:lang w:eastAsia="zh-CN"/>
        </w:rPr>
      </w:pPr>
      <w:bookmarkStart w:id="3" w:name="_Toc27398"/>
      <w:r>
        <w:rPr>
          <w:rFonts w:hint="eastAsia" w:ascii="方正小标宋简体" w:hAnsi="方正小标宋简体" w:eastAsia="方正小标宋简体" w:cs="方正小标宋简体"/>
          <w:color w:val="auto"/>
          <w:sz w:val="44"/>
          <w:szCs w:val="44"/>
          <w:highlight w:val="none"/>
          <w:lang w:eastAsia="zh-CN"/>
        </w:rPr>
        <w:t>泸定县监察委员会</w:t>
      </w:r>
    </w:p>
    <w:p w14:paraId="014B69B0">
      <w:pPr>
        <w:keepNext w:val="0"/>
        <w:keepLines w:val="0"/>
        <w:pageBreakBefore w:val="0"/>
        <w:kinsoku/>
        <w:wordWrap/>
        <w:overflowPunct/>
        <w:topLinePunct w:val="0"/>
        <w:autoSpaceDE/>
        <w:autoSpaceDN/>
        <w:bidi w:val="0"/>
        <w:spacing w:line="600" w:lineRule="exact"/>
        <w:ind w:left="0" w:firstLine="0" w:firstLineChars="0"/>
        <w:jc w:val="center"/>
        <w:rPr>
          <w:rFonts w:hint="eastAsia" w:ascii="方正小标宋简体" w:hAnsi="方正小标宋简体" w:eastAsia="方正小标宋简体" w:cs="方正小标宋简体"/>
          <w:color w:val="auto"/>
          <w:sz w:val="44"/>
          <w:szCs w:val="44"/>
          <w:highlight w:val="none"/>
        </w:rPr>
      </w:pPr>
      <w:r>
        <w:rPr>
          <w:rFonts w:hint="default" w:ascii="Times New Roman" w:hAnsi="Times New Roman" w:eastAsia="方正小标宋简体" w:cs="Times New Roman"/>
          <w:color w:val="auto"/>
          <w:sz w:val="44"/>
          <w:szCs w:val="44"/>
          <w:highlight w:val="none"/>
          <w:lang w:eastAsia="zh"/>
        </w:rPr>
        <w:t>2023</w:t>
      </w:r>
      <w:r>
        <w:rPr>
          <w:rFonts w:hint="eastAsia" w:ascii="方正小标宋简体" w:hAnsi="方正小标宋简体" w:eastAsia="方正小标宋简体" w:cs="方正小标宋简体"/>
          <w:color w:val="auto"/>
          <w:sz w:val="44"/>
          <w:szCs w:val="44"/>
          <w:highlight w:val="none"/>
        </w:rPr>
        <w:t>年部门整体支出绩效评价报告</w:t>
      </w:r>
      <w:bookmarkEnd w:id="0"/>
      <w:bookmarkEnd w:id="1"/>
      <w:bookmarkEnd w:id="3"/>
    </w:p>
    <w:p w14:paraId="394EE5A3">
      <w:pPr>
        <w:pStyle w:val="16"/>
        <w:keepNext w:val="0"/>
        <w:keepLines w:val="0"/>
        <w:pageBreakBefore w:val="0"/>
        <w:kinsoku/>
        <w:wordWrap/>
        <w:overflowPunct/>
        <w:topLinePunct w:val="0"/>
        <w:autoSpaceDE/>
        <w:autoSpaceDN/>
        <w:bidi w:val="0"/>
        <w:spacing w:after="0" w:line="600" w:lineRule="exact"/>
        <w:ind w:left="0" w:firstLine="560"/>
        <w:rPr>
          <w:rFonts w:hint="eastAsia" w:ascii="方正仿宋简体" w:hAnsi="方正仿宋简体" w:eastAsia="方正仿宋简体" w:cs="方正仿宋简体"/>
          <w:color w:val="auto"/>
          <w:sz w:val="32"/>
          <w:szCs w:val="32"/>
          <w:highlight w:val="none"/>
          <w:lang w:val="fr-FR"/>
        </w:rPr>
      </w:pPr>
    </w:p>
    <w:p w14:paraId="3896659E">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en-US" w:eastAsia="zh-CN"/>
        </w:rPr>
      </w:pPr>
      <w:bookmarkStart w:id="4" w:name="_Toc26210"/>
      <w:bookmarkStart w:id="5" w:name="_Toc6252"/>
      <w:bookmarkStart w:id="6" w:name="_Toc8938"/>
    </w:p>
    <w:p w14:paraId="50FB6A35">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fr-FR"/>
        </w:rPr>
      </w:pPr>
      <w:r>
        <w:rPr>
          <w:rFonts w:hint="eastAsia" w:ascii="方正仿宋简体" w:hAnsi="方正仿宋简体" w:eastAsia="方正仿宋简体" w:cs="方正仿宋简体"/>
          <w:color w:val="auto"/>
          <w:sz w:val="32"/>
          <w:szCs w:val="32"/>
          <w:highlight w:val="none"/>
          <w:lang w:val="en-US" w:eastAsia="zh-CN"/>
        </w:rPr>
        <w:t>依据《</w:t>
      </w:r>
      <w:r>
        <w:rPr>
          <w:rFonts w:hint="eastAsia" w:ascii="方正仿宋简体" w:hAnsi="方正仿宋简体" w:eastAsia="方正仿宋简体" w:cs="方正仿宋简体"/>
          <w:color w:val="auto"/>
          <w:sz w:val="32"/>
          <w:szCs w:val="32"/>
          <w:highlight w:val="none"/>
        </w:rPr>
        <w:t>泸定县财政局</w:t>
      </w:r>
      <w:r>
        <w:rPr>
          <w:rFonts w:hint="eastAsia" w:ascii="方正仿宋简体" w:hAnsi="方正仿宋简体" w:eastAsia="方正仿宋简体" w:cs="方正仿宋简体"/>
          <w:color w:val="auto"/>
          <w:sz w:val="32"/>
          <w:szCs w:val="32"/>
          <w:highlight w:val="none"/>
          <w:lang w:eastAsia="zh"/>
        </w:rPr>
        <w:t>关于开展</w:t>
      </w:r>
      <w:r>
        <w:rPr>
          <w:rFonts w:hint="default" w:ascii="Times New Roman" w:hAnsi="Times New Roman" w:eastAsia="方正仿宋简体" w:cs="Times New Roman"/>
          <w:color w:val="auto"/>
          <w:sz w:val="32"/>
          <w:szCs w:val="32"/>
          <w:highlight w:val="none"/>
          <w:lang w:eastAsia="zh"/>
        </w:rPr>
        <w:t>2024</w:t>
      </w:r>
      <w:r>
        <w:rPr>
          <w:rFonts w:hint="eastAsia" w:ascii="方正仿宋简体" w:hAnsi="方正仿宋简体" w:eastAsia="方正仿宋简体" w:cs="方正仿宋简体"/>
          <w:color w:val="auto"/>
          <w:sz w:val="32"/>
          <w:szCs w:val="32"/>
          <w:highlight w:val="none"/>
          <w:lang w:eastAsia="zh"/>
        </w:rPr>
        <w:t>年度部门整体绩效评价工作的通知</w:t>
      </w:r>
      <w:r>
        <w:rPr>
          <w:rFonts w:hint="eastAsia" w:ascii="方正仿宋简体" w:hAnsi="方正仿宋简体" w:eastAsia="方正仿宋简体" w:cs="方正仿宋简体"/>
          <w:color w:val="auto"/>
          <w:sz w:val="32"/>
          <w:szCs w:val="32"/>
          <w:highlight w:val="none"/>
        </w:rPr>
        <w:t>》（</w:t>
      </w:r>
      <w:r>
        <w:rPr>
          <w:rFonts w:hint="eastAsia" w:ascii="方正仿宋简体" w:hAnsi="方正仿宋简体" w:eastAsia="方正仿宋简体" w:cs="方正仿宋简体"/>
          <w:color w:val="auto"/>
          <w:sz w:val="32"/>
          <w:szCs w:val="32"/>
          <w:highlight w:val="none"/>
          <w:lang w:eastAsia="zh"/>
        </w:rPr>
        <w:t>泸财〔</w:t>
      </w:r>
      <w:r>
        <w:rPr>
          <w:rFonts w:hint="default" w:ascii="Times New Roman" w:hAnsi="Times New Roman" w:eastAsia="方正仿宋简体" w:cs="Times New Roman"/>
          <w:color w:val="auto"/>
          <w:sz w:val="32"/>
          <w:szCs w:val="32"/>
          <w:highlight w:val="none"/>
          <w:lang w:eastAsia="zh"/>
        </w:rPr>
        <w:t>2024</w:t>
      </w:r>
      <w:r>
        <w:rPr>
          <w:rFonts w:hint="eastAsia" w:ascii="方正仿宋简体" w:hAnsi="方正仿宋简体" w:eastAsia="方正仿宋简体" w:cs="方正仿宋简体"/>
          <w:color w:val="auto"/>
          <w:sz w:val="32"/>
          <w:szCs w:val="32"/>
          <w:highlight w:val="none"/>
          <w:lang w:eastAsia="zh"/>
        </w:rPr>
        <w:t>〕</w:t>
      </w:r>
      <w:r>
        <w:rPr>
          <w:rFonts w:hint="default" w:ascii="Times New Roman" w:hAnsi="Times New Roman" w:eastAsia="方正仿宋简体" w:cs="Times New Roman"/>
          <w:color w:val="auto"/>
          <w:sz w:val="32"/>
          <w:szCs w:val="32"/>
          <w:highlight w:val="none"/>
          <w:lang w:eastAsia="zh"/>
        </w:rPr>
        <w:t>30</w:t>
      </w:r>
      <w:r>
        <w:rPr>
          <w:rFonts w:hint="eastAsia" w:ascii="方正仿宋简体" w:hAnsi="方正仿宋简体" w:eastAsia="方正仿宋简体" w:cs="方正仿宋简体"/>
          <w:color w:val="auto"/>
          <w:sz w:val="32"/>
          <w:szCs w:val="32"/>
          <w:highlight w:val="none"/>
          <w:lang w:eastAsia="zh"/>
        </w:rPr>
        <w:t>号</w:t>
      </w:r>
      <w:r>
        <w:rPr>
          <w:rFonts w:hint="eastAsia" w:ascii="方正仿宋简体" w:hAnsi="方正仿宋简体" w:eastAsia="方正仿宋简体" w:cs="方正仿宋简体"/>
          <w:color w:val="auto"/>
          <w:sz w:val="32"/>
          <w:szCs w:val="32"/>
          <w:highlight w:val="none"/>
        </w:rPr>
        <w:t>）</w:t>
      </w:r>
      <w:r>
        <w:rPr>
          <w:rFonts w:hint="eastAsia" w:ascii="方正仿宋简体" w:hAnsi="方正仿宋简体" w:eastAsia="方正仿宋简体" w:cs="方正仿宋简体"/>
          <w:color w:val="auto"/>
          <w:sz w:val="32"/>
          <w:szCs w:val="32"/>
          <w:highlight w:val="none"/>
          <w:lang w:val="fr-FR"/>
        </w:rPr>
        <w:t>文件</w:t>
      </w:r>
      <w:r>
        <w:rPr>
          <w:rFonts w:hint="eastAsia" w:ascii="方正仿宋简体" w:hAnsi="方正仿宋简体" w:eastAsia="方正仿宋简体" w:cs="方正仿宋简体"/>
          <w:color w:val="auto"/>
          <w:sz w:val="32"/>
          <w:szCs w:val="32"/>
          <w:highlight w:val="none"/>
          <w:lang w:val="en-US" w:eastAsia="zh-CN"/>
        </w:rPr>
        <w:t>要求，我单位</w:t>
      </w:r>
      <w:r>
        <w:rPr>
          <w:rFonts w:hint="eastAsia" w:ascii="方正仿宋简体" w:hAnsi="方正仿宋简体" w:eastAsia="方正仿宋简体" w:cs="方正仿宋简体"/>
          <w:color w:val="auto"/>
          <w:sz w:val="32"/>
          <w:szCs w:val="32"/>
          <w:highlight w:val="none"/>
          <w:lang w:val="fr-FR"/>
        </w:rPr>
        <w:t>对泸定县监察委员会</w:t>
      </w:r>
      <w:r>
        <w:rPr>
          <w:rFonts w:hint="default" w:ascii="Times New Roman" w:hAnsi="Times New Roman" w:eastAsia="方正仿宋简体" w:cs="Times New Roman"/>
          <w:color w:val="auto"/>
          <w:sz w:val="32"/>
          <w:szCs w:val="32"/>
          <w:highlight w:val="none"/>
          <w:lang w:eastAsia="zh"/>
        </w:rPr>
        <w:t>2023</w:t>
      </w:r>
      <w:r>
        <w:rPr>
          <w:rFonts w:hint="eastAsia" w:ascii="方正仿宋简体" w:hAnsi="方正仿宋简体" w:eastAsia="方正仿宋简体" w:cs="方正仿宋简体"/>
          <w:color w:val="auto"/>
          <w:sz w:val="32"/>
          <w:szCs w:val="32"/>
          <w:highlight w:val="none"/>
        </w:rPr>
        <w:t>年部门整体支出进行</w:t>
      </w:r>
      <w:r>
        <w:rPr>
          <w:rFonts w:hint="eastAsia" w:ascii="方正仿宋简体" w:hAnsi="方正仿宋简体" w:eastAsia="方正仿宋简体" w:cs="方正仿宋简体"/>
          <w:color w:val="auto"/>
          <w:sz w:val="32"/>
          <w:szCs w:val="32"/>
          <w:highlight w:val="none"/>
          <w:lang w:val="fr-FR"/>
        </w:rPr>
        <w:t>绩效评价。泸定县监察委员会对其提供的绩效评价相关资料的真实性、合法性和完整性负责；我们的责任是依据《中共中央 国务院关于全面实施预算绩效管理的意见》（中发〔</w:t>
      </w:r>
      <w:r>
        <w:rPr>
          <w:rFonts w:hint="default" w:ascii="Times New Roman" w:hAnsi="Times New Roman" w:eastAsia="方正仿宋简体" w:cs="Times New Roman"/>
          <w:color w:val="auto"/>
          <w:sz w:val="32"/>
          <w:szCs w:val="32"/>
          <w:highlight w:val="none"/>
          <w:lang w:val="fr-FR"/>
        </w:rPr>
        <w:t>2018</w:t>
      </w:r>
      <w:r>
        <w:rPr>
          <w:rFonts w:hint="eastAsia" w:ascii="方正仿宋简体" w:hAnsi="方正仿宋简体" w:eastAsia="方正仿宋简体" w:cs="方正仿宋简体"/>
          <w:color w:val="auto"/>
          <w:sz w:val="32"/>
          <w:szCs w:val="32"/>
          <w:highlight w:val="none"/>
          <w:lang w:val="fr-FR"/>
        </w:rPr>
        <w:t>〕</w:t>
      </w:r>
      <w:r>
        <w:rPr>
          <w:rFonts w:hint="default" w:ascii="Times New Roman" w:hAnsi="Times New Roman" w:eastAsia="方正仿宋简体" w:cs="Times New Roman"/>
          <w:color w:val="auto"/>
          <w:sz w:val="32"/>
          <w:szCs w:val="32"/>
          <w:highlight w:val="none"/>
          <w:lang w:val="fr-FR"/>
        </w:rPr>
        <w:t>34</w:t>
      </w:r>
      <w:r>
        <w:rPr>
          <w:rFonts w:hint="eastAsia" w:ascii="方正仿宋简体" w:hAnsi="方正仿宋简体" w:eastAsia="方正仿宋简体" w:cs="方正仿宋简体"/>
          <w:color w:val="auto"/>
          <w:sz w:val="32"/>
          <w:szCs w:val="32"/>
          <w:highlight w:val="none"/>
          <w:lang w:val="fr-FR"/>
        </w:rPr>
        <w:t>号）、《中共四川省委 四川省人民政府关于全面实施预算绩效管理的实施意见》（川委发〔</w:t>
      </w:r>
      <w:r>
        <w:rPr>
          <w:rFonts w:hint="default" w:ascii="Times New Roman" w:hAnsi="Times New Roman" w:eastAsia="方正仿宋简体" w:cs="Times New Roman"/>
          <w:color w:val="auto"/>
          <w:sz w:val="32"/>
          <w:szCs w:val="32"/>
          <w:highlight w:val="none"/>
          <w:lang w:val="fr-FR"/>
        </w:rPr>
        <w:t>201</w:t>
      </w:r>
      <w:r>
        <w:rPr>
          <w:rFonts w:hint="default" w:ascii="Times New Roman" w:hAnsi="Times New Roman" w:eastAsia="方正仿宋简体" w:cs="Times New Roman"/>
          <w:color w:val="auto"/>
          <w:sz w:val="32"/>
          <w:szCs w:val="32"/>
          <w:highlight w:val="none"/>
        </w:rPr>
        <w:t>9</w:t>
      </w:r>
      <w:r>
        <w:rPr>
          <w:rFonts w:hint="eastAsia" w:ascii="方正仿宋简体" w:hAnsi="方正仿宋简体" w:eastAsia="方正仿宋简体" w:cs="方正仿宋简体"/>
          <w:color w:val="auto"/>
          <w:sz w:val="32"/>
          <w:szCs w:val="32"/>
          <w:highlight w:val="none"/>
          <w:lang w:val="fr-FR"/>
        </w:rPr>
        <w:t>〕</w:t>
      </w:r>
      <w:r>
        <w:rPr>
          <w:rFonts w:hint="default" w:ascii="Times New Roman" w:hAnsi="Times New Roman" w:eastAsia="方正仿宋简体" w:cs="Times New Roman"/>
          <w:color w:val="auto"/>
          <w:sz w:val="32"/>
          <w:szCs w:val="32"/>
          <w:highlight w:val="none"/>
          <w:lang w:val="fr-FR"/>
        </w:rPr>
        <w:t>8</w:t>
      </w:r>
      <w:r>
        <w:rPr>
          <w:rFonts w:hint="eastAsia" w:ascii="方正仿宋简体" w:hAnsi="方正仿宋简体" w:eastAsia="方正仿宋简体" w:cs="方正仿宋简体"/>
          <w:color w:val="auto"/>
          <w:sz w:val="32"/>
          <w:szCs w:val="32"/>
          <w:highlight w:val="none"/>
          <w:lang w:val="fr-FR"/>
        </w:rPr>
        <w:t>号）、《中共甘孜州委办公室 甘孜州人民政府办公室关于印发</w:t>
      </w:r>
      <w:r>
        <w:rPr>
          <w:rFonts w:hint="eastAsia" w:ascii="方正仿宋简体" w:hAnsi="方正仿宋简体" w:eastAsia="方正仿宋简体" w:cs="方正仿宋简体"/>
          <w:color w:val="auto"/>
          <w:sz w:val="32"/>
          <w:szCs w:val="32"/>
          <w:highlight w:val="none"/>
        </w:rPr>
        <w:t>〈</w:t>
      </w:r>
      <w:r>
        <w:rPr>
          <w:rFonts w:hint="eastAsia" w:ascii="方正仿宋简体" w:hAnsi="方正仿宋简体" w:eastAsia="方正仿宋简体" w:cs="方正仿宋简体"/>
          <w:color w:val="auto"/>
          <w:sz w:val="32"/>
          <w:szCs w:val="32"/>
          <w:highlight w:val="none"/>
          <w:lang w:val="fr-FR"/>
        </w:rPr>
        <w:t>甘孜州全面实施预算绩效管理工作实施方案</w:t>
      </w:r>
      <w:r>
        <w:rPr>
          <w:rFonts w:hint="eastAsia" w:ascii="方正仿宋简体" w:hAnsi="方正仿宋简体" w:eastAsia="方正仿宋简体" w:cs="方正仿宋简体"/>
          <w:color w:val="auto"/>
          <w:sz w:val="32"/>
          <w:szCs w:val="32"/>
          <w:highlight w:val="none"/>
        </w:rPr>
        <w:t>〉</w:t>
      </w:r>
      <w:r>
        <w:rPr>
          <w:rFonts w:hint="eastAsia" w:ascii="方正仿宋简体" w:hAnsi="方正仿宋简体" w:eastAsia="方正仿宋简体" w:cs="方正仿宋简体"/>
          <w:color w:val="auto"/>
          <w:sz w:val="32"/>
          <w:szCs w:val="32"/>
          <w:highlight w:val="none"/>
          <w:lang w:val="fr-FR"/>
        </w:rPr>
        <w:t>的通知》（甘委办〔</w:t>
      </w:r>
      <w:r>
        <w:rPr>
          <w:rFonts w:hint="default" w:ascii="Times New Roman" w:hAnsi="Times New Roman" w:eastAsia="方正仿宋简体" w:cs="Times New Roman"/>
          <w:color w:val="auto"/>
          <w:sz w:val="32"/>
          <w:szCs w:val="32"/>
          <w:highlight w:val="none"/>
          <w:lang w:val="fr-FR"/>
        </w:rPr>
        <w:t>201</w:t>
      </w:r>
      <w:r>
        <w:rPr>
          <w:rFonts w:hint="default" w:ascii="Times New Roman" w:hAnsi="Times New Roman" w:eastAsia="方正仿宋简体" w:cs="Times New Roman"/>
          <w:color w:val="auto"/>
          <w:sz w:val="32"/>
          <w:szCs w:val="32"/>
          <w:highlight w:val="none"/>
        </w:rPr>
        <w:t>9</w:t>
      </w:r>
      <w:r>
        <w:rPr>
          <w:rFonts w:hint="eastAsia" w:ascii="方正仿宋简体" w:hAnsi="方正仿宋简体" w:eastAsia="方正仿宋简体" w:cs="方正仿宋简体"/>
          <w:color w:val="auto"/>
          <w:sz w:val="32"/>
          <w:szCs w:val="32"/>
          <w:highlight w:val="none"/>
          <w:lang w:val="fr-FR"/>
        </w:rPr>
        <w:t>〕</w:t>
      </w:r>
      <w:r>
        <w:rPr>
          <w:rFonts w:hint="default" w:ascii="Times New Roman" w:hAnsi="Times New Roman" w:eastAsia="方正仿宋简体" w:cs="Times New Roman"/>
          <w:color w:val="auto"/>
          <w:sz w:val="32"/>
          <w:szCs w:val="32"/>
          <w:highlight w:val="none"/>
          <w:lang w:val="fr-FR"/>
        </w:rPr>
        <w:t>120</w:t>
      </w:r>
      <w:r>
        <w:rPr>
          <w:rFonts w:hint="eastAsia" w:ascii="方正仿宋简体" w:hAnsi="方正仿宋简体" w:eastAsia="方正仿宋简体" w:cs="方正仿宋简体"/>
          <w:color w:val="auto"/>
          <w:sz w:val="32"/>
          <w:szCs w:val="32"/>
          <w:highlight w:val="none"/>
          <w:lang w:val="fr-FR"/>
        </w:rPr>
        <w:t>号）</w:t>
      </w:r>
      <w:r>
        <w:rPr>
          <w:rFonts w:hint="eastAsia" w:ascii="方正仿宋简体" w:hAnsi="方正仿宋简体" w:eastAsia="方正仿宋简体" w:cs="方正仿宋简体"/>
          <w:color w:val="auto"/>
          <w:sz w:val="32"/>
          <w:szCs w:val="32"/>
          <w:highlight w:val="none"/>
          <w:lang w:val="en-US" w:eastAsia="zh-CN"/>
        </w:rPr>
        <w:t>文件的</w:t>
      </w:r>
      <w:r>
        <w:rPr>
          <w:rFonts w:hint="eastAsia" w:ascii="方正仿宋简体" w:hAnsi="方正仿宋简体" w:eastAsia="方正仿宋简体" w:cs="方正仿宋简体"/>
          <w:color w:val="auto"/>
          <w:sz w:val="32"/>
          <w:szCs w:val="32"/>
          <w:highlight w:val="none"/>
          <w:lang w:val="fr-FR"/>
        </w:rPr>
        <w:t>要求，结合泸定县监察委员会的实际情况，对</w:t>
      </w:r>
      <w:r>
        <w:rPr>
          <w:rFonts w:hint="default" w:ascii="Times New Roman" w:hAnsi="Times New Roman" w:eastAsia="方正仿宋简体" w:cs="Times New Roman"/>
          <w:color w:val="auto"/>
          <w:sz w:val="32"/>
          <w:szCs w:val="32"/>
          <w:highlight w:val="none"/>
          <w:lang w:eastAsia="zh"/>
        </w:rPr>
        <w:t>2023</w:t>
      </w:r>
      <w:r>
        <w:rPr>
          <w:rFonts w:hint="eastAsia" w:ascii="方正仿宋简体" w:hAnsi="方正仿宋简体" w:eastAsia="方正仿宋简体" w:cs="方正仿宋简体"/>
          <w:color w:val="auto"/>
          <w:sz w:val="32"/>
          <w:szCs w:val="32"/>
          <w:highlight w:val="none"/>
        </w:rPr>
        <w:t>年部门整体支出</w:t>
      </w:r>
      <w:r>
        <w:rPr>
          <w:rFonts w:hint="eastAsia" w:ascii="方正仿宋简体" w:hAnsi="方正仿宋简体" w:eastAsia="方正仿宋简体" w:cs="方正仿宋简体"/>
          <w:color w:val="auto"/>
          <w:sz w:val="32"/>
          <w:szCs w:val="32"/>
          <w:highlight w:val="none"/>
          <w:lang w:val="fr-FR"/>
        </w:rPr>
        <w:t>进行绩效评价，并出具绩效评价报告，现将相关情况报告如下：</w:t>
      </w:r>
      <w:bookmarkEnd w:id="4"/>
      <w:bookmarkEnd w:id="5"/>
      <w:bookmarkEnd w:id="6"/>
      <w:bookmarkStart w:id="7" w:name="_Toc8555"/>
      <w:bookmarkStart w:id="8" w:name="_Toc12185"/>
      <w:bookmarkStart w:id="9" w:name="_Toc109483833"/>
    </w:p>
    <w:p w14:paraId="1CE7ED0B">
      <w:pPr>
        <w:keepNext w:val="0"/>
        <w:keepLines w:val="0"/>
        <w:pageBreakBefore w:val="0"/>
        <w:kinsoku/>
        <w:wordWrap/>
        <w:overflowPunct/>
        <w:topLinePunct w:val="0"/>
        <w:autoSpaceDE/>
        <w:autoSpaceDN/>
        <w:bidi w:val="0"/>
        <w:spacing w:line="600" w:lineRule="exact"/>
        <w:ind w:left="0" w:leftChars="0" w:right="0" w:rightChars="0" w:firstLine="560"/>
        <w:outlineLvl w:val="0"/>
        <w:rPr>
          <w:rFonts w:hint="eastAsia" w:ascii="方正黑体简体" w:hAnsi="方正黑体简体" w:eastAsia="方正黑体简体" w:cs="方正黑体简体"/>
          <w:color w:val="auto"/>
          <w:kern w:val="0"/>
          <w:sz w:val="32"/>
          <w:szCs w:val="32"/>
          <w:highlight w:val="none"/>
          <w:shd w:val="clear" w:color="auto" w:fill="FFFFFF"/>
          <w:lang w:eastAsia="zh-CN"/>
        </w:rPr>
      </w:pPr>
      <w:bookmarkStart w:id="10" w:name="_Toc799907804"/>
      <w:bookmarkStart w:id="11" w:name="_Toc26009"/>
      <w:bookmarkStart w:id="12" w:name="_Toc10147"/>
      <w:bookmarkStart w:id="13" w:name="_Toc4351"/>
      <w:bookmarkStart w:id="14" w:name="_Toc18579"/>
      <w:bookmarkStart w:id="15" w:name="_Toc15220"/>
      <w:bookmarkStart w:id="16" w:name="_Toc12546"/>
      <w:bookmarkStart w:id="17" w:name="_Toc27571"/>
      <w:r>
        <w:rPr>
          <w:rFonts w:hint="eastAsia" w:ascii="方正黑体简体" w:hAnsi="方正黑体简体" w:eastAsia="方正黑体简体" w:cs="方正黑体简体"/>
          <w:color w:val="auto"/>
          <w:kern w:val="0"/>
          <w:sz w:val="32"/>
          <w:szCs w:val="32"/>
          <w:highlight w:val="none"/>
          <w:shd w:val="clear" w:color="auto" w:fill="FFFFFF"/>
        </w:rPr>
        <w:t>一、</w:t>
      </w:r>
      <w:bookmarkEnd w:id="7"/>
      <w:bookmarkEnd w:id="8"/>
      <w:r>
        <w:rPr>
          <w:rFonts w:hint="eastAsia" w:ascii="方正黑体简体" w:hAnsi="方正黑体简体" w:eastAsia="方正黑体简体" w:cs="方正黑体简体"/>
          <w:color w:val="auto"/>
          <w:kern w:val="0"/>
          <w:sz w:val="32"/>
          <w:szCs w:val="32"/>
          <w:highlight w:val="none"/>
          <w:shd w:val="clear" w:color="auto" w:fill="FFFFFF"/>
        </w:rPr>
        <w:t>部门</w:t>
      </w:r>
      <w:bookmarkEnd w:id="9"/>
      <w:bookmarkEnd w:id="10"/>
      <w:bookmarkEnd w:id="11"/>
      <w:bookmarkStart w:id="18" w:name="_Toc30550"/>
      <w:bookmarkStart w:id="19" w:name="_Toc109483834"/>
      <w:bookmarkStart w:id="20" w:name="_Toc16549"/>
      <w:r>
        <w:rPr>
          <w:rFonts w:hint="eastAsia" w:ascii="方正黑体简体" w:hAnsi="方正黑体简体" w:eastAsia="方正黑体简体" w:cs="方正黑体简体"/>
          <w:color w:val="auto"/>
          <w:kern w:val="0"/>
          <w:sz w:val="32"/>
          <w:szCs w:val="32"/>
          <w:highlight w:val="none"/>
          <w:shd w:val="clear" w:color="auto" w:fill="FFFFFF"/>
          <w:lang w:val="en-US" w:eastAsia="zh-CN"/>
        </w:rPr>
        <w:t>概况</w:t>
      </w:r>
      <w:bookmarkEnd w:id="12"/>
      <w:bookmarkEnd w:id="13"/>
      <w:bookmarkEnd w:id="14"/>
      <w:bookmarkEnd w:id="15"/>
      <w:bookmarkEnd w:id="16"/>
      <w:bookmarkEnd w:id="17"/>
    </w:p>
    <w:p w14:paraId="20C60406">
      <w:pPr>
        <w:keepNext w:val="0"/>
        <w:keepLines w:val="0"/>
        <w:pageBreakBefore w:val="0"/>
        <w:kinsoku/>
        <w:wordWrap/>
        <w:overflowPunct/>
        <w:topLinePunct w:val="0"/>
        <w:autoSpaceDE/>
        <w:autoSpaceDN/>
        <w:bidi w:val="0"/>
        <w:spacing w:line="600" w:lineRule="exact"/>
        <w:ind w:left="0" w:leftChars="0" w:right="0" w:rightChars="0" w:firstLine="560"/>
        <w:outlineLvl w:val="1"/>
        <w:rPr>
          <w:rFonts w:hint="eastAsia" w:ascii="方正楷体简体" w:hAnsi="方正楷体简体" w:eastAsia="方正楷体简体" w:cs="方正楷体简体"/>
          <w:color w:val="auto"/>
          <w:kern w:val="2"/>
          <w:sz w:val="32"/>
          <w:szCs w:val="32"/>
          <w:highlight w:val="none"/>
          <w:shd w:val="clear"/>
          <w:lang w:val="zh-CN" w:eastAsia="zh-CN"/>
        </w:rPr>
      </w:pPr>
      <w:bookmarkStart w:id="21" w:name="_Toc419097264"/>
      <w:bookmarkStart w:id="22" w:name="_Toc7513"/>
      <w:bookmarkStart w:id="23" w:name="_Toc2337"/>
      <w:bookmarkStart w:id="24" w:name="_Toc11769"/>
      <w:bookmarkStart w:id="25" w:name="_Toc20865"/>
      <w:bookmarkStart w:id="26" w:name="_Toc18535"/>
      <w:bookmarkStart w:id="27" w:name="_Toc19098"/>
      <w:bookmarkStart w:id="28" w:name="_Toc24161"/>
      <w:r>
        <w:rPr>
          <w:rFonts w:hint="eastAsia" w:ascii="方正楷体简体" w:hAnsi="方正楷体简体" w:eastAsia="方正楷体简体" w:cs="方正楷体简体"/>
          <w:color w:val="auto"/>
          <w:kern w:val="2"/>
          <w:sz w:val="32"/>
          <w:szCs w:val="32"/>
          <w:highlight w:val="none"/>
          <w:shd w:val="clear"/>
          <w:lang w:val="zh-CN"/>
        </w:rPr>
        <w:t>（一）</w:t>
      </w:r>
      <w:bookmarkEnd w:id="18"/>
      <w:bookmarkEnd w:id="19"/>
      <w:bookmarkEnd w:id="20"/>
      <w:bookmarkEnd w:id="21"/>
      <w:bookmarkEnd w:id="22"/>
      <w:r>
        <w:rPr>
          <w:rFonts w:hint="eastAsia" w:ascii="方正楷体简体" w:hAnsi="方正楷体简体" w:eastAsia="方正楷体简体" w:cs="方正楷体简体"/>
          <w:color w:val="auto"/>
          <w:kern w:val="2"/>
          <w:sz w:val="32"/>
          <w:szCs w:val="32"/>
          <w:highlight w:val="none"/>
          <w:shd w:val="clear"/>
          <w:lang w:val="zh-CN" w:eastAsia="zh-CN"/>
        </w:rPr>
        <w:t>部门基本情况</w:t>
      </w:r>
      <w:bookmarkEnd w:id="23"/>
      <w:bookmarkEnd w:id="24"/>
      <w:bookmarkEnd w:id="25"/>
      <w:bookmarkEnd w:id="26"/>
      <w:bookmarkEnd w:id="27"/>
      <w:bookmarkEnd w:id="28"/>
    </w:p>
    <w:p w14:paraId="05FA19E9">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fr-FR"/>
        </w:rPr>
      </w:pPr>
      <w:bookmarkStart w:id="29" w:name="_Toc109483835"/>
      <w:r>
        <w:rPr>
          <w:rFonts w:hint="eastAsia" w:ascii="方正仿宋简体" w:hAnsi="方正仿宋简体" w:eastAsia="方正仿宋简体" w:cs="方正仿宋简体"/>
          <w:color w:val="auto"/>
          <w:sz w:val="32"/>
          <w:szCs w:val="32"/>
          <w:highlight w:val="none"/>
          <w:lang w:val="fr-FR"/>
        </w:rPr>
        <w:t>泸定县监察委员会</w:t>
      </w:r>
      <w:r>
        <w:rPr>
          <w:rFonts w:hint="eastAsia" w:ascii="方正仿宋简体" w:hAnsi="方正仿宋简体" w:eastAsia="方正仿宋简体" w:cs="方正仿宋简体"/>
          <w:sz w:val="32"/>
          <w:szCs w:val="32"/>
          <w:highlight w:val="none"/>
          <w:lang w:eastAsia="zh-CN"/>
        </w:rPr>
        <w:t>（</w:t>
      </w:r>
      <w:r>
        <w:rPr>
          <w:rFonts w:hint="eastAsia" w:ascii="方正仿宋简体" w:hAnsi="方正仿宋简体" w:eastAsia="方正仿宋简体" w:cs="方正仿宋简体"/>
          <w:sz w:val="32"/>
          <w:szCs w:val="32"/>
          <w:highlight w:val="none"/>
          <w:lang w:val="en-US" w:eastAsia="zh-CN"/>
        </w:rPr>
        <w:t>以下简称县监委</w:t>
      </w:r>
      <w:r>
        <w:rPr>
          <w:rFonts w:hint="eastAsia" w:ascii="方正仿宋简体" w:hAnsi="方正仿宋简体" w:eastAsia="方正仿宋简体" w:cs="方正仿宋简体"/>
          <w:sz w:val="32"/>
          <w:szCs w:val="32"/>
          <w:highlight w:val="none"/>
          <w:lang w:eastAsia="zh-CN"/>
        </w:rPr>
        <w:t>）</w:t>
      </w:r>
      <w:r>
        <w:rPr>
          <w:rFonts w:hint="eastAsia" w:ascii="方正仿宋简体" w:hAnsi="方正仿宋简体" w:eastAsia="方正仿宋简体" w:cs="方正仿宋简体"/>
          <w:color w:val="auto"/>
          <w:sz w:val="32"/>
          <w:szCs w:val="32"/>
          <w:highlight w:val="none"/>
          <w:lang w:val="fr-FR"/>
        </w:rPr>
        <w:t>，属财政补助（收支统管、全额保障）的一级预算单位，机构性质：机关单位；单位负责人：央西；统一社会信用代码：</w:t>
      </w:r>
      <w:r>
        <w:rPr>
          <w:rFonts w:hint="default" w:ascii="Times New Roman" w:hAnsi="Times New Roman" w:eastAsia="方正仿宋简体" w:cs="Times New Roman"/>
          <w:color w:val="auto"/>
          <w:sz w:val="32"/>
          <w:szCs w:val="32"/>
          <w:highlight w:val="none"/>
          <w:lang w:val="fr-FR"/>
        </w:rPr>
        <w:t>11513322MB0491807H</w:t>
      </w:r>
      <w:r>
        <w:rPr>
          <w:rFonts w:hint="eastAsia" w:ascii="方正仿宋简体" w:hAnsi="方正仿宋简体" w:eastAsia="方正仿宋简体" w:cs="方正仿宋简体"/>
          <w:color w:val="auto"/>
          <w:sz w:val="32"/>
          <w:szCs w:val="32"/>
          <w:highlight w:val="none"/>
          <w:lang w:val="fr-FR"/>
        </w:rPr>
        <w:t>；单位所在地：泸定县泸桥镇红军路</w:t>
      </w:r>
      <w:r>
        <w:rPr>
          <w:rFonts w:hint="default" w:ascii="Times New Roman" w:hAnsi="Times New Roman" w:eastAsia="方正仿宋简体" w:cs="Times New Roman"/>
          <w:color w:val="auto"/>
          <w:sz w:val="32"/>
          <w:szCs w:val="32"/>
          <w:highlight w:val="none"/>
          <w:lang w:val="fr-FR"/>
        </w:rPr>
        <w:t>320</w:t>
      </w:r>
      <w:r>
        <w:rPr>
          <w:rFonts w:hint="eastAsia" w:ascii="方正仿宋简体" w:hAnsi="方正仿宋简体" w:eastAsia="方正仿宋简体" w:cs="方正仿宋简体"/>
          <w:color w:val="auto"/>
          <w:sz w:val="32"/>
          <w:szCs w:val="32"/>
          <w:highlight w:val="none"/>
          <w:lang w:val="fr-FR"/>
        </w:rPr>
        <w:t xml:space="preserve">号。 </w:t>
      </w:r>
    </w:p>
    <w:p w14:paraId="5FA54FAF">
      <w:pPr>
        <w:keepNext w:val="0"/>
        <w:keepLines w:val="0"/>
        <w:pageBreakBefore w:val="0"/>
        <w:kinsoku/>
        <w:wordWrap/>
        <w:overflowPunct/>
        <w:topLinePunct w:val="0"/>
        <w:autoSpaceDE/>
        <w:autoSpaceDN/>
        <w:bidi w:val="0"/>
        <w:spacing w:line="600" w:lineRule="exact"/>
        <w:ind w:left="0" w:leftChars="0" w:right="0" w:rightChars="0" w:firstLine="560"/>
        <w:outlineLvl w:val="1"/>
        <w:rPr>
          <w:rFonts w:hint="eastAsia" w:ascii="方正楷体简体" w:hAnsi="方正楷体简体" w:eastAsia="方正楷体简体" w:cs="方正楷体简体"/>
          <w:color w:val="auto"/>
          <w:kern w:val="2"/>
          <w:sz w:val="32"/>
          <w:szCs w:val="32"/>
          <w:highlight w:val="none"/>
          <w:shd w:val="clear"/>
          <w:lang w:val="zh-CN" w:eastAsia="zh"/>
        </w:rPr>
      </w:pPr>
      <w:bookmarkStart w:id="30" w:name="_Toc31223"/>
      <w:bookmarkStart w:id="31" w:name="_Toc1278"/>
      <w:bookmarkStart w:id="32" w:name="_Toc17750"/>
      <w:bookmarkStart w:id="33" w:name="_Toc16904"/>
      <w:bookmarkStart w:id="34" w:name="_Toc28538"/>
      <w:bookmarkStart w:id="35" w:name="_Toc26703"/>
      <w:r>
        <w:rPr>
          <w:rFonts w:hint="eastAsia" w:ascii="方正楷体简体" w:hAnsi="方正楷体简体" w:eastAsia="方正楷体简体" w:cs="方正楷体简体"/>
          <w:color w:val="auto"/>
          <w:kern w:val="2"/>
          <w:sz w:val="32"/>
          <w:szCs w:val="32"/>
          <w:highlight w:val="none"/>
          <w:shd w:val="clear"/>
          <w:lang w:val="zh-CN" w:eastAsia="zh-CN"/>
        </w:rPr>
        <w:t>（二）部门</w:t>
      </w:r>
      <w:bookmarkEnd w:id="30"/>
      <w:bookmarkEnd w:id="31"/>
      <w:bookmarkEnd w:id="32"/>
      <w:r>
        <w:rPr>
          <w:rFonts w:hint="eastAsia" w:ascii="方正楷体简体" w:hAnsi="方正楷体简体" w:eastAsia="方正楷体简体" w:cs="方正楷体简体"/>
          <w:color w:val="auto"/>
          <w:kern w:val="2"/>
          <w:sz w:val="32"/>
          <w:szCs w:val="32"/>
          <w:highlight w:val="none"/>
          <w:shd w:val="clear"/>
          <w:lang w:val="zh-CN" w:eastAsia="zh"/>
        </w:rPr>
        <w:t>内设机构及人员概况</w:t>
      </w:r>
      <w:bookmarkEnd w:id="33"/>
      <w:bookmarkEnd w:id="34"/>
      <w:bookmarkEnd w:id="35"/>
    </w:p>
    <w:p w14:paraId="20FA589F">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en-US" w:eastAsia="zh-CN"/>
        </w:rPr>
      </w:pP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1</w:t>
      </w:r>
      <w:r>
        <w:rPr>
          <w:rFonts w:hint="eastAsia" w:ascii="方正仿宋简体" w:hAnsi="方正仿宋简体" w:eastAsia="方正仿宋简体" w:cs="方正仿宋简体"/>
          <w:color w:val="auto"/>
          <w:sz w:val="32"/>
          <w:szCs w:val="32"/>
          <w:highlight w:val="none"/>
          <w:lang w:val="en-US" w:eastAsia="zh-CN"/>
        </w:rPr>
        <w:t>）内设机构。县监委下设办公室、党风政风监督室、信访室、案件监督管理室、第一至第三纪检监察室、案件审理室。</w:t>
      </w:r>
    </w:p>
    <w:p w14:paraId="79977149">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en-US" w:eastAsia="zh-CN"/>
        </w:rPr>
      </w:pP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2</w:t>
      </w:r>
      <w:r>
        <w:rPr>
          <w:rFonts w:hint="eastAsia" w:ascii="方正仿宋简体" w:hAnsi="方正仿宋简体" w:eastAsia="方正仿宋简体" w:cs="方正仿宋简体"/>
          <w:color w:val="auto"/>
          <w:sz w:val="32"/>
          <w:szCs w:val="32"/>
          <w:highlight w:val="none"/>
          <w:lang w:val="en-US" w:eastAsia="zh-CN"/>
        </w:rPr>
        <w:t>）人员概况。根据</w:t>
      </w:r>
      <w:r>
        <w:rPr>
          <w:rFonts w:hint="default" w:ascii="Times New Roman" w:hAnsi="Times New Roman" w:eastAsia="方正仿宋简体" w:cs="Times New Roman"/>
          <w:color w:val="auto"/>
          <w:sz w:val="32"/>
          <w:szCs w:val="32"/>
          <w:highlight w:val="none"/>
          <w:lang w:val="en-US" w:eastAsia="zh-CN"/>
        </w:rPr>
        <w:t>2019</w:t>
      </w:r>
      <w:r>
        <w:rPr>
          <w:rFonts w:hint="eastAsia" w:ascii="方正仿宋简体" w:hAnsi="方正仿宋简体" w:eastAsia="方正仿宋简体" w:cs="方正仿宋简体"/>
          <w:color w:val="auto"/>
          <w:sz w:val="32"/>
          <w:szCs w:val="32"/>
          <w:highlight w:val="none"/>
          <w:lang w:val="en-US" w:eastAsia="zh-CN"/>
        </w:rPr>
        <w:t>年</w:t>
      </w:r>
      <w:r>
        <w:rPr>
          <w:rFonts w:hint="default" w:ascii="Times New Roman" w:hAnsi="Times New Roman" w:eastAsia="方正仿宋简体" w:cs="Times New Roman"/>
          <w:color w:val="auto"/>
          <w:sz w:val="32"/>
          <w:szCs w:val="32"/>
          <w:highlight w:val="none"/>
          <w:lang w:val="en-US" w:eastAsia="zh-CN"/>
        </w:rPr>
        <w:t>6</w:t>
      </w:r>
      <w:r>
        <w:rPr>
          <w:rFonts w:hint="eastAsia" w:ascii="方正仿宋简体" w:hAnsi="方正仿宋简体" w:eastAsia="方正仿宋简体" w:cs="方正仿宋简体"/>
          <w:color w:val="auto"/>
          <w:sz w:val="32"/>
          <w:szCs w:val="32"/>
          <w:highlight w:val="none"/>
          <w:lang w:val="en-US" w:eastAsia="zh-CN"/>
        </w:rPr>
        <w:t>月</w:t>
      </w:r>
      <w:r>
        <w:rPr>
          <w:rFonts w:hint="default" w:ascii="Times New Roman" w:hAnsi="Times New Roman" w:eastAsia="方正仿宋简体" w:cs="Times New Roman"/>
          <w:color w:val="auto"/>
          <w:sz w:val="32"/>
          <w:szCs w:val="32"/>
          <w:highlight w:val="none"/>
          <w:lang w:val="en-US" w:eastAsia="zh-CN"/>
        </w:rPr>
        <w:t>10</w:t>
      </w:r>
      <w:r>
        <w:rPr>
          <w:rFonts w:hint="eastAsia" w:ascii="方正仿宋简体" w:hAnsi="方正仿宋简体" w:eastAsia="方正仿宋简体" w:cs="方正仿宋简体"/>
          <w:color w:val="auto"/>
          <w:sz w:val="32"/>
          <w:szCs w:val="32"/>
          <w:highlight w:val="none"/>
          <w:lang w:val="en-US" w:eastAsia="zh-CN"/>
        </w:rPr>
        <w:t>日《中共泸定县委办公室关于印发〈中共泸定县纪律检查委员会 泸定县监察委员会职能配置、内设机构和人员编制规定〉的通知》（泸委办发〔</w:t>
      </w:r>
      <w:r>
        <w:rPr>
          <w:rFonts w:hint="default" w:ascii="Times New Roman" w:hAnsi="Times New Roman" w:eastAsia="方正仿宋简体" w:cs="Times New Roman"/>
          <w:color w:val="auto"/>
          <w:sz w:val="32"/>
          <w:szCs w:val="32"/>
          <w:highlight w:val="none"/>
          <w:lang w:val="en-US" w:eastAsia="zh-CN"/>
        </w:rPr>
        <w:t>2019</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63</w:t>
      </w:r>
      <w:r>
        <w:rPr>
          <w:rFonts w:hint="eastAsia" w:ascii="方正仿宋简体" w:hAnsi="方正仿宋简体" w:eastAsia="方正仿宋简体" w:cs="方正仿宋简体"/>
          <w:color w:val="auto"/>
          <w:sz w:val="32"/>
          <w:szCs w:val="32"/>
          <w:highlight w:val="none"/>
          <w:lang w:val="en-US" w:eastAsia="zh-CN"/>
        </w:rPr>
        <w:t>号）文件，中共泸定县纪律检查委员会（以下简称“县纪委”）由中国共产党泸定县代表大会选举产生；泸定县监察委员会由泸定县人民代表大会产生。县纪委与县监委合署办公，实行一套工作机构、两个机关名称，履行党的纪律检查和国家监察两项职责，在中共泸定县委和州监委双重领导下开展工作。核定县纪委监委机关</w:t>
      </w:r>
      <w:r>
        <w:rPr>
          <w:rFonts w:hint="eastAsia" w:ascii="方正仿宋简体" w:hAnsi="方正仿宋简体" w:eastAsia="方正仿宋简体" w:cs="方正仿宋简体"/>
          <w:color w:val="auto"/>
          <w:sz w:val="32"/>
          <w:szCs w:val="32"/>
          <w:highlight w:val="none"/>
        </w:rPr>
        <w:t>行政</w:t>
      </w:r>
      <w:r>
        <w:rPr>
          <w:rFonts w:hint="eastAsia" w:ascii="方正仿宋简体" w:hAnsi="方正仿宋简体" w:eastAsia="方正仿宋简体" w:cs="方正仿宋简体"/>
          <w:color w:val="auto"/>
          <w:sz w:val="32"/>
          <w:szCs w:val="32"/>
          <w:highlight w:val="none"/>
          <w:lang w:eastAsia="zh-CN"/>
        </w:rPr>
        <w:t>编制</w:t>
      </w:r>
      <w:r>
        <w:rPr>
          <w:rFonts w:hint="default" w:ascii="Times New Roman" w:hAnsi="Times New Roman" w:eastAsia="方正仿宋简体" w:cs="Times New Roman"/>
          <w:color w:val="auto"/>
          <w:sz w:val="32"/>
          <w:szCs w:val="32"/>
          <w:highlight w:val="none"/>
        </w:rPr>
        <w:t>29</w:t>
      </w:r>
      <w:r>
        <w:rPr>
          <w:rFonts w:hint="eastAsia" w:ascii="方正仿宋简体" w:hAnsi="方正仿宋简体" w:eastAsia="方正仿宋简体" w:cs="方正仿宋简体"/>
          <w:color w:val="auto"/>
          <w:sz w:val="32"/>
          <w:szCs w:val="32"/>
          <w:highlight w:val="none"/>
        </w:rPr>
        <w:t>名（含单列管理行政编制</w:t>
      </w:r>
      <w:r>
        <w:rPr>
          <w:rFonts w:hint="default" w:ascii="Times New Roman" w:hAnsi="Times New Roman" w:eastAsia="方正仿宋简体" w:cs="Times New Roman"/>
          <w:color w:val="auto"/>
          <w:sz w:val="32"/>
          <w:szCs w:val="32"/>
          <w:highlight w:val="none"/>
        </w:rPr>
        <w:t>1</w:t>
      </w:r>
      <w:r>
        <w:rPr>
          <w:rFonts w:hint="eastAsia" w:ascii="方正仿宋简体" w:hAnsi="方正仿宋简体" w:eastAsia="方正仿宋简体" w:cs="方正仿宋简体"/>
          <w:color w:val="auto"/>
          <w:sz w:val="32"/>
          <w:szCs w:val="32"/>
          <w:highlight w:val="none"/>
        </w:rPr>
        <w:t>名），县纪委监委领导班子职数</w:t>
      </w:r>
      <w:r>
        <w:rPr>
          <w:rFonts w:hint="default" w:ascii="Times New Roman" w:hAnsi="Times New Roman" w:eastAsia="方正仿宋简体" w:cs="Times New Roman"/>
          <w:color w:val="auto"/>
          <w:sz w:val="32"/>
          <w:szCs w:val="32"/>
          <w:highlight w:val="none"/>
        </w:rPr>
        <w:t>9</w:t>
      </w:r>
      <w:r>
        <w:rPr>
          <w:rFonts w:hint="eastAsia" w:ascii="方正仿宋简体" w:hAnsi="方正仿宋简体" w:eastAsia="方正仿宋简体" w:cs="方正仿宋简体"/>
          <w:color w:val="auto"/>
          <w:sz w:val="32"/>
          <w:szCs w:val="32"/>
          <w:highlight w:val="none"/>
        </w:rPr>
        <w:t>名，其中：县纪委常委</w:t>
      </w:r>
      <w:r>
        <w:rPr>
          <w:rFonts w:hint="default" w:ascii="Times New Roman" w:hAnsi="Times New Roman" w:eastAsia="方正仿宋简体" w:cs="Times New Roman"/>
          <w:color w:val="auto"/>
          <w:sz w:val="32"/>
          <w:szCs w:val="32"/>
          <w:highlight w:val="none"/>
        </w:rPr>
        <w:t>7</w:t>
      </w:r>
      <w:r>
        <w:rPr>
          <w:rFonts w:hint="eastAsia" w:ascii="方正仿宋简体" w:hAnsi="方正仿宋简体" w:eastAsia="方正仿宋简体" w:cs="方正仿宋简体"/>
          <w:color w:val="auto"/>
          <w:sz w:val="32"/>
          <w:szCs w:val="32"/>
          <w:highlight w:val="none"/>
        </w:rPr>
        <w:t>名（含书记）；县委监委主任</w:t>
      </w:r>
      <w:r>
        <w:rPr>
          <w:rFonts w:hint="default" w:ascii="Times New Roman" w:hAnsi="Times New Roman" w:eastAsia="方正仿宋简体" w:cs="Times New Roman"/>
          <w:color w:val="auto"/>
          <w:sz w:val="32"/>
          <w:szCs w:val="32"/>
          <w:highlight w:val="none"/>
        </w:rPr>
        <w:t>1</w:t>
      </w:r>
      <w:r>
        <w:rPr>
          <w:rFonts w:hint="eastAsia" w:ascii="方正仿宋简体" w:hAnsi="方正仿宋简体" w:eastAsia="方正仿宋简体" w:cs="方正仿宋简体"/>
          <w:color w:val="auto"/>
          <w:sz w:val="32"/>
          <w:szCs w:val="32"/>
          <w:highlight w:val="none"/>
        </w:rPr>
        <w:t>名，由县纪委书记兼任；副主任</w:t>
      </w:r>
      <w:r>
        <w:rPr>
          <w:rFonts w:hint="default" w:ascii="Times New Roman" w:hAnsi="Times New Roman" w:eastAsia="方正仿宋简体" w:cs="Times New Roman"/>
          <w:color w:val="auto"/>
          <w:sz w:val="32"/>
          <w:szCs w:val="32"/>
          <w:highlight w:val="none"/>
        </w:rPr>
        <w:t>2</w:t>
      </w:r>
      <w:r>
        <w:rPr>
          <w:rFonts w:hint="eastAsia" w:ascii="方正仿宋简体" w:hAnsi="方正仿宋简体" w:eastAsia="方正仿宋简体" w:cs="方正仿宋简体"/>
          <w:color w:val="auto"/>
          <w:sz w:val="32"/>
          <w:szCs w:val="32"/>
          <w:highlight w:val="none"/>
        </w:rPr>
        <w:t>名，由县纪委副书记兼任；监委委员</w:t>
      </w:r>
      <w:r>
        <w:rPr>
          <w:rFonts w:hint="default" w:ascii="Times New Roman" w:hAnsi="Times New Roman" w:eastAsia="方正仿宋简体" w:cs="Times New Roman"/>
          <w:color w:val="auto"/>
          <w:sz w:val="32"/>
          <w:szCs w:val="32"/>
          <w:highlight w:val="none"/>
        </w:rPr>
        <w:t>4</w:t>
      </w:r>
      <w:r>
        <w:rPr>
          <w:rFonts w:hint="eastAsia" w:ascii="方正仿宋简体" w:hAnsi="方正仿宋简体" w:eastAsia="方正仿宋简体" w:cs="方正仿宋简体"/>
          <w:color w:val="auto"/>
          <w:sz w:val="32"/>
          <w:szCs w:val="32"/>
          <w:highlight w:val="none"/>
        </w:rPr>
        <w:t>名，由县纪委常委兼任</w:t>
      </w:r>
      <w:r>
        <w:rPr>
          <w:rFonts w:hint="default" w:ascii="Times New Roman" w:hAnsi="Times New Roman" w:eastAsia="方正仿宋简体" w:cs="Times New Roman"/>
          <w:color w:val="auto"/>
          <w:sz w:val="32"/>
          <w:szCs w:val="32"/>
          <w:highlight w:val="none"/>
        </w:rPr>
        <w:t>2</w:t>
      </w:r>
      <w:r>
        <w:rPr>
          <w:rFonts w:hint="eastAsia" w:ascii="方正仿宋简体" w:hAnsi="方正仿宋简体" w:eastAsia="方正仿宋简体" w:cs="方正仿宋简体"/>
          <w:color w:val="auto"/>
          <w:sz w:val="32"/>
          <w:szCs w:val="32"/>
          <w:highlight w:val="none"/>
        </w:rPr>
        <w:t>名，由县纪委常委兼任</w:t>
      </w:r>
      <w:r>
        <w:rPr>
          <w:rFonts w:hint="default" w:ascii="Times New Roman" w:hAnsi="Times New Roman" w:eastAsia="方正仿宋简体" w:cs="Times New Roman"/>
          <w:color w:val="auto"/>
          <w:sz w:val="32"/>
          <w:szCs w:val="32"/>
          <w:highlight w:val="none"/>
        </w:rPr>
        <w:t>2</w:t>
      </w:r>
      <w:r>
        <w:rPr>
          <w:rFonts w:hint="eastAsia" w:ascii="方正仿宋简体" w:hAnsi="方正仿宋简体" w:eastAsia="方正仿宋简体" w:cs="方正仿宋简体"/>
          <w:color w:val="auto"/>
          <w:sz w:val="32"/>
          <w:szCs w:val="32"/>
          <w:highlight w:val="none"/>
        </w:rPr>
        <w:t>名。委机关内设机构领导职数</w:t>
      </w:r>
      <w:r>
        <w:rPr>
          <w:rFonts w:hint="default" w:ascii="Times New Roman" w:hAnsi="Times New Roman" w:eastAsia="方正仿宋简体" w:cs="Times New Roman"/>
          <w:color w:val="auto"/>
          <w:sz w:val="32"/>
          <w:szCs w:val="32"/>
          <w:highlight w:val="none"/>
        </w:rPr>
        <w:t>8</w:t>
      </w:r>
      <w:r>
        <w:rPr>
          <w:rFonts w:hint="eastAsia" w:ascii="方正仿宋简体" w:hAnsi="方正仿宋简体" w:eastAsia="方正仿宋简体" w:cs="方正仿宋简体"/>
          <w:color w:val="auto"/>
          <w:sz w:val="32"/>
          <w:szCs w:val="32"/>
          <w:highlight w:val="none"/>
        </w:rPr>
        <w:t>名</w:t>
      </w:r>
      <w:r>
        <w:rPr>
          <w:rFonts w:hint="eastAsia" w:ascii="方正仿宋简体" w:hAnsi="方正仿宋简体" w:eastAsia="方正仿宋简体" w:cs="方正仿宋简体"/>
          <w:color w:val="auto"/>
          <w:sz w:val="32"/>
          <w:szCs w:val="32"/>
          <w:highlight w:val="none"/>
          <w:lang w:val="en-US" w:eastAsia="zh-CN"/>
        </w:rPr>
        <w:t>。</w:t>
      </w:r>
    </w:p>
    <w:p w14:paraId="2171EDF9">
      <w:pPr>
        <w:keepNext w:val="0"/>
        <w:keepLines w:val="0"/>
        <w:pageBreakBefore w:val="0"/>
        <w:kinsoku/>
        <w:wordWrap/>
        <w:overflowPunct/>
        <w:topLinePunct w:val="0"/>
        <w:autoSpaceDE/>
        <w:autoSpaceDN/>
        <w:bidi w:val="0"/>
        <w:spacing w:line="600" w:lineRule="exact"/>
        <w:ind w:left="0" w:leftChars="0" w:right="0" w:rightChars="0" w:firstLine="560"/>
        <w:outlineLvl w:val="1"/>
        <w:rPr>
          <w:rFonts w:hint="eastAsia" w:ascii="方正楷体简体" w:hAnsi="方正楷体简体" w:eastAsia="方正楷体简体" w:cs="方正楷体简体"/>
          <w:color w:val="auto"/>
          <w:kern w:val="2"/>
          <w:sz w:val="32"/>
          <w:szCs w:val="32"/>
          <w:highlight w:val="none"/>
          <w:shd w:val="clear"/>
          <w:lang w:val="zh-CN" w:eastAsia="zh-CN"/>
        </w:rPr>
      </w:pPr>
      <w:bookmarkStart w:id="36" w:name="_Toc568184988"/>
      <w:bookmarkStart w:id="37" w:name="_Toc16978"/>
      <w:bookmarkStart w:id="38" w:name="_Toc16740"/>
      <w:bookmarkStart w:id="39" w:name="_Toc12241"/>
      <w:bookmarkStart w:id="40" w:name="_Toc21223"/>
      <w:bookmarkStart w:id="41" w:name="_Toc22604"/>
      <w:r>
        <w:rPr>
          <w:rFonts w:hint="eastAsia" w:ascii="方正楷体简体" w:hAnsi="方正楷体简体" w:eastAsia="方正楷体简体" w:cs="方正楷体简体"/>
          <w:color w:val="auto"/>
          <w:kern w:val="2"/>
          <w:sz w:val="32"/>
          <w:szCs w:val="32"/>
          <w:highlight w:val="none"/>
          <w:shd w:val="clear"/>
          <w:lang w:val="zh-CN"/>
        </w:rPr>
        <w:t>（</w:t>
      </w:r>
      <w:r>
        <w:rPr>
          <w:rFonts w:hint="eastAsia" w:ascii="方正楷体简体" w:hAnsi="方正楷体简体" w:eastAsia="方正楷体简体" w:cs="方正楷体简体"/>
          <w:color w:val="auto"/>
          <w:kern w:val="2"/>
          <w:sz w:val="32"/>
          <w:szCs w:val="32"/>
          <w:highlight w:val="none"/>
          <w:shd w:val="clear"/>
          <w:lang w:val="zh-CN" w:eastAsia="zh-CN"/>
        </w:rPr>
        <w:t>三</w:t>
      </w:r>
      <w:r>
        <w:rPr>
          <w:rFonts w:hint="eastAsia" w:ascii="方正楷体简体" w:hAnsi="方正楷体简体" w:eastAsia="方正楷体简体" w:cs="方正楷体简体"/>
          <w:color w:val="auto"/>
          <w:kern w:val="2"/>
          <w:sz w:val="32"/>
          <w:szCs w:val="32"/>
          <w:highlight w:val="none"/>
          <w:shd w:val="clear"/>
          <w:lang w:val="zh-CN"/>
        </w:rPr>
        <w:t>）</w:t>
      </w:r>
      <w:bookmarkEnd w:id="29"/>
      <w:bookmarkEnd w:id="36"/>
      <w:bookmarkEnd w:id="37"/>
      <w:r>
        <w:rPr>
          <w:rFonts w:hint="eastAsia" w:ascii="方正楷体简体" w:hAnsi="方正楷体简体" w:eastAsia="方正楷体简体" w:cs="方正楷体简体"/>
          <w:color w:val="auto"/>
          <w:kern w:val="2"/>
          <w:sz w:val="32"/>
          <w:szCs w:val="32"/>
          <w:highlight w:val="none"/>
          <w:shd w:val="clear"/>
          <w:lang w:val="zh-CN" w:eastAsia="zh-CN"/>
        </w:rPr>
        <w:t>部门职能职责</w:t>
      </w:r>
      <w:bookmarkEnd w:id="38"/>
      <w:bookmarkEnd w:id="39"/>
      <w:bookmarkEnd w:id="40"/>
      <w:bookmarkEnd w:id="41"/>
    </w:p>
    <w:p w14:paraId="4FC7EC87">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fr-FR"/>
        </w:rPr>
      </w:pPr>
      <w:bookmarkStart w:id="42" w:name="_Toc109483836"/>
      <w:bookmarkStart w:id="43" w:name="_Toc33"/>
      <w:r>
        <w:rPr>
          <w:rFonts w:hint="eastAsia" w:ascii="方正仿宋简体" w:hAnsi="方正仿宋简体" w:eastAsia="方正仿宋简体" w:cs="方正仿宋简体"/>
          <w:color w:val="auto"/>
          <w:sz w:val="32"/>
          <w:szCs w:val="32"/>
          <w:highlight w:val="none"/>
          <w:lang w:val="fr-FR"/>
        </w:rPr>
        <w:t>县</w:t>
      </w:r>
      <w:r>
        <w:rPr>
          <w:rFonts w:hint="eastAsia" w:ascii="方正仿宋简体" w:hAnsi="方正仿宋简体" w:eastAsia="方正仿宋简体" w:cs="方正仿宋简体"/>
          <w:color w:val="auto"/>
          <w:sz w:val="32"/>
          <w:szCs w:val="32"/>
          <w:highlight w:val="none"/>
          <w:lang w:val="fr-FR" w:eastAsia="zh-CN"/>
        </w:rPr>
        <w:t>监委</w:t>
      </w:r>
      <w:r>
        <w:rPr>
          <w:rFonts w:hint="eastAsia" w:ascii="方正仿宋简体" w:hAnsi="方正仿宋简体" w:eastAsia="方正仿宋简体" w:cs="方正仿宋简体"/>
          <w:color w:val="auto"/>
          <w:sz w:val="32"/>
          <w:szCs w:val="32"/>
          <w:highlight w:val="none"/>
          <w:lang w:val="fr-FR"/>
        </w:rPr>
        <w:t>的主要职责是：（</w:t>
      </w:r>
      <w:r>
        <w:rPr>
          <w:rFonts w:hint="default" w:ascii="Times New Roman" w:hAnsi="Times New Roman" w:eastAsia="方正仿宋简体" w:cs="Times New Roman"/>
          <w:color w:val="auto"/>
          <w:sz w:val="32"/>
          <w:szCs w:val="32"/>
          <w:highlight w:val="none"/>
          <w:lang w:val="fr-FR"/>
        </w:rPr>
        <w:t>1</w:t>
      </w:r>
      <w:r>
        <w:rPr>
          <w:rFonts w:hint="eastAsia" w:ascii="方正仿宋简体" w:hAnsi="方正仿宋简体" w:eastAsia="方正仿宋简体" w:cs="方正仿宋简体"/>
          <w:color w:val="auto"/>
          <w:sz w:val="32"/>
          <w:szCs w:val="32"/>
          <w:highlight w:val="none"/>
          <w:lang w:val="fr-FR"/>
        </w:rPr>
        <w:t>）负责党的纪律检查工作；（</w:t>
      </w:r>
      <w:r>
        <w:rPr>
          <w:rFonts w:hint="default" w:ascii="Times New Roman" w:hAnsi="Times New Roman" w:eastAsia="方正仿宋简体" w:cs="Times New Roman"/>
          <w:color w:val="auto"/>
          <w:sz w:val="32"/>
          <w:szCs w:val="32"/>
          <w:highlight w:val="none"/>
          <w:lang w:val="fr-FR"/>
        </w:rPr>
        <w:t>2</w:t>
      </w:r>
      <w:r>
        <w:rPr>
          <w:rFonts w:hint="eastAsia" w:ascii="方正仿宋简体" w:hAnsi="方正仿宋简体" w:eastAsia="方正仿宋简体" w:cs="方正仿宋简体"/>
          <w:color w:val="auto"/>
          <w:sz w:val="32"/>
          <w:szCs w:val="32"/>
          <w:highlight w:val="none"/>
          <w:lang w:val="fr-FR"/>
        </w:rPr>
        <w:t>）依照党的章程和其他党内法规履行监督、执行、问责职责；（</w:t>
      </w:r>
      <w:r>
        <w:rPr>
          <w:rFonts w:hint="default" w:ascii="Times New Roman" w:hAnsi="Times New Roman" w:eastAsia="方正仿宋简体" w:cs="Times New Roman"/>
          <w:color w:val="auto"/>
          <w:sz w:val="32"/>
          <w:szCs w:val="32"/>
          <w:highlight w:val="none"/>
          <w:lang w:val="fr-FR"/>
        </w:rPr>
        <w:t>3</w:t>
      </w:r>
      <w:r>
        <w:rPr>
          <w:rFonts w:hint="eastAsia" w:ascii="方正仿宋简体" w:hAnsi="方正仿宋简体" w:eastAsia="方正仿宋简体" w:cs="方正仿宋简体"/>
          <w:color w:val="auto"/>
          <w:sz w:val="32"/>
          <w:szCs w:val="32"/>
          <w:highlight w:val="none"/>
          <w:lang w:val="fr-FR"/>
        </w:rPr>
        <w:t>）负责全县监察工作；（</w:t>
      </w:r>
      <w:r>
        <w:rPr>
          <w:rFonts w:hint="default" w:ascii="Times New Roman" w:hAnsi="Times New Roman" w:eastAsia="方正仿宋简体" w:cs="Times New Roman"/>
          <w:color w:val="auto"/>
          <w:sz w:val="32"/>
          <w:szCs w:val="32"/>
          <w:highlight w:val="none"/>
          <w:lang w:val="fr-FR"/>
        </w:rPr>
        <w:t>4</w:t>
      </w:r>
      <w:r>
        <w:rPr>
          <w:rFonts w:hint="eastAsia" w:ascii="方正仿宋简体" w:hAnsi="方正仿宋简体" w:eastAsia="方正仿宋简体" w:cs="方正仿宋简体"/>
          <w:color w:val="auto"/>
          <w:sz w:val="32"/>
          <w:szCs w:val="32"/>
          <w:highlight w:val="none"/>
          <w:lang w:val="fr-FR"/>
        </w:rPr>
        <w:t>）依照法律规定履行监督、调查、处置职责；（</w:t>
      </w:r>
      <w:r>
        <w:rPr>
          <w:rFonts w:hint="default" w:ascii="Times New Roman" w:hAnsi="Times New Roman" w:eastAsia="方正仿宋简体" w:cs="Times New Roman"/>
          <w:color w:val="auto"/>
          <w:sz w:val="32"/>
          <w:szCs w:val="32"/>
          <w:highlight w:val="none"/>
          <w:lang w:val="fr-FR"/>
        </w:rPr>
        <w:t>5</w:t>
      </w:r>
      <w:r>
        <w:rPr>
          <w:rFonts w:hint="eastAsia" w:ascii="方正仿宋简体" w:hAnsi="方正仿宋简体" w:eastAsia="方正仿宋简体" w:cs="方正仿宋简体"/>
          <w:color w:val="auto"/>
          <w:sz w:val="32"/>
          <w:szCs w:val="32"/>
          <w:highlight w:val="none"/>
          <w:lang w:val="fr-FR"/>
        </w:rPr>
        <w:t>）负责组织协调全面从严治党、党风廉政建设和反腐败宣传教育工作；（</w:t>
      </w:r>
      <w:r>
        <w:rPr>
          <w:rFonts w:hint="default" w:ascii="Times New Roman" w:hAnsi="Times New Roman" w:eastAsia="方正仿宋简体" w:cs="Times New Roman"/>
          <w:color w:val="auto"/>
          <w:sz w:val="32"/>
          <w:szCs w:val="32"/>
          <w:highlight w:val="none"/>
          <w:lang w:val="fr-FR"/>
        </w:rPr>
        <w:t>6</w:t>
      </w:r>
      <w:r>
        <w:rPr>
          <w:rFonts w:hint="eastAsia" w:ascii="方正仿宋简体" w:hAnsi="方正仿宋简体" w:eastAsia="方正仿宋简体" w:cs="方正仿宋简体"/>
          <w:color w:val="auto"/>
          <w:sz w:val="32"/>
          <w:szCs w:val="32"/>
          <w:highlight w:val="none"/>
          <w:lang w:val="fr-FR"/>
        </w:rPr>
        <w:t>）负责综合分析全面从严治党、党风廉政建设和反腐败工作情况，对纪检监察工作重要理论及实践问题进行调查研究；（</w:t>
      </w:r>
      <w:r>
        <w:rPr>
          <w:rFonts w:hint="default" w:ascii="Times New Roman" w:hAnsi="Times New Roman" w:eastAsia="方正仿宋简体" w:cs="Times New Roman"/>
          <w:color w:val="auto"/>
          <w:sz w:val="32"/>
          <w:szCs w:val="32"/>
          <w:highlight w:val="none"/>
          <w:lang w:val="fr-FR"/>
        </w:rPr>
        <w:t>7</w:t>
      </w:r>
      <w:r>
        <w:rPr>
          <w:rFonts w:hint="eastAsia" w:ascii="方正仿宋简体" w:hAnsi="方正仿宋简体" w:eastAsia="方正仿宋简体" w:cs="方正仿宋简体"/>
          <w:color w:val="auto"/>
          <w:sz w:val="32"/>
          <w:szCs w:val="32"/>
          <w:highlight w:val="none"/>
          <w:lang w:val="fr-FR"/>
        </w:rPr>
        <w:t>）在州</w:t>
      </w:r>
      <w:r>
        <w:rPr>
          <w:rFonts w:hint="eastAsia" w:ascii="方正仿宋简体" w:hAnsi="方正仿宋简体" w:eastAsia="方正仿宋简体" w:cs="方正仿宋简体"/>
          <w:color w:val="auto"/>
          <w:sz w:val="32"/>
          <w:szCs w:val="32"/>
          <w:highlight w:val="none"/>
          <w:lang w:val="fr-FR" w:eastAsia="zh-CN"/>
        </w:rPr>
        <w:t>监委</w:t>
      </w:r>
      <w:r>
        <w:rPr>
          <w:rFonts w:hint="eastAsia" w:ascii="方正仿宋简体" w:hAnsi="方正仿宋简体" w:eastAsia="方正仿宋简体" w:cs="方正仿宋简体"/>
          <w:color w:val="auto"/>
          <w:sz w:val="32"/>
          <w:szCs w:val="32"/>
          <w:highlight w:val="none"/>
          <w:lang w:val="fr-FR"/>
        </w:rPr>
        <w:t>的领导下，加强对追逃追赃和防逃工作的组织协调，督促有关单位做好相关工作；（</w:t>
      </w:r>
      <w:r>
        <w:rPr>
          <w:rFonts w:hint="default" w:ascii="Times New Roman" w:hAnsi="Times New Roman" w:eastAsia="方正仿宋简体" w:cs="Times New Roman"/>
          <w:color w:val="auto"/>
          <w:sz w:val="32"/>
          <w:szCs w:val="32"/>
          <w:highlight w:val="none"/>
          <w:lang w:val="fr-FR"/>
        </w:rPr>
        <w:t>8</w:t>
      </w:r>
      <w:r>
        <w:rPr>
          <w:rFonts w:hint="eastAsia" w:ascii="方正仿宋简体" w:hAnsi="方正仿宋简体" w:eastAsia="方正仿宋简体" w:cs="方正仿宋简体"/>
          <w:color w:val="auto"/>
          <w:sz w:val="32"/>
          <w:szCs w:val="32"/>
          <w:highlight w:val="none"/>
          <w:lang w:val="fr-FR"/>
        </w:rPr>
        <w:t>）根据干部管理权限，负责纪检监察系统领导班子建设、干部队伍建设和组织建设的综合规划、政策研究、制度建设和业务指导；（</w:t>
      </w:r>
      <w:r>
        <w:rPr>
          <w:rFonts w:hint="default" w:ascii="Times New Roman" w:hAnsi="Times New Roman" w:eastAsia="方正仿宋简体" w:cs="Times New Roman"/>
          <w:color w:val="auto"/>
          <w:sz w:val="32"/>
          <w:szCs w:val="32"/>
          <w:highlight w:val="none"/>
          <w:lang w:val="fr-FR"/>
        </w:rPr>
        <w:t>9</w:t>
      </w:r>
      <w:r>
        <w:rPr>
          <w:rFonts w:hint="eastAsia" w:ascii="方正仿宋简体" w:hAnsi="方正仿宋简体" w:eastAsia="方正仿宋简体" w:cs="方正仿宋简体"/>
          <w:color w:val="auto"/>
          <w:sz w:val="32"/>
          <w:szCs w:val="32"/>
          <w:highlight w:val="none"/>
          <w:lang w:val="fr-FR"/>
        </w:rPr>
        <w:t>）完成县委和州</w:t>
      </w:r>
      <w:r>
        <w:rPr>
          <w:rFonts w:hint="eastAsia" w:ascii="方正仿宋简体" w:hAnsi="方正仿宋简体" w:eastAsia="方正仿宋简体" w:cs="方正仿宋简体"/>
          <w:color w:val="auto"/>
          <w:sz w:val="32"/>
          <w:szCs w:val="32"/>
          <w:highlight w:val="none"/>
          <w:lang w:val="fr-FR" w:eastAsia="zh-CN"/>
        </w:rPr>
        <w:t>监委</w:t>
      </w:r>
      <w:r>
        <w:rPr>
          <w:rFonts w:hint="eastAsia" w:ascii="方正仿宋简体" w:hAnsi="方正仿宋简体" w:eastAsia="方正仿宋简体" w:cs="方正仿宋简体"/>
          <w:color w:val="auto"/>
          <w:sz w:val="32"/>
          <w:szCs w:val="32"/>
          <w:highlight w:val="none"/>
          <w:lang w:val="fr-FR"/>
        </w:rPr>
        <w:t>交办的其他任务。</w:t>
      </w:r>
    </w:p>
    <w:p w14:paraId="069C751C">
      <w:pPr>
        <w:keepNext w:val="0"/>
        <w:keepLines w:val="0"/>
        <w:pageBreakBefore w:val="0"/>
        <w:kinsoku/>
        <w:wordWrap/>
        <w:overflowPunct/>
        <w:topLinePunct w:val="0"/>
        <w:autoSpaceDE/>
        <w:autoSpaceDN/>
        <w:bidi w:val="0"/>
        <w:spacing w:line="600" w:lineRule="exact"/>
        <w:ind w:left="0" w:leftChars="0" w:right="0" w:rightChars="0" w:firstLine="560"/>
        <w:outlineLvl w:val="0"/>
        <w:rPr>
          <w:rFonts w:hint="eastAsia" w:ascii="方正黑体简体" w:hAnsi="方正黑体简体" w:eastAsia="方正黑体简体" w:cs="方正黑体简体"/>
          <w:color w:val="auto"/>
          <w:kern w:val="0"/>
          <w:sz w:val="32"/>
          <w:szCs w:val="32"/>
          <w:highlight w:val="none"/>
          <w:shd w:val="clear" w:color="auto" w:fill="FFFFFF"/>
          <w:lang w:val="zh-CN"/>
        </w:rPr>
      </w:pPr>
      <w:bookmarkStart w:id="44" w:name="_Toc1218480988"/>
      <w:bookmarkStart w:id="45" w:name="_Toc15163"/>
      <w:bookmarkStart w:id="46" w:name="_Toc5982"/>
      <w:bookmarkStart w:id="47" w:name="_Toc26564"/>
      <w:bookmarkStart w:id="48" w:name="_Toc22594"/>
      <w:bookmarkStart w:id="49" w:name="_Toc16871"/>
      <w:bookmarkStart w:id="50" w:name="_Toc14896"/>
      <w:bookmarkStart w:id="51" w:name="_Toc13707"/>
      <w:r>
        <w:rPr>
          <w:rFonts w:hint="eastAsia" w:ascii="方正黑体简体" w:hAnsi="方正黑体简体" w:eastAsia="方正黑体简体" w:cs="方正黑体简体"/>
          <w:color w:val="auto"/>
          <w:kern w:val="0"/>
          <w:sz w:val="32"/>
          <w:szCs w:val="32"/>
          <w:highlight w:val="none"/>
          <w:shd w:val="clear" w:color="auto" w:fill="FFFFFF"/>
          <w:lang w:val="zh-CN"/>
        </w:rPr>
        <w:t>二、资金来源及使用情况</w:t>
      </w:r>
      <w:bookmarkEnd w:id="42"/>
      <w:bookmarkEnd w:id="43"/>
      <w:bookmarkEnd w:id="44"/>
      <w:bookmarkEnd w:id="45"/>
      <w:bookmarkEnd w:id="46"/>
      <w:bookmarkEnd w:id="47"/>
      <w:bookmarkEnd w:id="48"/>
      <w:bookmarkEnd w:id="49"/>
      <w:bookmarkEnd w:id="50"/>
      <w:bookmarkEnd w:id="51"/>
      <w:bookmarkStart w:id="52" w:name="_Toc109483837"/>
      <w:bookmarkStart w:id="53" w:name="_Toc2659"/>
    </w:p>
    <w:bookmarkEnd w:id="52"/>
    <w:bookmarkEnd w:id="53"/>
    <w:p w14:paraId="24BA0DDE">
      <w:pPr>
        <w:keepNext w:val="0"/>
        <w:keepLines w:val="0"/>
        <w:pageBreakBefore w:val="0"/>
        <w:kinsoku/>
        <w:wordWrap/>
        <w:overflowPunct/>
        <w:topLinePunct w:val="0"/>
        <w:autoSpaceDE/>
        <w:autoSpaceDN/>
        <w:bidi w:val="0"/>
        <w:spacing w:line="600" w:lineRule="exact"/>
        <w:ind w:left="0" w:leftChars="0" w:right="0" w:rightChars="0" w:firstLine="560"/>
        <w:outlineLvl w:val="1"/>
        <w:rPr>
          <w:rFonts w:hint="eastAsia" w:ascii="方正楷体简体" w:hAnsi="方正楷体简体" w:eastAsia="方正楷体简体" w:cs="方正楷体简体"/>
          <w:color w:val="auto"/>
          <w:kern w:val="2"/>
          <w:sz w:val="32"/>
          <w:szCs w:val="32"/>
          <w:highlight w:val="none"/>
          <w:shd w:val="clear"/>
          <w:lang w:val="zh-CN"/>
        </w:rPr>
      </w:pPr>
      <w:bookmarkStart w:id="54" w:name="_Toc21428"/>
      <w:bookmarkStart w:id="55" w:name="_Toc32369"/>
      <w:bookmarkStart w:id="56" w:name="_Toc29180"/>
      <w:bookmarkStart w:id="57" w:name="_Toc11105"/>
      <w:bookmarkStart w:id="58" w:name="_Toc25866"/>
      <w:bookmarkStart w:id="59" w:name="_Toc2374"/>
      <w:bookmarkStart w:id="60" w:name="_Toc1949541301"/>
      <w:bookmarkStart w:id="61" w:name="_Toc15898"/>
      <w:r>
        <w:rPr>
          <w:rFonts w:hint="eastAsia" w:ascii="方正楷体简体" w:hAnsi="方正楷体简体" w:eastAsia="方正楷体简体" w:cs="方正楷体简体"/>
          <w:color w:val="auto"/>
          <w:kern w:val="2"/>
          <w:sz w:val="32"/>
          <w:szCs w:val="32"/>
          <w:highlight w:val="none"/>
          <w:shd w:val="clear"/>
          <w:lang w:val="zh-CN"/>
        </w:rPr>
        <w:t>（</w:t>
      </w:r>
      <w:r>
        <w:rPr>
          <w:rFonts w:hint="eastAsia" w:ascii="方正楷体简体" w:hAnsi="方正楷体简体" w:eastAsia="方正楷体简体" w:cs="方正楷体简体"/>
          <w:color w:val="auto"/>
          <w:kern w:val="2"/>
          <w:sz w:val="32"/>
          <w:szCs w:val="32"/>
          <w:highlight w:val="none"/>
          <w:shd w:val="clear"/>
          <w:lang w:val="fr-FR"/>
        </w:rPr>
        <w:t>一</w:t>
      </w:r>
      <w:r>
        <w:rPr>
          <w:rFonts w:hint="eastAsia" w:ascii="方正楷体简体" w:hAnsi="方正楷体简体" w:eastAsia="方正楷体简体" w:cs="方正楷体简体"/>
          <w:color w:val="auto"/>
          <w:kern w:val="2"/>
          <w:sz w:val="32"/>
          <w:szCs w:val="32"/>
          <w:highlight w:val="none"/>
          <w:shd w:val="clear"/>
          <w:lang w:val="zh-CN"/>
        </w:rPr>
        <w:t>）部门资金收入</w:t>
      </w:r>
      <w:r>
        <w:rPr>
          <w:rFonts w:hint="eastAsia" w:ascii="方正楷体简体" w:hAnsi="方正楷体简体" w:eastAsia="方正楷体简体" w:cs="方正楷体简体"/>
          <w:color w:val="auto"/>
          <w:kern w:val="2"/>
          <w:sz w:val="32"/>
          <w:szCs w:val="32"/>
          <w:highlight w:val="none"/>
          <w:shd w:val="clear"/>
          <w:lang w:val="fr-FR"/>
        </w:rPr>
        <w:t>决算</w:t>
      </w:r>
      <w:r>
        <w:rPr>
          <w:rFonts w:hint="eastAsia" w:ascii="方正楷体简体" w:hAnsi="方正楷体简体" w:eastAsia="方正楷体简体" w:cs="方正楷体简体"/>
          <w:color w:val="auto"/>
          <w:kern w:val="2"/>
          <w:sz w:val="32"/>
          <w:szCs w:val="32"/>
          <w:highlight w:val="none"/>
          <w:shd w:val="clear"/>
          <w:lang w:val="zh-CN"/>
        </w:rPr>
        <w:t>情况</w:t>
      </w:r>
      <w:bookmarkEnd w:id="54"/>
      <w:bookmarkEnd w:id="55"/>
      <w:bookmarkEnd w:id="56"/>
      <w:bookmarkEnd w:id="57"/>
      <w:bookmarkEnd w:id="58"/>
      <w:bookmarkEnd w:id="59"/>
      <w:bookmarkEnd w:id="60"/>
      <w:bookmarkEnd w:id="61"/>
      <w:bookmarkStart w:id="62" w:name="_Toc19132"/>
    </w:p>
    <w:bookmarkEnd w:id="62"/>
    <w:p w14:paraId="001FEF04">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zh-CN" w:eastAsia="zh"/>
        </w:rPr>
      </w:pPr>
      <w:bookmarkStart w:id="63" w:name="_Toc17751"/>
      <w:bookmarkStart w:id="64" w:name="_Toc27073"/>
      <w:bookmarkStart w:id="65" w:name="_Toc109483838"/>
      <w:bookmarkStart w:id="66" w:name="_Toc21171"/>
      <w:bookmarkStart w:id="67" w:name="_Toc19326"/>
      <w:bookmarkStart w:id="68" w:name="_Toc349786989"/>
      <w:bookmarkStart w:id="69" w:name="_Toc27782"/>
      <w:r>
        <w:rPr>
          <w:rFonts w:hint="default" w:ascii="Times New Roman" w:hAnsi="Times New Roman" w:eastAsia="方正仿宋简体" w:cs="Times New Roman"/>
          <w:color w:val="auto"/>
          <w:sz w:val="32"/>
          <w:szCs w:val="32"/>
          <w:highlight w:val="none"/>
          <w:lang w:val="zh-CN" w:eastAsia="zh"/>
        </w:rPr>
        <w:t>2023</w:t>
      </w:r>
      <w:r>
        <w:rPr>
          <w:rFonts w:hint="eastAsia" w:ascii="方正仿宋简体" w:hAnsi="方正仿宋简体" w:eastAsia="方正仿宋简体" w:cs="方正仿宋简体"/>
          <w:color w:val="auto"/>
          <w:sz w:val="32"/>
          <w:szCs w:val="32"/>
          <w:highlight w:val="none"/>
          <w:lang w:val="zh-CN" w:eastAsia="zh"/>
        </w:rPr>
        <w:t>年</w:t>
      </w:r>
      <w:r>
        <w:rPr>
          <w:rFonts w:hint="eastAsia" w:ascii="方正仿宋简体" w:hAnsi="方正仿宋简体" w:eastAsia="方正仿宋简体" w:cs="方正仿宋简体"/>
          <w:color w:val="auto"/>
          <w:sz w:val="32"/>
          <w:szCs w:val="32"/>
          <w:highlight w:val="none"/>
          <w:lang w:val="en-US" w:eastAsia="zh-CN"/>
        </w:rPr>
        <w:t>县监委收入总计</w:t>
      </w:r>
      <w:r>
        <w:rPr>
          <w:rFonts w:hint="default" w:ascii="Times New Roman" w:hAnsi="Times New Roman" w:eastAsia="方正仿宋简体" w:cs="Times New Roman"/>
          <w:color w:val="auto"/>
          <w:sz w:val="32"/>
          <w:szCs w:val="32"/>
          <w:highlight w:val="none"/>
          <w:lang w:val="zh-CN" w:eastAsia="zh"/>
        </w:rPr>
        <w:t>95</w:t>
      </w:r>
      <w:r>
        <w:rPr>
          <w:rFonts w:hint="eastAsia" w:ascii="方正仿宋简体" w:hAnsi="方正仿宋简体" w:eastAsia="方正仿宋简体" w:cs="方正仿宋简体"/>
          <w:color w:val="auto"/>
          <w:sz w:val="32"/>
          <w:szCs w:val="32"/>
          <w:highlight w:val="none"/>
          <w:lang w:val="zh-CN" w:eastAsia="zh"/>
        </w:rPr>
        <w:t>.</w:t>
      </w:r>
      <w:r>
        <w:rPr>
          <w:rFonts w:hint="default" w:ascii="Times New Roman" w:hAnsi="Times New Roman" w:eastAsia="方正仿宋简体" w:cs="Times New Roman"/>
          <w:color w:val="auto"/>
          <w:sz w:val="32"/>
          <w:szCs w:val="32"/>
          <w:highlight w:val="none"/>
          <w:lang w:val="zh-CN" w:eastAsia="zh"/>
        </w:rPr>
        <w:t>61</w:t>
      </w:r>
      <w:r>
        <w:rPr>
          <w:rFonts w:hint="eastAsia" w:ascii="方正仿宋简体" w:hAnsi="方正仿宋简体" w:eastAsia="方正仿宋简体" w:cs="方正仿宋简体"/>
          <w:color w:val="auto"/>
          <w:sz w:val="32"/>
          <w:szCs w:val="32"/>
          <w:highlight w:val="none"/>
          <w:lang w:val="zh-CN" w:eastAsia="zh"/>
        </w:rPr>
        <w:t>万元，其中：一般公共预算财政拨款收入</w:t>
      </w:r>
      <w:r>
        <w:rPr>
          <w:rFonts w:hint="default" w:ascii="Times New Roman" w:hAnsi="Times New Roman" w:eastAsia="方正仿宋简体" w:cs="Times New Roman"/>
          <w:color w:val="auto"/>
          <w:sz w:val="32"/>
          <w:szCs w:val="32"/>
          <w:highlight w:val="none"/>
          <w:lang w:val="zh-CN" w:eastAsia="zh"/>
        </w:rPr>
        <w:t>95</w:t>
      </w:r>
      <w:r>
        <w:rPr>
          <w:rFonts w:hint="eastAsia" w:ascii="方正仿宋简体" w:hAnsi="方正仿宋简体" w:eastAsia="方正仿宋简体" w:cs="方正仿宋简体"/>
          <w:color w:val="auto"/>
          <w:sz w:val="32"/>
          <w:szCs w:val="32"/>
          <w:highlight w:val="none"/>
          <w:lang w:val="zh-CN" w:eastAsia="zh"/>
        </w:rPr>
        <w:t>.</w:t>
      </w:r>
      <w:r>
        <w:rPr>
          <w:rFonts w:hint="default" w:ascii="Times New Roman" w:hAnsi="Times New Roman" w:eastAsia="方正仿宋简体" w:cs="Times New Roman"/>
          <w:color w:val="auto"/>
          <w:sz w:val="32"/>
          <w:szCs w:val="32"/>
          <w:highlight w:val="none"/>
          <w:lang w:val="zh-CN" w:eastAsia="zh"/>
        </w:rPr>
        <w:t>61</w:t>
      </w:r>
      <w:r>
        <w:rPr>
          <w:rFonts w:hint="eastAsia" w:ascii="方正仿宋简体" w:hAnsi="方正仿宋简体" w:eastAsia="方正仿宋简体" w:cs="方正仿宋简体"/>
          <w:color w:val="auto"/>
          <w:sz w:val="32"/>
          <w:szCs w:val="32"/>
          <w:highlight w:val="none"/>
          <w:lang w:val="zh-CN" w:eastAsia="zh"/>
        </w:rPr>
        <w:t>万元，其他收入</w:t>
      </w:r>
      <w:r>
        <w:rPr>
          <w:rFonts w:hint="default" w:ascii="Times New Roman" w:hAnsi="Times New Roman" w:eastAsia="方正仿宋简体" w:cs="Times New Roman"/>
          <w:color w:val="auto"/>
          <w:sz w:val="32"/>
          <w:szCs w:val="32"/>
          <w:highlight w:val="none"/>
          <w:lang w:val="zh-CN" w:eastAsia="zh"/>
        </w:rPr>
        <w:t>0</w:t>
      </w:r>
      <w:r>
        <w:rPr>
          <w:rFonts w:hint="eastAsia" w:ascii="方正仿宋简体" w:hAnsi="方正仿宋简体" w:eastAsia="方正仿宋简体" w:cs="方正仿宋简体"/>
          <w:color w:val="auto"/>
          <w:sz w:val="32"/>
          <w:szCs w:val="32"/>
          <w:highlight w:val="none"/>
          <w:lang w:val="zh-CN" w:eastAsia="zh"/>
        </w:rPr>
        <w:t>.</w:t>
      </w:r>
      <w:r>
        <w:rPr>
          <w:rFonts w:hint="default" w:ascii="Times New Roman" w:hAnsi="Times New Roman" w:eastAsia="方正仿宋简体" w:cs="Times New Roman"/>
          <w:color w:val="auto"/>
          <w:sz w:val="32"/>
          <w:szCs w:val="32"/>
          <w:highlight w:val="none"/>
          <w:lang w:val="zh-CN" w:eastAsia="zh"/>
        </w:rPr>
        <w:t>00</w:t>
      </w:r>
      <w:r>
        <w:rPr>
          <w:rFonts w:hint="eastAsia" w:ascii="方正仿宋简体" w:hAnsi="方正仿宋简体" w:eastAsia="方正仿宋简体" w:cs="方正仿宋简体"/>
          <w:color w:val="auto"/>
          <w:sz w:val="32"/>
          <w:szCs w:val="32"/>
          <w:highlight w:val="none"/>
          <w:lang w:val="zh-CN" w:eastAsia="zh"/>
        </w:rPr>
        <w:t>万元。</w:t>
      </w:r>
    </w:p>
    <w:p w14:paraId="53A3587D">
      <w:pPr>
        <w:keepNext w:val="0"/>
        <w:keepLines w:val="0"/>
        <w:pageBreakBefore w:val="0"/>
        <w:kinsoku/>
        <w:wordWrap/>
        <w:overflowPunct/>
        <w:topLinePunct w:val="0"/>
        <w:autoSpaceDE/>
        <w:autoSpaceDN/>
        <w:bidi w:val="0"/>
        <w:spacing w:line="600" w:lineRule="exact"/>
        <w:ind w:left="0" w:leftChars="0" w:right="0" w:rightChars="0" w:firstLine="560"/>
        <w:outlineLvl w:val="1"/>
        <w:rPr>
          <w:rFonts w:hint="eastAsia" w:ascii="方正楷体简体" w:hAnsi="方正楷体简体" w:eastAsia="方正楷体简体" w:cs="方正楷体简体"/>
          <w:color w:val="auto"/>
          <w:kern w:val="2"/>
          <w:sz w:val="32"/>
          <w:szCs w:val="32"/>
          <w:highlight w:val="none"/>
          <w:shd w:val="clear"/>
          <w:lang w:val="zh-CN"/>
        </w:rPr>
      </w:pPr>
      <w:bookmarkStart w:id="70" w:name="_Toc16309"/>
      <w:bookmarkStart w:id="71" w:name="_Toc30600"/>
      <w:bookmarkStart w:id="72" w:name="_Toc15130"/>
      <w:r>
        <w:rPr>
          <w:rFonts w:hint="eastAsia" w:ascii="方正楷体简体" w:hAnsi="方正楷体简体" w:eastAsia="方正楷体简体" w:cs="方正楷体简体"/>
          <w:color w:val="auto"/>
          <w:kern w:val="2"/>
          <w:sz w:val="32"/>
          <w:szCs w:val="32"/>
          <w:highlight w:val="none"/>
          <w:shd w:val="clear"/>
          <w:lang w:val="zh-CN"/>
        </w:rPr>
        <w:t>（二）部门资金支出决算情况</w:t>
      </w:r>
      <w:bookmarkEnd w:id="63"/>
      <w:bookmarkEnd w:id="64"/>
      <w:bookmarkEnd w:id="65"/>
      <w:bookmarkEnd w:id="66"/>
      <w:bookmarkEnd w:id="67"/>
      <w:bookmarkEnd w:id="68"/>
      <w:bookmarkEnd w:id="69"/>
      <w:bookmarkEnd w:id="70"/>
      <w:bookmarkEnd w:id="71"/>
      <w:bookmarkEnd w:id="72"/>
    </w:p>
    <w:p w14:paraId="1FF614AD">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en-US" w:eastAsia="zh-CN"/>
        </w:rPr>
      </w:pPr>
      <w:bookmarkStart w:id="73" w:name="_Toc18390"/>
      <w:bookmarkStart w:id="74" w:name="_Toc10837"/>
      <w:bookmarkStart w:id="75" w:name="_Toc24721"/>
      <w:bookmarkStart w:id="76" w:name="_Toc13841"/>
      <w:bookmarkStart w:id="77" w:name="_Toc109483839"/>
      <w:bookmarkStart w:id="78" w:name="_Toc1457008154"/>
      <w:bookmarkStart w:id="79" w:name="_Toc809"/>
      <w:r>
        <w:rPr>
          <w:rFonts w:hint="default" w:ascii="Times New Roman" w:hAnsi="Times New Roman" w:eastAsia="方正仿宋简体" w:cs="Times New Roman"/>
          <w:color w:val="auto"/>
          <w:sz w:val="32"/>
          <w:szCs w:val="32"/>
          <w:highlight w:val="none"/>
          <w:lang w:val="en-US" w:eastAsia="zh"/>
        </w:rPr>
        <w:t>2023</w:t>
      </w:r>
      <w:r>
        <w:rPr>
          <w:rFonts w:hint="eastAsia" w:ascii="方正仿宋简体" w:hAnsi="方正仿宋简体" w:eastAsia="方正仿宋简体" w:cs="方正仿宋简体"/>
          <w:color w:val="auto"/>
          <w:sz w:val="32"/>
          <w:szCs w:val="32"/>
          <w:highlight w:val="none"/>
          <w:lang w:val="en-US" w:eastAsia="zh"/>
        </w:rPr>
        <w:t>年</w:t>
      </w:r>
      <w:r>
        <w:rPr>
          <w:rFonts w:hint="eastAsia" w:ascii="方正仿宋简体" w:hAnsi="方正仿宋简体" w:eastAsia="方正仿宋简体" w:cs="方正仿宋简体"/>
          <w:color w:val="auto"/>
          <w:sz w:val="32"/>
          <w:szCs w:val="32"/>
          <w:highlight w:val="none"/>
          <w:lang w:val="en-US" w:eastAsia="zh-CN"/>
        </w:rPr>
        <w:t>县监委支出总计</w:t>
      </w:r>
      <w:r>
        <w:rPr>
          <w:rFonts w:hint="default" w:ascii="Times New Roman" w:hAnsi="Times New Roman" w:eastAsia="方正仿宋简体" w:cs="Times New Roman"/>
          <w:color w:val="auto"/>
          <w:sz w:val="32"/>
          <w:szCs w:val="32"/>
          <w:highlight w:val="none"/>
          <w:lang w:val="en-US" w:eastAsia="zh"/>
        </w:rPr>
        <w:t>95</w:t>
      </w:r>
      <w:r>
        <w:rPr>
          <w:rFonts w:hint="eastAsia" w:ascii="方正仿宋简体" w:hAnsi="方正仿宋简体" w:eastAsia="方正仿宋简体" w:cs="方正仿宋简体"/>
          <w:color w:val="auto"/>
          <w:sz w:val="32"/>
          <w:szCs w:val="32"/>
          <w:highlight w:val="none"/>
          <w:lang w:val="en-US" w:eastAsia="zh"/>
        </w:rPr>
        <w:t>.</w:t>
      </w:r>
      <w:r>
        <w:rPr>
          <w:rFonts w:hint="default" w:ascii="Times New Roman" w:hAnsi="Times New Roman" w:eastAsia="方正仿宋简体" w:cs="Times New Roman"/>
          <w:color w:val="auto"/>
          <w:sz w:val="32"/>
          <w:szCs w:val="32"/>
          <w:highlight w:val="none"/>
          <w:lang w:val="en-US" w:eastAsia="zh"/>
        </w:rPr>
        <w:t>61</w:t>
      </w:r>
      <w:r>
        <w:rPr>
          <w:rFonts w:hint="eastAsia" w:ascii="方正仿宋简体" w:hAnsi="方正仿宋简体" w:eastAsia="方正仿宋简体" w:cs="方正仿宋简体"/>
          <w:color w:val="auto"/>
          <w:sz w:val="32"/>
          <w:szCs w:val="32"/>
          <w:highlight w:val="none"/>
          <w:lang w:val="en-US" w:eastAsia="zh"/>
        </w:rPr>
        <w:t>万元，其中</w:t>
      </w:r>
      <w:r>
        <w:rPr>
          <w:rFonts w:hint="eastAsia" w:ascii="方正仿宋简体" w:hAnsi="方正仿宋简体" w:eastAsia="方正仿宋简体" w:cs="方正仿宋简体"/>
          <w:color w:val="auto"/>
          <w:sz w:val="32"/>
          <w:szCs w:val="32"/>
          <w:highlight w:val="none"/>
          <w:lang w:val="en-US" w:eastAsia="zh-CN"/>
        </w:rPr>
        <w:t>：</w:t>
      </w:r>
      <w:r>
        <w:rPr>
          <w:rFonts w:hint="eastAsia" w:ascii="方正仿宋简体" w:hAnsi="方正仿宋简体" w:eastAsia="方正仿宋简体" w:cs="方正仿宋简体"/>
          <w:color w:val="auto"/>
          <w:sz w:val="32"/>
          <w:szCs w:val="32"/>
          <w:highlight w:val="none"/>
          <w:lang w:val="en-US" w:eastAsia="zh"/>
        </w:rPr>
        <w:t>基本支出</w:t>
      </w:r>
      <w:r>
        <w:rPr>
          <w:rFonts w:hint="default" w:ascii="Times New Roman" w:hAnsi="Times New Roman" w:eastAsia="方正仿宋简体" w:cs="Times New Roman"/>
          <w:color w:val="auto"/>
          <w:sz w:val="32"/>
          <w:szCs w:val="32"/>
          <w:highlight w:val="none"/>
          <w:lang w:val="en-US" w:eastAsia="zh"/>
        </w:rPr>
        <w:t>89</w:t>
      </w:r>
      <w:r>
        <w:rPr>
          <w:rFonts w:hint="eastAsia" w:ascii="方正仿宋简体" w:hAnsi="方正仿宋简体" w:eastAsia="方正仿宋简体" w:cs="方正仿宋简体"/>
          <w:color w:val="auto"/>
          <w:sz w:val="32"/>
          <w:szCs w:val="32"/>
          <w:highlight w:val="none"/>
          <w:lang w:val="en-US" w:eastAsia="zh"/>
        </w:rPr>
        <w:t>.</w:t>
      </w:r>
      <w:r>
        <w:rPr>
          <w:rFonts w:hint="default" w:ascii="Times New Roman" w:hAnsi="Times New Roman" w:eastAsia="方正仿宋简体" w:cs="Times New Roman"/>
          <w:color w:val="auto"/>
          <w:sz w:val="32"/>
          <w:szCs w:val="32"/>
          <w:highlight w:val="none"/>
          <w:lang w:val="en-US" w:eastAsia="zh"/>
        </w:rPr>
        <w:t>44</w:t>
      </w:r>
      <w:r>
        <w:rPr>
          <w:rFonts w:hint="eastAsia" w:ascii="方正仿宋简体" w:hAnsi="方正仿宋简体" w:eastAsia="方正仿宋简体" w:cs="方正仿宋简体"/>
          <w:color w:val="auto"/>
          <w:sz w:val="32"/>
          <w:szCs w:val="32"/>
          <w:highlight w:val="none"/>
          <w:lang w:val="en-US" w:eastAsia="zh"/>
        </w:rPr>
        <w:t>万元（人员经费</w:t>
      </w:r>
      <w:r>
        <w:rPr>
          <w:rFonts w:hint="default" w:ascii="Times New Roman" w:hAnsi="Times New Roman" w:eastAsia="方正仿宋简体" w:cs="Times New Roman"/>
          <w:color w:val="auto"/>
          <w:sz w:val="32"/>
          <w:szCs w:val="32"/>
          <w:highlight w:val="none"/>
          <w:lang w:val="en-US" w:eastAsia="zh"/>
        </w:rPr>
        <w:t>81</w:t>
      </w:r>
      <w:r>
        <w:rPr>
          <w:rFonts w:hint="eastAsia" w:ascii="方正仿宋简体" w:hAnsi="方正仿宋简体" w:eastAsia="方正仿宋简体" w:cs="方正仿宋简体"/>
          <w:color w:val="auto"/>
          <w:sz w:val="32"/>
          <w:szCs w:val="32"/>
          <w:highlight w:val="none"/>
          <w:lang w:val="en-US" w:eastAsia="zh"/>
        </w:rPr>
        <w:t>.</w:t>
      </w:r>
      <w:r>
        <w:rPr>
          <w:rFonts w:hint="default" w:ascii="Times New Roman" w:hAnsi="Times New Roman" w:eastAsia="方正仿宋简体" w:cs="Times New Roman"/>
          <w:color w:val="auto"/>
          <w:sz w:val="32"/>
          <w:szCs w:val="32"/>
          <w:highlight w:val="none"/>
          <w:lang w:val="en-US" w:eastAsia="zh"/>
        </w:rPr>
        <w:t>61</w:t>
      </w:r>
      <w:r>
        <w:rPr>
          <w:rFonts w:hint="eastAsia" w:ascii="方正仿宋简体" w:hAnsi="方正仿宋简体" w:eastAsia="方正仿宋简体" w:cs="方正仿宋简体"/>
          <w:color w:val="auto"/>
          <w:sz w:val="32"/>
          <w:szCs w:val="32"/>
          <w:highlight w:val="none"/>
          <w:lang w:val="en-US" w:eastAsia="zh"/>
        </w:rPr>
        <w:t>万元、日常公用经费</w:t>
      </w:r>
      <w:r>
        <w:rPr>
          <w:rFonts w:hint="default" w:ascii="Times New Roman" w:hAnsi="Times New Roman" w:eastAsia="方正仿宋简体" w:cs="Times New Roman"/>
          <w:color w:val="auto"/>
          <w:sz w:val="32"/>
          <w:szCs w:val="32"/>
          <w:highlight w:val="none"/>
          <w:lang w:val="en-US" w:eastAsia="zh"/>
        </w:rPr>
        <w:t>7</w:t>
      </w:r>
      <w:r>
        <w:rPr>
          <w:rFonts w:hint="eastAsia" w:ascii="方正仿宋简体" w:hAnsi="方正仿宋简体" w:eastAsia="方正仿宋简体" w:cs="方正仿宋简体"/>
          <w:color w:val="auto"/>
          <w:sz w:val="32"/>
          <w:szCs w:val="32"/>
          <w:highlight w:val="none"/>
          <w:lang w:val="en-US" w:eastAsia="zh"/>
        </w:rPr>
        <w:t>.</w:t>
      </w:r>
      <w:r>
        <w:rPr>
          <w:rFonts w:hint="default" w:ascii="Times New Roman" w:hAnsi="Times New Roman" w:eastAsia="方正仿宋简体" w:cs="Times New Roman"/>
          <w:color w:val="auto"/>
          <w:sz w:val="32"/>
          <w:szCs w:val="32"/>
          <w:highlight w:val="none"/>
          <w:lang w:val="en-US" w:eastAsia="zh"/>
        </w:rPr>
        <w:t>83</w:t>
      </w:r>
      <w:r>
        <w:rPr>
          <w:rFonts w:hint="eastAsia" w:ascii="方正仿宋简体" w:hAnsi="方正仿宋简体" w:eastAsia="方正仿宋简体" w:cs="方正仿宋简体"/>
          <w:color w:val="auto"/>
          <w:sz w:val="32"/>
          <w:szCs w:val="32"/>
          <w:highlight w:val="none"/>
          <w:lang w:val="en-US" w:eastAsia="zh"/>
        </w:rPr>
        <w:t>万元），项目支出</w:t>
      </w:r>
      <w:r>
        <w:rPr>
          <w:rFonts w:hint="default" w:ascii="Times New Roman" w:hAnsi="Times New Roman" w:eastAsia="方正仿宋简体" w:cs="Times New Roman"/>
          <w:color w:val="auto"/>
          <w:sz w:val="32"/>
          <w:szCs w:val="32"/>
          <w:highlight w:val="none"/>
          <w:lang w:val="en-US" w:eastAsia="zh"/>
        </w:rPr>
        <w:t>6</w:t>
      </w:r>
      <w:r>
        <w:rPr>
          <w:rFonts w:hint="eastAsia" w:ascii="方正仿宋简体" w:hAnsi="方正仿宋简体" w:eastAsia="方正仿宋简体" w:cs="方正仿宋简体"/>
          <w:color w:val="auto"/>
          <w:sz w:val="32"/>
          <w:szCs w:val="32"/>
          <w:highlight w:val="none"/>
          <w:lang w:val="en-US" w:eastAsia="zh"/>
        </w:rPr>
        <w:t>.</w:t>
      </w:r>
      <w:r>
        <w:rPr>
          <w:rFonts w:hint="default" w:ascii="Times New Roman" w:hAnsi="Times New Roman" w:eastAsia="方正仿宋简体" w:cs="Times New Roman"/>
          <w:color w:val="auto"/>
          <w:sz w:val="32"/>
          <w:szCs w:val="32"/>
          <w:highlight w:val="none"/>
          <w:lang w:val="en-US" w:eastAsia="zh"/>
        </w:rPr>
        <w:t>17</w:t>
      </w:r>
      <w:r>
        <w:rPr>
          <w:rFonts w:hint="eastAsia" w:ascii="方正仿宋简体" w:hAnsi="方正仿宋简体" w:eastAsia="方正仿宋简体" w:cs="方正仿宋简体"/>
          <w:color w:val="auto"/>
          <w:sz w:val="32"/>
          <w:szCs w:val="32"/>
          <w:highlight w:val="none"/>
          <w:lang w:val="en-US" w:eastAsia="zh"/>
        </w:rPr>
        <w:t>万元。</w:t>
      </w:r>
      <w:r>
        <w:rPr>
          <w:rFonts w:hint="eastAsia" w:ascii="方正仿宋简体" w:hAnsi="方正仿宋简体" w:eastAsia="方正仿宋简体" w:cs="方正仿宋简体"/>
          <w:color w:val="auto"/>
          <w:sz w:val="32"/>
          <w:szCs w:val="32"/>
          <w:highlight w:val="none"/>
          <w:lang w:val="en-US" w:eastAsia="zh-CN"/>
        </w:rPr>
        <w:t>年末结余结转</w:t>
      </w:r>
      <w:r>
        <w:rPr>
          <w:rFonts w:hint="default" w:ascii="Times New Roman" w:hAnsi="Times New Roman" w:eastAsia="方正仿宋简体" w:cs="Times New Roman"/>
          <w:color w:val="auto"/>
          <w:sz w:val="32"/>
          <w:szCs w:val="32"/>
          <w:highlight w:val="none"/>
          <w:lang w:val="en-US" w:eastAsia="zh-CN"/>
        </w:rPr>
        <w:t>0</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00</w:t>
      </w:r>
      <w:r>
        <w:rPr>
          <w:rFonts w:hint="eastAsia" w:ascii="方正仿宋简体" w:hAnsi="方正仿宋简体" w:eastAsia="方正仿宋简体" w:cs="方正仿宋简体"/>
          <w:color w:val="auto"/>
          <w:sz w:val="32"/>
          <w:szCs w:val="32"/>
          <w:highlight w:val="none"/>
          <w:lang w:val="en-US" w:eastAsia="zh-CN"/>
        </w:rPr>
        <w:t>万元。</w:t>
      </w:r>
    </w:p>
    <w:p w14:paraId="4BC19A9C">
      <w:pPr>
        <w:keepNext w:val="0"/>
        <w:keepLines w:val="0"/>
        <w:pageBreakBefore w:val="0"/>
        <w:kinsoku/>
        <w:wordWrap/>
        <w:overflowPunct/>
        <w:topLinePunct w:val="0"/>
        <w:autoSpaceDE/>
        <w:autoSpaceDN/>
        <w:bidi w:val="0"/>
        <w:spacing w:line="600" w:lineRule="exact"/>
        <w:ind w:left="0" w:leftChars="0" w:right="0" w:rightChars="0" w:firstLine="560"/>
        <w:outlineLvl w:val="0"/>
        <w:rPr>
          <w:rFonts w:hint="eastAsia" w:ascii="方正黑体简体" w:hAnsi="方正黑体简体" w:eastAsia="方正黑体简体" w:cs="方正黑体简体"/>
          <w:color w:val="auto"/>
          <w:kern w:val="0"/>
          <w:sz w:val="32"/>
          <w:szCs w:val="32"/>
          <w:highlight w:val="none"/>
          <w:shd w:val="clear" w:color="auto" w:fill="FFFFFF"/>
          <w:lang w:val="en-US" w:eastAsia="zh-CN"/>
        </w:rPr>
      </w:pPr>
      <w:bookmarkStart w:id="80" w:name="_Toc10974"/>
      <w:bookmarkStart w:id="81" w:name="_Toc16353"/>
      <w:bookmarkStart w:id="82" w:name="_Toc7705"/>
      <w:r>
        <w:rPr>
          <w:rFonts w:hint="eastAsia" w:ascii="方正黑体简体" w:hAnsi="方正黑体简体" w:eastAsia="方正黑体简体" w:cs="方正黑体简体"/>
          <w:color w:val="auto"/>
          <w:kern w:val="0"/>
          <w:sz w:val="32"/>
          <w:szCs w:val="32"/>
          <w:highlight w:val="none"/>
          <w:shd w:val="clear" w:color="auto" w:fill="FFFFFF"/>
        </w:rPr>
        <w:t>三、</w:t>
      </w:r>
      <w:r>
        <w:rPr>
          <w:rFonts w:hint="eastAsia" w:ascii="方正黑体简体" w:hAnsi="方正黑体简体" w:eastAsia="方正黑体简体" w:cs="方正黑体简体"/>
          <w:color w:val="auto"/>
          <w:kern w:val="0"/>
          <w:sz w:val="32"/>
          <w:szCs w:val="32"/>
          <w:highlight w:val="none"/>
          <w:shd w:val="clear" w:color="auto" w:fill="FFFFFF"/>
          <w:lang w:val="en-US" w:eastAsia="zh-CN"/>
        </w:rPr>
        <w:t>部门目标实现情况</w:t>
      </w:r>
      <w:bookmarkEnd w:id="73"/>
      <w:bookmarkEnd w:id="74"/>
      <w:bookmarkEnd w:id="75"/>
      <w:bookmarkEnd w:id="80"/>
      <w:bookmarkEnd w:id="81"/>
      <w:bookmarkEnd w:id="82"/>
    </w:p>
    <w:p w14:paraId="5552689A">
      <w:pPr>
        <w:keepNext w:val="0"/>
        <w:keepLines w:val="0"/>
        <w:pageBreakBefore w:val="0"/>
        <w:kinsoku/>
        <w:wordWrap/>
        <w:overflowPunct/>
        <w:topLinePunct w:val="0"/>
        <w:autoSpaceDE/>
        <w:autoSpaceDN/>
        <w:bidi w:val="0"/>
        <w:spacing w:line="600" w:lineRule="exact"/>
        <w:ind w:left="0" w:leftChars="0" w:right="0" w:rightChars="0" w:firstLine="560"/>
        <w:outlineLvl w:val="1"/>
        <w:rPr>
          <w:rFonts w:hint="eastAsia" w:ascii="方正楷体简体" w:hAnsi="方正楷体简体" w:eastAsia="方正楷体简体" w:cs="方正楷体简体"/>
          <w:color w:val="auto"/>
          <w:kern w:val="2"/>
          <w:sz w:val="32"/>
          <w:szCs w:val="32"/>
          <w:highlight w:val="none"/>
          <w:shd w:val="clear"/>
          <w:lang w:val="zh-CN" w:eastAsia="zh-CN"/>
        </w:rPr>
      </w:pPr>
      <w:bookmarkStart w:id="83" w:name="_Toc28011"/>
      <w:bookmarkStart w:id="84" w:name="_Toc22633"/>
      <w:bookmarkStart w:id="85" w:name="_Toc29501"/>
      <w:bookmarkStart w:id="86" w:name="_Toc3573"/>
      <w:bookmarkStart w:id="87" w:name="_Toc19300"/>
      <w:bookmarkStart w:id="88" w:name="_Toc1418"/>
      <w:r>
        <w:rPr>
          <w:rFonts w:hint="eastAsia" w:ascii="方正楷体简体" w:hAnsi="方正楷体简体" w:eastAsia="方正楷体简体" w:cs="方正楷体简体"/>
          <w:color w:val="auto"/>
          <w:kern w:val="2"/>
          <w:sz w:val="32"/>
          <w:szCs w:val="32"/>
          <w:highlight w:val="none"/>
          <w:shd w:val="clear"/>
          <w:lang w:val="zh-CN" w:eastAsia="zh-CN"/>
        </w:rPr>
        <w:t>（一）总体目标</w:t>
      </w:r>
      <w:bookmarkEnd w:id="83"/>
      <w:bookmarkEnd w:id="84"/>
      <w:bookmarkEnd w:id="85"/>
      <w:bookmarkEnd w:id="86"/>
      <w:bookmarkEnd w:id="87"/>
      <w:bookmarkEnd w:id="88"/>
    </w:p>
    <w:p w14:paraId="3B7BFA33">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en-US" w:eastAsia="zh-CN"/>
        </w:rPr>
      </w:pPr>
      <w:bookmarkStart w:id="89" w:name="_Toc132"/>
      <w:bookmarkStart w:id="90" w:name="_Toc24652"/>
      <w:bookmarkStart w:id="91" w:name="_Toc11959"/>
      <w:r>
        <w:rPr>
          <w:rFonts w:hint="eastAsia" w:ascii="方正仿宋简体" w:hAnsi="方正仿宋简体" w:eastAsia="方正仿宋简体" w:cs="方正仿宋简体"/>
          <w:color w:val="auto"/>
          <w:sz w:val="32"/>
          <w:szCs w:val="32"/>
          <w:highlight w:val="none"/>
          <w:lang w:val="en-US" w:eastAsia="zh-CN"/>
        </w:rPr>
        <w:t xml:space="preserve">在州监委和县委的坚强领导下，县监委坚持以习近平新时代中国特色社会主义思想为指导，深入学习贯彻党的二十大精神和习近平总书记来川视察重要指示精神，认真落实中央、省、州纪委全会部署安排，积极主动围绕中心服务大局，坚定不移正风肃纪反腐，扎实推进主题教育和教育整顿，精准聚焦“六个关键点”，纵深推进纪检监察工作高质量发展，有力助推泸定政治生态实现“三大变化”目标。 </w:t>
      </w:r>
    </w:p>
    <w:p w14:paraId="332148A8">
      <w:pPr>
        <w:keepNext w:val="0"/>
        <w:keepLines w:val="0"/>
        <w:pageBreakBefore w:val="0"/>
        <w:kinsoku/>
        <w:wordWrap/>
        <w:overflowPunct/>
        <w:topLinePunct w:val="0"/>
        <w:autoSpaceDE/>
        <w:autoSpaceDN/>
        <w:bidi w:val="0"/>
        <w:spacing w:line="600" w:lineRule="exact"/>
        <w:ind w:left="0" w:leftChars="0" w:right="0" w:rightChars="0" w:firstLine="560"/>
        <w:outlineLvl w:val="1"/>
        <w:rPr>
          <w:rFonts w:hint="eastAsia" w:ascii="方正楷体简体" w:hAnsi="方正楷体简体" w:eastAsia="方正楷体简体" w:cs="方正楷体简体"/>
          <w:color w:val="auto"/>
          <w:kern w:val="2"/>
          <w:sz w:val="32"/>
          <w:szCs w:val="32"/>
          <w:highlight w:val="none"/>
          <w:shd w:val="clear"/>
          <w:lang w:val="zh-CN" w:eastAsia="zh-CN"/>
        </w:rPr>
      </w:pPr>
      <w:bookmarkStart w:id="92" w:name="_Toc6926"/>
      <w:bookmarkStart w:id="93" w:name="_Toc30825"/>
      <w:bookmarkStart w:id="94" w:name="_Toc4650"/>
      <w:r>
        <w:rPr>
          <w:rFonts w:hint="eastAsia" w:ascii="方正楷体简体" w:hAnsi="方正楷体简体" w:eastAsia="方正楷体简体" w:cs="方正楷体简体"/>
          <w:color w:val="auto"/>
          <w:kern w:val="2"/>
          <w:sz w:val="32"/>
          <w:szCs w:val="32"/>
          <w:highlight w:val="none"/>
          <w:shd w:val="clear"/>
          <w:lang w:val="zh-CN" w:eastAsia="zh-CN"/>
        </w:rPr>
        <w:t>（二）具体目标</w:t>
      </w:r>
      <w:bookmarkEnd w:id="89"/>
      <w:bookmarkEnd w:id="90"/>
      <w:bookmarkEnd w:id="91"/>
      <w:bookmarkEnd w:id="92"/>
      <w:bookmarkEnd w:id="93"/>
      <w:bookmarkEnd w:id="94"/>
    </w:p>
    <w:p w14:paraId="54A408D9">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en-US" w:eastAsia="zh-CN"/>
        </w:rPr>
      </w:pPr>
      <w:bookmarkStart w:id="95" w:name="_Toc6491"/>
      <w:bookmarkStart w:id="96" w:name="_Toc17536"/>
      <w:bookmarkStart w:id="97" w:name="_Toc24081"/>
      <w:r>
        <w:rPr>
          <w:rFonts w:hint="eastAsia" w:ascii="方正仿宋简体" w:hAnsi="方正仿宋简体" w:eastAsia="方正仿宋简体" w:cs="方正仿宋简体"/>
          <w:color w:val="auto"/>
          <w:sz w:val="32"/>
          <w:szCs w:val="32"/>
          <w:highlight w:val="none"/>
          <w:lang w:val="en-US" w:eastAsia="zh-CN"/>
        </w:rPr>
        <w:t>县监委</w:t>
      </w:r>
      <w:r>
        <w:rPr>
          <w:rFonts w:hint="default" w:ascii="Times New Roman" w:hAnsi="Times New Roman" w:eastAsia="方正仿宋简体" w:cs="Times New Roman"/>
          <w:color w:val="auto"/>
          <w:sz w:val="32"/>
          <w:szCs w:val="32"/>
          <w:highlight w:val="none"/>
          <w:lang w:val="en-US" w:eastAsia="zh-CN"/>
        </w:rPr>
        <w:t>2023</w:t>
      </w:r>
      <w:r>
        <w:rPr>
          <w:rFonts w:hint="eastAsia" w:ascii="方正仿宋简体" w:hAnsi="方正仿宋简体" w:eastAsia="方正仿宋简体" w:cs="方正仿宋简体"/>
          <w:color w:val="auto"/>
          <w:sz w:val="32"/>
          <w:szCs w:val="32"/>
          <w:highlight w:val="none"/>
          <w:lang w:val="en-US" w:eastAsia="zh-CN"/>
        </w:rPr>
        <w:t>年认真落实中央、省、州纪委全会部署安排，完成了以下工作任务：</w:t>
      </w:r>
    </w:p>
    <w:p w14:paraId="18164267">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en-US" w:eastAsia="zh-CN"/>
        </w:rPr>
      </w:pP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1</w:t>
      </w:r>
      <w:r>
        <w:rPr>
          <w:rFonts w:hint="eastAsia" w:ascii="方正仿宋简体" w:hAnsi="方正仿宋简体" w:eastAsia="方正仿宋简体" w:cs="方正仿宋简体"/>
          <w:color w:val="auto"/>
          <w:sz w:val="32"/>
          <w:szCs w:val="32"/>
          <w:highlight w:val="none"/>
          <w:lang w:val="en-US" w:eastAsia="zh-CN"/>
        </w:rPr>
        <w:t>）找准政治监督切入点，服务保障精准高效。坚持把“两 个维护”作为政治监督根本任务，紧紧围绕学习贯彻党的二十大 精神和习近平总书记重要讲话、重要指示批示精神等重点内容， 强化专班督导，下发问题交办单</w:t>
      </w:r>
      <w:r>
        <w:rPr>
          <w:rFonts w:hint="default" w:ascii="Times New Roman" w:hAnsi="Times New Roman" w:eastAsia="方正仿宋简体" w:cs="Times New Roman"/>
          <w:color w:val="auto"/>
          <w:sz w:val="32"/>
          <w:szCs w:val="32"/>
          <w:highlight w:val="none"/>
          <w:lang w:val="en-US" w:eastAsia="zh-CN"/>
        </w:rPr>
        <w:t>29</w:t>
      </w:r>
      <w:r>
        <w:rPr>
          <w:rFonts w:hint="eastAsia" w:ascii="方正仿宋简体" w:hAnsi="方正仿宋简体" w:eastAsia="方正仿宋简体" w:cs="方正仿宋简体"/>
          <w:color w:val="auto"/>
          <w:sz w:val="32"/>
          <w:szCs w:val="32"/>
          <w:highlight w:val="none"/>
          <w:lang w:val="en-US" w:eastAsia="zh-CN"/>
        </w:rPr>
        <w:t>份，督促整改问题</w:t>
      </w:r>
      <w:r>
        <w:rPr>
          <w:rFonts w:hint="default" w:ascii="Times New Roman" w:hAnsi="Times New Roman" w:eastAsia="方正仿宋简体" w:cs="Times New Roman"/>
          <w:color w:val="auto"/>
          <w:sz w:val="32"/>
          <w:szCs w:val="32"/>
          <w:highlight w:val="none"/>
          <w:lang w:val="en-US" w:eastAsia="zh-CN"/>
        </w:rPr>
        <w:t>91</w:t>
      </w:r>
      <w:r>
        <w:rPr>
          <w:rFonts w:hint="eastAsia" w:ascii="方正仿宋简体" w:hAnsi="方正仿宋简体" w:eastAsia="方正仿宋简体" w:cs="方正仿宋简体"/>
          <w:color w:val="auto"/>
          <w:sz w:val="32"/>
          <w:szCs w:val="32"/>
          <w:highlight w:val="none"/>
          <w:lang w:val="en-US" w:eastAsia="zh-CN"/>
        </w:rPr>
        <w:t>个。</w:t>
      </w:r>
    </w:p>
    <w:p w14:paraId="5C1A99D8">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en-US" w:eastAsia="zh-CN"/>
        </w:rPr>
      </w:pP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2</w:t>
      </w:r>
      <w:r>
        <w:rPr>
          <w:rFonts w:hint="eastAsia" w:ascii="方正仿宋简体" w:hAnsi="方正仿宋简体" w:eastAsia="方正仿宋简体" w:cs="方正仿宋简体"/>
          <w:color w:val="auto"/>
          <w:sz w:val="32"/>
          <w:szCs w:val="32"/>
          <w:highlight w:val="none"/>
          <w:lang w:val="en-US" w:eastAsia="zh-CN"/>
        </w:rPr>
        <w:t>）找准审查调查主攻点，三个效果协调统一。坚持系统施治、标本兼治，运用“全周期管理”理念，一体推进办案、整改、治理取得更大综合效能。</w:t>
      </w:r>
    </w:p>
    <w:p w14:paraId="11F5A717">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en-US" w:eastAsia="zh-CN"/>
        </w:rPr>
      </w:pP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3</w:t>
      </w:r>
      <w:r>
        <w:rPr>
          <w:rFonts w:hint="eastAsia" w:ascii="方正仿宋简体" w:hAnsi="方正仿宋简体" w:eastAsia="方正仿宋简体" w:cs="方正仿宋简体"/>
          <w:color w:val="auto"/>
          <w:sz w:val="32"/>
          <w:szCs w:val="32"/>
          <w:highlight w:val="none"/>
          <w:lang w:val="en-US" w:eastAsia="zh-CN"/>
        </w:rPr>
        <w:t>）找准作风建设着力点，清风正气不断充盈。深入贯彻落实州委“清风</w:t>
      </w:r>
      <w:r>
        <w:rPr>
          <w:rFonts w:hint="default" w:ascii="Times New Roman" w:hAnsi="Times New Roman" w:eastAsia="方正仿宋简体" w:cs="Times New Roman"/>
          <w:color w:val="auto"/>
          <w:sz w:val="32"/>
          <w:szCs w:val="32"/>
          <w:highlight w:val="none"/>
          <w:lang w:val="en-US" w:eastAsia="zh-CN"/>
        </w:rPr>
        <w:t>2023</w:t>
      </w:r>
      <w:r>
        <w:rPr>
          <w:rFonts w:hint="eastAsia" w:ascii="方正仿宋简体" w:hAnsi="方正仿宋简体" w:eastAsia="方正仿宋简体" w:cs="方正仿宋简体"/>
          <w:color w:val="auto"/>
          <w:sz w:val="32"/>
          <w:szCs w:val="32"/>
          <w:highlight w:val="none"/>
          <w:lang w:val="en-US" w:eastAsia="zh-CN"/>
        </w:rPr>
        <w:t>”十项突出问题整治部署，围绕“六个突出”，创新开展“重塑泸定巩固年”行动，聚焦责任、作风、腐败问题深化专项整治，查处破规逾矩、不守法治、精神懈怠等问题</w:t>
      </w:r>
      <w:r>
        <w:rPr>
          <w:rFonts w:hint="default" w:ascii="Times New Roman" w:hAnsi="Times New Roman" w:eastAsia="方正仿宋简体" w:cs="Times New Roman"/>
          <w:color w:val="auto"/>
          <w:sz w:val="32"/>
          <w:szCs w:val="32"/>
          <w:highlight w:val="none"/>
          <w:lang w:val="en-US" w:eastAsia="zh-CN"/>
        </w:rPr>
        <w:t>34</w:t>
      </w:r>
      <w:r>
        <w:rPr>
          <w:rFonts w:hint="eastAsia" w:ascii="方正仿宋简体" w:hAnsi="方正仿宋简体" w:eastAsia="方正仿宋简体" w:cs="方正仿宋简体"/>
          <w:color w:val="auto"/>
          <w:sz w:val="32"/>
          <w:szCs w:val="32"/>
          <w:highlight w:val="none"/>
          <w:lang w:val="en-US" w:eastAsia="zh-CN"/>
        </w:rPr>
        <w:t>件</w:t>
      </w:r>
      <w:r>
        <w:rPr>
          <w:rFonts w:hint="default" w:ascii="Times New Roman" w:hAnsi="Times New Roman" w:eastAsia="方正仿宋简体" w:cs="Times New Roman"/>
          <w:color w:val="auto"/>
          <w:sz w:val="32"/>
          <w:szCs w:val="32"/>
          <w:highlight w:val="none"/>
          <w:lang w:val="en-US" w:eastAsia="zh-CN"/>
        </w:rPr>
        <w:t>49</w:t>
      </w:r>
      <w:r>
        <w:rPr>
          <w:rFonts w:hint="eastAsia" w:ascii="方正仿宋简体" w:hAnsi="方正仿宋简体" w:eastAsia="方正仿宋简体" w:cs="方正仿宋简体"/>
          <w:color w:val="auto"/>
          <w:sz w:val="32"/>
          <w:szCs w:val="32"/>
          <w:highlight w:val="none"/>
          <w:lang w:val="en-US" w:eastAsia="zh-CN"/>
        </w:rPr>
        <w:t>人，不担当不作为问题</w:t>
      </w:r>
      <w:r>
        <w:rPr>
          <w:rFonts w:hint="default" w:ascii="Times New Roman" w:hAnsi="Times New Roman" w:eastAsia="方正仿宋简体" w:cs="Times New Roman"/>
          <w:color w:val="auto"/>
          <w:sz w:val="32"/>
          <w:szCs w:val="32"/>
          <w:highlight w:val="none"/>
          <w:lang w:val="en-US" w:eastAsia="zh-CN"/>
        </w:rPr>
        <w:t>26</w:t>
      </w:r>
      <w:r>
        <w:rPr>
          <w:rFonts w:hint="eastAsia" w:ascii="方正仿宋简体" w:hAnsi="方正仿宋简体" w:eastAsia="方正仿宋简体" w:cs="方正仿宋简体"/>
          <w:color w:val="auto"/>
          <w:sz w:val="32"/>
          <w:szCs w:val="32"/>
          <w:highlight w:val="none"/>
          <w:lang w:val="en-US" w:eastAsia="zh-CN"/>
        </w:rPr>
        <w:t>件</w:t>
      </w:r>
      <w:r>
        <w:rPr>
          <w:rFonts w:hint="default" w:ascii="Times New Roman" w:hAnsi="Times New Roman" w:eastAsia="方正仿宋简体" w:cs="Times New Roman"/>
          <w:color w:val="auto"/>
          <w:sz w:val="32"/>
          <w:szCs w:val="32"/>
          <w:highlight w:val="none"/>
          <w:lang w:val="en-US" w:eastAsia="zh-CN"/>
        </w:rPr>
        <w:t>49</w:t>
      </w:r>
      <w:r>
        <w:rPr>
          <w:rFonts w:hint="eastAsia" w:ascii="方正仿宋简体" w:hAnsi="方正仿宋简体" w:eastAsia="方正仿宋简体" w:cs="方正仿宋简体"/>
          <w:color w:val="auto"/>
          <w:sz w:val="32"/>
          <w:szCs w:val="32"/>
          <w:highlight w:val="none"/>
          <w:lang w:val="en-US" w:eastAsia="zh-CN"/>
        </w:rPr>
        <w:t>人，实现十项整治统筹兼顾、齐头并进。</w:t>
      </w:r>
    </w:p>
    <w:p w14:paraId="3F9A297B">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en-US" w:eastAsia="zh-CN"/>
        </w:rPr>
      </w:pP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4</w:t>
      </w:r>
      <w:r>
        <w:rPr>
          <w:rFonts w:hint="eastAsia" w:ascii="方正仿宋简体" w:hAnsi="方正仿宋简体" w:eastAsia="方正仿宋简体" w:cs="方正仿宋简体"/>
          <w:color w:val="auto"/>
          <w:sz w:val="32"/>
          <w:szCs w:val="32"/>
          <w:highlight w:val="none"/>
          <w:lang w:val="en-US" w:eastAsia="zh-CN"/>
        </w:rPr>
        <w:t>）找准服务民生落脚点，基层治理提质增效。积极开展乡村振兴领域不正之风和腐败问题专项整治，创新运用“</w:t>
      </w:r>
      <w:r>
        <w:rPr>
          <w:rFonts w:hint="default" w:ascii="Times New Roman" w:hAnsi="Times New Roman" w:eastAsia="方正仿宋简体" w:cs="Times New Roman"/>
          <w:color w:val="auto"/>
          <w:sz w:val="32"/>
          <w:szCs w:val="32"/>
          <w:highlight w:val="none"/>
          <w:lang w:val="en-US" w:eastAsia="zh-CN"/>
        </w:rPr>
        <w:t>1356</w:t>
      </w:r>
      <w:r>
        <w:rPr>
          <w:rFonts w:hint="eastAsia" w:ascii="方正仿宋简体" w:hAnsi="方正仿宋简体" w:eastAsia="方正仿宋简体" w:cs="方正仿宋简体"/>
          <w:color w:val="auto"/>
          <w:sz w:val="32"/>
          <w:szCs w:val="32"/>
          <w:highlight w:val="none"/>
          <w:lang w:val="en-US" w:eastAsia="zh-CN"/>
        </w:rPr>
        <w:t>”工作法，“查、改、治”综合发力，有效解决群众身边急难愁盼问题</w:t>
      </w:r>
      <w:r>
        <w:rPr>
          <w:rFonts w:hint="default" w:ascii="Times New Roman" w:hAnsi="Times New Roman" w:eastAsia="方正仿宋简体" w:cs="Times New Roman"/>
          <w:color w:val="auto"/>
          <w:sz w:val="32"/>
          <w:szCs w:val="32"/>
          <w:highlight w:val="none"/>
          <w:lang w:val="en-US" w:eastAsia="zh-CN"/>
        </w:rPr>
        <w:t>177</w:t>
      </w:r>
      <w:r>
        <w:rPr>
          <w:rFonts w:hint="eastAsia" w:ascii="方正仿宋简体" w:hAnsi="方正仿宋简体" w:eastAsia="方正仿宋简体" w:cs="方正仿宋简体"/>
          <w:color w:val="auto"/>
          <w:sz w:val="32"/>
          <w:szCs w:val="32"/>
          <w:highlight w:val="none"/>
          <w:lang w:val="en-US" w:eastAsia="zh-CN"/>
        </w:rPr>
        <w:t>个，查处相关问题</w:t>
      </w:r>
      <w:r>
        <w:rPr>
          <w:rFonts w:hint="default" w:ascii="Times New Roman" w:hAnsi="Times New Roman" w:eastAsia="方正仿宋简体" w:cs="Times New Roman"/>
          <w:color w:val="auto"/>
          <w:sz w:val="32"/>
          <w:szCs w:val="32"/>
          <w:highlight w:val="none"/>
          <w:lang w:val="en-US" w:eastAsia="zh-CN"/>
        </w:rPr>
        <w:t>10</w:t>
      </w:r>
      <w:r>
        <w:rPr>
          <w:rFonts w:hint="eastAsia" w:ascii="方正仿宋简体" w:hAnsi="方正仿宋简体" w:eastAsia="方正仿宋简体" w:cs="方正仿宋简体"/>
          <w:color w:val="auto"/>
          <w:sz w:val="32"/>
          <w:szCs w:val="32"/>
          <w:highlight w:val="none"/>
          <w:lang w:val="en-US" w:eastAsia="zh-CN"/>
        </w:rPr>
        <w:t>件</w:t>
      </w:r>
      <w:r>
        <w:rPr>
          <w:rFonts w:hint="default" w:ascii="Times New Roman" w:hAnsi="Times New Roman" w:eastAsia="方正仿宋简体" w:cs="Times New Roman"/>
          <w:color w:val="auto"/>
          <w:sz w:val="32"/>
          <w:szCs w:val="32"/>
          <w:highlight w:val="none"/>
          <w:lang w:val="en-US" w:eastAsia="zh-CN"/>
        </w:rPr>
        <w:t>15</w:t>
      </w:r>
      <w:r>
        <w:rPr>
          <w:rFonts w:hint="eastAsia" w:ascii="方正仿宋简体" w:hAnsi="方正仿宋简体" w:eastAsia="方正仿宋简体" w:cs="方正仿宋简体"/>
          <w:color w:val="auto"/>
          <w:sz w:val="32"/>
          <w:szCs w:val="32"/>
          <w:highlight w:val="none"/>
          <w:lang w:val="en-US" w:eastAsia="zh-CN"/>
        </w:rPr>
        <w:t>人，移送司法机关</w:t>
      </w:r>
      <w:r>
        <w:rPr>
          <w:rFonts w:hint="default" w:ascii="Times New Roman" w:hAnsi="Times New Roman" w:eastAsia="方正仿宋简体" w:cs="Times New Roman"/>
          <w:color w:val="auto"/>
          <w:sz w:val="32"/>
          <w:szCs w:val="32"/>
          <w:highlight w:val="none"/>
          <w:lang w:val="en-US" w:eastAsia="zh-CN"/>
        </w:rPr>
        <w:t>1</w:t>
      </w:r>
      <w:r>
        <w:rPr>
          <w:rFonts w:hint="eastAsia" w:ascii="方正仿宋简体" w:hAnsi="方正仿宋简体" w:eastAsia="方正仿宋简体" w:cs="方正仿宋简体"/>
          <w:color w:val="auto"/>
          <w:sz w:val="32"/>
          <w:szCs w:val="32"/>
          <w:highlight w:val="none"/>
          <w:lang w:val="en-US" w:eastAsia="zh-CN"/>
        </w:rPr>
        <w:t>人，通报典型案例</w:t>
      </w:r>
      <w:r>
        <w:rPr>
          <w:rFonts w:hint="default" w:ascii="Times New Roman" w:hAnsi="Times New Roman" w:eastAsia="方正仿宋简体" w:cs="Times New Roman"/>
          <w:color w:val="auto"/>
          <w:sz w:val="32"/>
          <w:szCs w:val="32"/>
          <w:highlight w:val="none"/>
          <w:lang w:val="en-US" w:eastAsia="zh-CN"/>
        </w:rPr>
        <w:t>3</w:t>
      </w:r>
      <w:r>
        <w:rPr>
          <w:rFonts w:hint="eastAsia" w:ascii="方正仿宋简体" w:hAnsi="方正仿宋简体" w:eastAsia="方正仿宋简体" w:cs="方正仿宋简体"/>
          <w:color w:val="auto"/>
          <w:sz w:val="32"/>
          <w:szCs w:val="32"/>
          <w:highlight w:val="none"/>
          <w:lang w:val="en-US" w:eastAsia="zh-CN"/>
        </w:rPr>
        <w:t>起。</w:t>
      </w:r>
    </w:p>
    <w:p w14:paraId="70F2F196">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en-US" w:eastAsia="zh-CN"/>
        </w:rPr>
      </w:pP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5</w:t>
      </w:r>
      <w:r>
        <w:rPr>
          <w:rFonts w:hint="eastAsia" w:ascii="方正仿宋简体" w:hAnsi="方正仿宋简体" w:eastAsia="方正仿宋简体" w:cs="方正仿宋简体"/>
          <w:color w:val="auto"/>
          <w:sz w:val="32"/>
          <w:szCs w:val="32"/>
          <w:highlight w:val="none"/>
          <w:lang w:val="en-US" w:eastAsia="zh-CN"/>
        </w:rPr>
        <w:t>）找准政治巡察发力点，利剑作用充分彰显。健全完善“纪检+巡察+组织+部门”的“</w:t>
      </w:r>
      <w:r>
        <w:rPr>
          <w:rFonts w:hint="default" w:ascii="Times New Roman" w:hAnsi="Times New Roman" w:eastAsia="方正仿宋简体" w:cs="Times New Roman"/>
          <w:color w:val="auto"/>
          <w:sz w:val="32"/>
          <w:szCs w:val="32"/>
          <w:highlight w:val="none"/>
          <w:lang w:val="en-US" w:eastAsia="zh-CN"/>
        </w:rPr>
        <w:t>3</w:t>
      </w:r>
      <w:r>
        <w:rPr>
          <w:rFonts w:hint="eastAsia" w:ascii="方正仿宋简体" w:hAnsi="方正仿宋简体" w:eastAsia="方正仿宋简体" w:cs="方正仿宋简体"/>
          <w:color w:val="auto"/>
          <w:sz w:val="32"/>
          <w:szCs w:val="32"/>
          <w:highlight w:val="none"/>
          <w:lang w:val="en-US" w:eastAsia="zh-CN"/>
        </w:rPr>
        <w:t>+N”巡察整改监督模式，监督推动十四届县委第一轮、第二轮巡察反馈</w:t>
      </w:r>
      <w:r>
        <w:rPr>
          <w:rFonts w:hint="default" w:ascii="Times New Roman" w:hAnsi="Times New Roman" w:eastAsia="方正仿宋简体" w:cs="Times New Roman"/>
          <w:color w:val="auto"/>
          <w:sz w:val="32"/>
          <w:szCs w:val="32"/>
          <w:highlight w:val="none"/>
          <w:lang w:val="en-US" w:eastAsia="zh-CN"/>
        </w:rPr>
        <w:t>405</w:t>
      </w:r>
      <w:r>
        <w:rPr>
          <w:rFonts w:hint="eastAsia" w:ascii="方正仿宋简体" w:hAnsi="方正仿宋简体" w:eastAsia="方正仿宋简体" w:cs="方正仿宋简体"/>
          <w:color w:val="auto"/>
          <w:sz w:val="32"/>
          <w:szCs w:val="32"/>
          <w:highlight w:val="none"/>
          <w:lang w:val="en-US" w:eastAsia="zh-CN"/>
        </w:rPr>
        <w:t>个问题完成整改，巡察“后半篇文章”不断走深走实。</w:t>
      </w:r>
    </w:p>
    <w:p w14:paraId="244AF3EF">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en-US" w:eastAsia="zh-CN"/>
        </w:rPr>
      </w:pP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6</w:t>
      </w:r>
      <w:r>
        <w:rPr>
          <w:rFonts w:hint="eastAsia" w:ascii="方正仿宋简体" w:hAnsi="方正仿宋简体" w:eastAsia="方正仿宋简体" w:cs="方正仿宋简体"/>
          <w:color w:val="auto"/>
          <w:sz w:val="32"/>
          <w:szCs w:val="32"/>
          <w:highlight w:val="none"/>
          <w:lang w:val="en-US" w:eastAsia="zh-CN"/>
        </w:rPr>
        <w:t>）找准教育整顿结合点，干部队伍更加过硬。将教育整顿和主题教育结合起来，坚持不懈用习近平新时代中国特色社会主义思想凝心铸魂，“周五大学堂”连续学习</w:t>
      </w:r>
      <w:r>
        <w:rPr>
          <w:rFonts w:hint="default" w:ascii="Times New Roman" w:hAnsi="Times New Roman" w:eastAsia="方正仿宋简体" w:cs="Times New Roman"/>
          <w:color w:val="auto"/>
          <w:sz w:val="32"/>
          <w:szCs w:val="32"/>
          <w:highlight w:val="none"/>
          <w:lang w:val="en-US" w:eastAsia="zh-CN"/>
        </w:rPr>
        <w:t>26</w:t>
      </w:r>
      <w:r>
        <w:rPr>
          <w:rFonts w:hint="eastAsia" w:ascii="方正仿宋简体" w:hAnsi="方正仿宋简体" w:eastAsia="方正仿宋简体" w:cs="方正仿宋简体"/>
          <w:color w:val="auto"/>
          <w:sz w:val="32"/>
          <w:szCs w:val="32"/>
          <w:highlight w:val="none"/>
          <w:lang w:val="en-US" w:eastAsia="zh-CN"/>
        </w:rPr>
        <w:t>次，以“赓血脉、铸 忠诚”为主线，开展主题党日活动和廉洁教育活动</w:t>
      </w:r>
      <w:r>
        <w:rPr>
          <w:rFonts w:hint="default" w:ascii="Times New Roman" w:hAnsi="Times New Roman" w:eastAsia="方正仿宋简体" w:cs="Times New Roman"/>
          <w:color w:val="auto"/>
          <w:sz w:val="32"/>
          <w:szCs w:val="32"/>
          <w:highlight w:val="none"/>
          <w:lang w:val="en-US" w:eastAsia="zh-CN"/>
        </w:rPr>
        <w:t>23</w:t>
      </w:r>
      <w:r>
        <w:rPr>
          <w:rFonts w:hint="eastAsia" w:ascii="方正仿宋简体" w:hAnsi="方正仿宋简体" w:eastAsia="方正仿宋简体" w:cs="方正仿宋简体"/>
          <w:color w:val="auto"/>
          <w:sz w:val="32"/>
          <w:szCs w:val="32"/>
          <w:highlight w:val="none"/>
          <w:lang w:val="en-US" w:eastAsia="zh-CN"/>
        </w:rPr>
        <w:t>场次，淬炼纪检监察忠诚之魂。</w:t>
      </w:r>
    </w:p>
    <w:p w14:paraId="234D532A">
      <w:pPr>
        <w:keepNext w:val="0"/>
        <w:keepLines w:val="0"/>
        <w:pageBreakBefore w:val="0"/>
        <w:kinsoku/>
        <w:wordWrap/>
        <w:overflowPunct/>
        <w:topLinePunct w:val="0"/>
        <w:autoSpaceDE/>
        <w:autoSpaceDN/>
        <w:bidi w:val="0"/>
        <w:spacing w:line="600" w:lineRule="exact"/>
        <w:ind w:left="0" w:leftChars="0" w:right="0" w:rightChars="0" w:firstLine="560"/>
        <w:outlineLvl w:val="0"/>
        <w:rPr>
          <w:rFonts w:hint="eastAsia" w:ascii="方正黑体简体" w:hAnsi="方正黑体简体" w:eastAsia="方正黑体简体" w:cs="方正黑体简体"/>
          <w:color w:val="auto"/>
          <w:kern w:val="0"/>
          <w:sz w:val="32"/>
          <w:szCs w:val="32"/>
          <w:highlight w:val="none"/>
          <w:shd w:val="clear" w:color="auto" w:fill="FFFFFF"/>
        </w:rPr>
      </w:pPr>
      <w:bookmarkStart w:id="98" w:name="_Toc21154"/>
      <w:bookmarkStart w:id="99" w:name="_Toc13068"/>
      <w:bookmarkStart w:id="100" w:name="_Toc32189"/>
      <w:r>
        <w:rPr>
          <w:rFonts w:hint="eastAsia" w:ascii="方正黑体简体" w:hAnsi="方正黑体简体" w:eastAsia="方正黑体简体" w:cs="方正黑体简体"/>
          <w:color w:val="auto"/>
          <w:kern w:val="0"/>
          <w:sz w:val="32"/>
          <w:szCs w:val="32"/>
          <w:highlight w:val="none"/>
          <w:shd w:val="clear" w:color="auto" w:fill="FFFFFF"/>
          <w:lang w:val="en-US" w:eastAsia="zh-CN"/>
        </w:rPr>
        <w:t>四、</w:t>
      </w:r>
      <w:r>
        <w:rPr>
          <w:rFonts w:hint="eastAsia" w:ascii="方正黑体简体" w:hAnsi="方正黑体简体" w:eastAsia="方正黑体简体" w:cs="方正黑体简体"/>
          <w:color w:val="auto"/>
          <w:kern w:val="0"/>
          <w:sz w:val="32"/>
          <w:szCs w:val="32"/>
          <w:highlight w:val="none"/>
          <w:shd w:val="clear" w:color="auto" w:fill="FFFFFF"/>
        </w:rPr>
        <w:t>部门整体支出</w:t>
      </w:r>
      <w:r>
        <w:rPr>
          <w:rFonts w:hint="eastAsia" w:ascii="方正黑体简体" w:hAnsi="方正黑体简体" w:eastAsia="方正黑体简体" w:cs="方正黑体简体"/>
          <w:color w:val="auto"/>
          <w:kern w:val="0"/>
          <w:sz w:val="32"/>
          <w:szCs w:val="32"/>
          <w:highlight w:val="none"/>
          <w:shd w:val="clear" w:color="auto" w:fill="FFFFFF"/>
          <w:lang w:val="zh-CN"/>
        </w:rPr>
        <w:t>绩效评价</w:t>
      </w:r>
      <w:r>
        <w:rPr>
          <w:rFonts w:hint="eastAsia" w:ascii="方正黑体简体" w:hAnsi="方正黑体简体" w:eastAsia="方正黑体简体" w:cs="方正黑体简体"/>
          <w:color w:val="auto"/>
          <w:kern w:val="0"/>
          <w:sz w:val="32"/>
          <w:szCs w:val="32"/>
          <w:highlight w:val="none"/>
          <w:shd w:val="clear" w:color="auto" w:fill="FFFFFF"/>
        </w:rPr>
        <w:t>情况</w:t>
      </w:r>
      <w:bookmarkEnd w:id="76"/>
      <w:bookmarkEnd w:id="77"/>
      <w:bookmarkEnd w:id="78"/>
      <w:bookmarkEnd w:id="79"/>
      <w:bookmarkEnd w:id="95"/>
      <w:bookmarkEnd w:id="96"/>
      <w:bookmarkEnd w:id="97"/>
      <w:bookmarkEnd w:id="98"/>
      <w:bookmarkEnd w:id="99"/>
      <w:bookmarkEnd w:id="100"/>
    </w:p>
    <w:p w14:paraId="5A75D544">
      <w:pPr>
        <w:keepNext w:val="0"/>
        <w:keepLines w:val="0"/>
        <w:pageBreakBefore w:val="0"/>
        <w:kinsoku/>
        <w:wordWrap/>
        <w:overflowPunct/>
        <w:topLinePunct w:val="0"/>
        <w:autoSpaceDE/>
        <w:autoSpaceDN/>
        <w:bidi w:val="0"/>
        <w:spacing w:line="600" w:lineRule="exact"/>
        <w:ind w:left="0" w:leftChars="0" w:right="0" w:rightChars="0" w:firstLine="560"/>
        <w:outlineLvl w:val="1"/>
        <w:rPr>
          <w:rFonts w:hint="eastAsia" w:ascii="方正楷体简体" w:hAnsi="方正楷体简体" w:eastAsia="方正楷体简体" w:cs="方正楷体简体"/>
          <w:color w:val="auto"/>
          <w:kern w:val="2"/>
          <w:sz w:val="32"/>
          <w:szCs w:val="32"/>
          <w:highlight w:val="none"/>
          <w:shd w:val="clear"/>
          <w:lang w:val="zh-CN" w:eastAsia="zh-CN"/>
        </w:rPr>
      </w:pPr>
      <w:bookmarkStart w:id="101" w:name="_Toc11694"/>
      <w:bookmarkStart w:id="102" w:name="_Toc29571"/>
      <w:bookmarkStart w:id="103" w:name="_Toc24977"/>
      <w:bookmarkStart w:id="104" w:name="_Toc24619"/>
      <w:bookmarkStart w:id="105" w:name="_Toc7521"/>
      <w:bookmarkStart w:id="106" w:name="_Toc28828"/>
      <w:bookmarkStart w:id="107" w:name="_Toc8903"/>
      <w:bookmarkStart w:id="108" w:name="_Toc428273082"/>
      <w:bookmarkStart w:id="109" w:name="_Toc109483840"/>
      <w:bookmarkStart w:id="110" w:name="_Toc27305"/>
      <w:bookmarkStart w:id="111" w:name="_Toc4199"/>
      <w:r>
        <w:rPr>
          <w:rFonts w:hint="eastAsia" w:ascii="方正楷体简体" w:hAnsi="方正楷体简体" w:eastAsia="方正楷体简体" w:cs="方正楷体简体"/>
          <w:color w:val="auto"/>
          <w:kern w:val="2"/>
          <w:sz w:val="32"/>
          <w:szCs w:val="32"/>
          <w:highlight w:val="none"/>
          <w:shd w:val="clear"/>
          <w:lang w:val="zh-CN"/>
        </w:rPr>
        <w:t>（一）</w:t>
      </w:r>
      <w:r>
        <w:rPr>
          <w:rFonts w:hint="eastAsia" w:ascii="方正楷体简体" w:hAnsi="方正楷体简体" w:eastAsia="方正楷体简体" w:cs="方正楷体简体"/>
          <w:color w:val="auto"/>
          <w:kern w:val="2"/>
          <w:sz w:val="32"/>
          <w:szCs w:val="32"/>
          <w:highlight w:val="none"/>
          <w:shd w:val="clear"/>
          <w:lang w:val="zh-CN" w:eastAsia="zh-CN"/>
        </w:rPr>
        <w:t>绩效评价实施过程</w:t>
      </w:r>
      <w:bookmarkEnd w:id="101"/>
      <w:bookmarkEnd w:id="102"/>
      <w:bookmarkEnd w:id="103"/>
      <w:bookmarkEnd w:id="104"/>
      <w:bookmarkEnd w:id="105"/>
      <w:bookmarkEnd w:id="106"/>
    </w:p>
    <w:p w14:paraId="3E043EBE">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zh-CN" w:eastAsia="zh-CN"/>
        </w:rPr>
      </w:pPr>
      <w:r>
        <w:rPr>
          <w:rFonts w:hint="eastAsia" w:ascii="方正仿宋简体" w:hAnsi="方正仿宋简体" w:eastAsia="方正仿宋简体" w:cs="方正仿宋简体"/>
          <w:color w:val="auto"/>
          <w:sz w:val="32"/>
          <w:szCs w:val="32"/>
          <w:highlight w:val="none"/>
          <w:lang w:val="zh-CN" w:eastAsia="zh-CN"/>
        </w:rPr>
        <w:t>评价小组按照评价日程安排，对</w:t>
      </w:r>
      <w:r>
        <w:rPr>
          <w:rFonts w:hint="eastAsia" w:ascii="方正仿宋简体" w:hAnsi="方正仿宋简体" w:eastAsia="方正仿宋简体" w:cs="方正仿宋简体"/>
          <w:color w:val="auto"/>
          <w:sz w:val="32"/>
          <w:szCs w:val="32"/>
          <w:highlight w:val="none"/>
          <w:lang w:val="en-US" w:eastAsia="zh-CN"/>
        </w:rPr>
        <w:t>县监委</w:t>
      </w:r>
      <w:r>
        <w:rPr>
          <w:rFonts w:hint="eastAsia" w:ascii="方正仿宋简体" w:hAnsi="方正仿宋简体" w:eastAsia="方正仿宋简体" w:cs="方正仿宋简体"/>
          <w:color w:val="auto"/>
          <w:sz w:val="32"/>
          <w:szCs w:val="32"/>
          <w:highlight w:val="none"/>
          <w:lang w:val="zh-CN" w:eastAsia="zh-CN"/>
        </w:rPr>
        <w:t>提交的评价资料进行认真梳理，测算分析各项指标，汇总评分并形成评价报告。</w:t>
      </w:r>
    </w:p>
    <w:p w14:paraId="5A0A3725">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zh-CN" w:eastAsia="zh-CN"/>
        </w:rPr>
      </w:pPr>
      <w:r>
        <w:rPr>
          <w:rFonts w:hint="default" w:ascii="Times New Roman" w:hAnsi="Times New Roman" w:eastAsia="方正仿宋简体" w:cs="Times New Roman"/>
          <w:color w:val="auto"/>
          <w:sz w:val="32"/>
          <w:szCs w:val="32"/>
          <w:highlight w:val="none"/>
          <w:lang w:val="zh-CN" w:eastAsia="zh-CN"/>
        </w:rPr>
        <w:t>1</w:t>
      </w:r>
      <w:r>
        <w:rPr>
          <w:rFonts w:hint="eastAsia" w:ascii="方正仿宋简体" w:hAnsi="方正仿宋简体" w:eastAsia="方正仿宋简体" w:cs="方正仿宋简体"/>
          <w:color w:val="auto"/>
          <w:sz w:val="32"/>
          <w:szCs w:val="32"/>
          <w:highlight w:val="none"/>
          <w:lang w:val="zh-CN" w:eastAsia="zh-CN"/>
        </w:rPr>
        <w:t>.对相关资料进行研读，对整体评价有基本的把握和了解，归纳出进一步评价所需的信息供下一步取数参考。</w:t>
      </w:r>
    </w:p>
    <w:p w14:paraId="5D575BBF">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zh-CN" w:eastAsia="zh-CN"/>
        </w:rPr>
      </w:pPr>
      <w:r>
        <w:rPr>
          <w:rFonts w:hint="default" w:ascii="Times New Roman" w:hAnsi="Times New Roman" w:eastAsia="方正仿宋简体" w:cs="Times New Roman"/>
          <w:color w:val="auto"/>
          <w:sz w:val="32"/>
          <w:szCs w:val="32"/>
          <w:highlight w:val="none"/>
          <w:lang w:val="zh-CN" w:eastAsia="zh-CN"/>
        </w:rPr>
        <w:t>2</w:t>
      </w:r>
      <w:r>
        <w:rPr>
          <w:rFonts w:hint="eastAsia" w:ascii="方正仿宋简体" w:hAnsi="方正仿宋简体" w:eastAsia="方正仿宋简体" w:cs="方正仿宋简体"/>
          <w:color w:val="auto"/>
          <w:sz w:val="32"/>
          <w:szCs w:val="32"/>
          <w:highlight w:val="none"/>
          <w:lang w:val="zh-CN" w:eastAsia="zh-CN"/>
        </w:rPr>
        <w:t>.集中对各个评价指标逐一进行分析，以保证取数的准确性。</w:t>
      </w:r>
    </w:p>
    <w:p w14:paraId="777A1762">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zh-CN" w:eastAsia="zh-CN"/>
        </w:rPr>
      </w:pPr>
      <w:r>
        <w:rPr>
          <w:rFonts w:hint="default" w:ascii="Times New Roman" w:hAnsi="Times New Roman" w:eastAsia="方正仿宋简体" w:cs="Times New Roman"/>
          <w:color w:val="auto"/>
          <w:sz w:val="32"/>
          <w:szCs w:val="32"/>
          <w:highlight w:val="none"/>
          <w:lang w:val="zh-CN" w:eastAsia="zh-CN"/>
        </w:rPr>
        <w:t>3</w:t>
      </w:r>
      <w:r>
        <w:rPr>
          <w:rFonts w:hint="eastAsia" w:ascii="方正仿宋简体" w:hAnsi="方正仿宋简体" w:eastAsia="方正仿宋简体" w:cs="方正仿宋简体"/>
          <w:color w:val="auto"/>
          <w:sz w:val="32"/>
          <w:szCs w:val="32"/>
          <w:highlight w:val="none"/>
          <w:lang w:val="zh-CN" w:eastAsia="zh-CN"/>
        </w:rPr>
        <w:t>.评价小组汇总分析评价过程中发现的问题并对存在问题进行讨论，根据取得的数据分别计算各评价指标所得分数，形成评价结果。</w:t>
      </w:r>
    </w:p>
    <w:p w14:paraId="3B0DF91C">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zh-CN" w:eastAsia="zh-CN"/>
        </w:rPr>
      </w:pPr>
      <w:r>
        <w:rPr>
          <w:rFonts w:hint="default" w:ascii="Times New Roman" w:hAnsi="Times New Roman" w:eastAsia="方正仿宋简体" w:cs="Times New Roman"/>
          <w:color w:val="auto"/>
          <w:sz w:val="32"/>
          <w:szCs w:val="32"/>
          <w:highlight w:val="none"/>
          <w:lang w:val="zh-CN" w:eastAsia="zh-CN"/>
        </w:rPr>
        <w:t>4</w:t>
      </w:r>
      <w:r>
        <w:rPr>
          <w:rFonts w:hint="eastAsia" w:ascii="方正仿宋简体" w:hAnsi="方正仿宋简体" w:eastAsia="方正仿宋简体" w:cs="方正仿宋简体"/>
          <w:color w:val="auto"/>
          <w:sz w:val="32"/>
          <w:szCs w:val="32"/>
          <w:highlight w:val="none"/>
          <w:lang w:val="zh-CN" w:eastAsia="zh-CN"/>
        </w:rPr>
        <w:t>.根据评价结果，撰写评价报告。</w:t>
      </w:r>
    </w:p>
    <w:p w14:paraId="0280D38C">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kern w:val="0"/>
          <w:sz w:val="32"/>
          <w:szCs w:val="32"/>
          <w:highlight w:val="none"/>
          <w:lang w:val="zh-CN" w:bidi="ar"/>
        </w:rPr>
      </w:pPr>
      <w:r>
        <w:rPr>
          <w:rFonts w:hint="default" w:ascii="Times New Roman" w:hAnsi="Times New Roman" w:eastAsia="方正仿宋简体" w:cs="Times New Roman"/>
          <w:color w:val="auto"/>
          <w:sz w:val="32"/>
          <w:szCs w:val="32"/>
          <w:highlight w:val="none"/>
          <w:lang w:val="zh-CN" w:eastAsia="zh-CN"/>
        </w:rPr>
        <w:t>5</w:t>
      </w:r>
      <w:r>
        <w:rPr>
          <w:rFonts w:hint="eastAsia" w:ascii="方正仿宋简体" w:hAnsi="方正仿宋简体" w:eastAsia="方正仿宋简体" w:cs="方正仿宋简体"/>
          <w:color w:val="auto"/>
          <w:sz w:val="32"/>
          <w:szCs w:val="32"/>
          <w:highlight w:val="none"/>
          <w:lang w:val="zh-CN" w:eastAsia="zh-CN"/>
        </w:rPr>
        <w:t>.与绩效评价相关者沟通，完善并形成绩效评价报告终稿。</w:t>
      </w:r>
    </w:p>
    <w:p w14:paraId="2ADF116E">
      <w:pPr>
        <w:keepNext w:val="0"/>
        <w:keepLines w:val="0"/>
        <w:pageBreakBefore w:val="0"/>
        <w:kinsoku/>
        <w:wordWrap/>
        <w:overflowPunct/>
        <w:topLinePunct w:val="0"/>
        <w:autoSpaceDE/>
        <w:autoSpaceDN/>
        <w:bidi w:val="0"/>
        <w:spacing w:line="600" w:lineRule="exact"/>
        <w:ind w:left="0" w:leftChars="0" w:right="0" w:rightChars="0" w:firstLine="560"/>
        <w:outlineLvl w:val="1"/>
        <w:rPr>
          <w:rFonts w:hint="eastAsia" w:ascii="方正楷体简体" w:hAnsi="方正楷体简体" w:eastAsia="方正楷体简体" w:cs="方正楷体简体"/>
          <w:color w:val="auto"/>
          <w:kern w:val="2"/>
          <w:sz w:val="32"/>
          <w:szCs w:val="32"/>
          <w:highlight w:val="none"/>
          <w:shd w:val="clear"/>
          <w:lang w:val="en-US" w:eastAsia="zh-CN"/>
        </w:rPr>
      </w:pPr>
      <w:bookmarkStart w:id="112" w:name="_Toc30977"/>
      <w:bookmarkStart w:id="113" w:name="_Toc3794"/>
      <w:bookmarkStart w:id="114" w:name="_Toc24380"/>
      <w:bookmarkStart w:id="115" w:name="_Toc16416"/>
      <w:bookmarkStart w:id="116" w:name="_Toc23900"/>
      <w:bookmarkStart w:id="117" w:name="_Toc4385"/>
      <w:r>
        <w:rPr>
          <w:rFonts w:hint="eastAsia" w:ascii="方正楷体简体" w:hAnsi="方正楷体简体" w:eastAsia="方正楷体简体" w:cs="方正楷体简体"/>
          <w:color w:val="auto"/>
          <w:kern w:val="2"/>
          <w:sz w:val="32"/>
          <w:szCs w:val="32"/>
          <w:highlight w:val="none"/>
          <w:shd w:val="clear"/>
          <w:lang w:val="zh-CN" w:eastAsia="zh-CN"/>
        </w:rPr>
        <w:t>（</w:t>
      </w:r>
      <w:r>
        <w:rPr>
          <w:rFonts w:hint="eastAsia" w:ascii="方正楷体简体" w:hAnsi="方正楷体简体" w:eastAsia="方正楷体简体" w:cs="方正楷体简体"/>
          <w:color w:val="auto"/>
          <w:kern w:val="2"/>
          <w:sz w:val="32"/>
          <w:szCs w:val="32"/>
          <w:highlight w:val="none"/>
          <w:shd w:val="clear"/>
          <w:lang w:val="en-US" w:eastAsia="zh-CN"/>
        </w:rPr>
        <w:t>二）</w:t>
      </w:r>
      <w:bookmarkEnd w:id="107"/>
      <w:bookmarkEnd w:id="108"/>
      <w:r>
        <w:rPr>
          <w:rFonts w:hint="eastAsia" w:ascii="方正楷体简体" w:hAnsi="方正楷体简体" w:eastAsia="方正楷体简体" w:cs="方正楷体简体"/>
          <w:color w:val="auto"/>
          <w:kern w:val="2"/>
          <w:sz w:val="32"/>
          <w:szCs w:val="32"/>
          <w:highlight w:val="none"/>
          <w:shd w:val="clear"/>
          <w:lang w:val="en-US" w:eastAsia="zh-CN"/>
        </w:rPr>
        <w:t>评价结论</w:t>
      </w:r>
      <w:bookmarkEnd w:id="112"/>
      <w:bookmarkEnd w:id="113"/>
      <w:bookmarkEnd w:id="114"/>
      <w:bookmarkEnd w:id="115"/>
      <w:bookmarkEnd w:id="116"/>
      <w:bookmarkEnd w:id="117"/>
    </w:p>
    <w:bookmarkEnd w:id="109"/>
    <w:bookmarkEnd w:id="110"/>
    <w:bookmarkEnd w:id="111"/>
    <w:p w14:paraId="11D0484D">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en-US" w:eastAsia="zh-CN"/>
        </w:rPr>
      </w:pPr>
      <w:r>
        <w:rPr>
          <w:rFonts w:hint="default" w:ascii="Times New Roman" w:hAnsi="Times New Roman" w:eastAsia="方正仿宋简体" w:cs="Times New Roman"/>
          <w:color w:val="auto"/>
          <w:sz w:val="32"/>
          <w:szCs w:val="32"/>
          <w:highlight w:val="none"/>
          <w:lang w:val="en-US" w:eastAsia="zh"/>
        </w:rPr>
        <w:t>2023</w:t>
      </w:r>
      <w:r>
        <w:rPr>
          <w:rFonts w:hint="eastAsia" w:ascii="方正仿宋简体" w:hAnsi="方正仿宋简体" w:eastAsia="方正仿宋简体" w:cs="方正仿宋简体"/>
          <w:color w:val="auto"/>
          <w:sz w:val="32"/>
          <w:szCs w:val="32"/>
          <w:highlight w:val="none"/>
          <w:lang w:val="en-US" w:eastAsia="zh-CN"/>
        </w:rPr>
        <w:t>年度，县监委</w:t>
      </w:r>
      <w:r>
        <w:rPr>
          <w:rFonts w:hint="eastAsia" w:ascii="方正仿宋简体" w:hAnsi="方正仿宋简体" w:eastAsia="方正仿宋简体" w:cs="方正仿宋简体"/>
          <w:color w:val="auto"/>
          <w:sz w:val="32"/>
          <w:szCs w:val="32"/>
          <w:highlight w:val="none"/>
          <w:lang w:val="en-US" w:eastAsia="zh"/>
        </w:rPr>
        <w:t>坚持以习近平新时代中国特色社会主义思想为指导，深入学习贯彻党的二十大精神和习近平总书记来川视察重要指示精神，认真落实中央、省、州纪委全会部署安排，积极主动围绕中心服务大局，坚定不移正风肃纪反腐，扎实推进主题教育和教育整顿，精准聚焦“六个关键点”，纵深推进纪检监察工作高质量发展有力助推泸定政治生态实现“三大变化”目标</w:t>
      </w:r>
      <w:r>
        <w:rPr>
          <w:rFonts w:hint="eastAsia" w:ascii="方正仿宋简体" w:hAnsi="方正仿宋简体" w:eastAsia="方正仿宋简体" w:cs="方正仿宋简体"/>
          <w:color w:val="auto"/>
          <w:sz w:val="32"/>
          <w:szCs w:val="32"/>
          <w:highlight w:val="none"/>
          <w:lang w:val="en-US" w:eastAsia="zh-CN"/>
        </w:rPr>
        <w:t>，县监委在维持部门运转的基础上，完成了部门职责范围内的各项工作，部门履职情况较好。</w:t>
      </w:r>
    </w:p>
    <w:p w14:paraId="38EC8196">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en-US" w:eastAsia="zh-CN"/>
        </w:rPr>
      </w:pPr>
      <w:r>
        <w:rPr>
          <w:rFonts w:hint="eastAsia" w:ascii="方正仿宋简体" w:hAnsi="方正仿宋简体" w:eastAsia="方正仿宋简体" w:cs="方正仿宋简体"/>
          <w:color w:val="auto"/>
          <w:sz w:val="32"/>
          <w:szCs w:val="32"/>
          <w:highlight w:val="none"/>
          <w:lang w:val="en-US" w:eastAsia="zh-CN"/>
        </w:rPr>
        <w:t>按照设定的评价指标体系，通过对县监委</w:t>
      </w:r>
      <w:r>
        <w:rPr>
          <w:rFonts w:hint="default" w:ascii="Times New Roman" w:hAnsi="Times New Roman" w:eastAsia="方正仿宋简体" w:cs="Times New Roman"/>
          <w:color w:val="auto"/>
          <w:sz w:val="32"/>
          <w:szCs w:val="32"/>
          <w:highlight w:val="none"/>
          <w:lang w:val="en-US" w:eastAsia="zh"/>
        </w:rPr>
        <w:t>2023</w:t>
      </w:r>
      <w:r>
        <w:rPr>
          <w:rFonts w:hint="eastAsia" w:ascii="方正仿宋简体" w:hAnsi="方正仿宋简体" w:eastAsia="方正仿宋简体" w:cs="方正仿宋简体"/>
          <w:color w:val="auto"/>
          <w:sz w:val="32"/>
          <w:szCs w:val="32"/>
          <w:highlight w:val="none"/>
          <w:lang w:val="en-US" w:eastAsia="zh-CN"/>
        </w:rPr>
        <w:t>年度部门整体支出情况在预算编制、预算执行、完成结果、信息公开、整改反馈、自评质量方面进行综合评价，</w:t>
      </w:r>
      <w:r>
        <w:rPr>
          <w:rFonts w:hint="default" w:ascii="Times New Roman" w:hAnsi="Times New Roman" w:eastAsia="方正仿宋简体" w:cs="Times New Roman"/>
          <w:color w:val="auto"/>
          <w:sz w:val="32"/>
          <w:szCs w:val="32"/>
          <w:highlight w:val="none"/>
          <w:lang w:val="en-US" w:eastAsia="zh"/>
        </w:rPr>
        <w:t>2023</w:t>
      </w:r>
      <w:r>
        <w:rPr>
          <w:rFonts w:hint="eastAsia" w:ascii="方正仿宋简体" w:hAnsi="方正仿宋简体" w:eastAsia="方正仿宋简体" w:cs="方正仿宋简体"/>
          <w:color w:val="auto"/>
          <w:sz w:val="32"/>
          <w:szCs w:val="32"/>
          <w:highlight w:val="none"/>
          <w:lang w:val="en-US" w:eastAsia="zh-CN"/>
        </w:rPr>
        <w:t>年度县监委部门整体支出绩效评价指标分值</w:t>
      </w:r>
      <w:r>
        <w:rPr>
          <w:rFonts w:hint="default" w:ascii="Times New Roman" w:hAnsi="Times New Roman" w:eastAsia="方正仿宋简体" w:cs="Times New Roman"/>
          <w:color w:val="auto"/>
          <w:sz w:val="32"/>
          <w:szCs w:val="32"/>
          <w:highlight w:val="none"/>
          <w:lang w:val="en-US" w:eastAsia="zh-CN"/>
        </w:rPr>
        <w:t>100</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00</w:t>
      </w:r>
      <w:r>
        <w:rPr>
          <w:rFonts w:hint="eastAsia" w:ascii="方正仿宋简体" w:hAnsi="方正仿宋简体" w:eastAsia="方正仿宋简体" w:cs="方正仿宋简体"/>
          <w:color w:val="auto"/>
          <w:sz w:val="32"/>
          <w:szCs w:val="32"/>
          <w:highlight w:val="none"/>
          <w:lang w:val="en-US" w:eastAsia="zh-CN"/>
        </w:rPr>
        <w:t>分，得分</w:t>
      </w:r>
      <w:r>
        <w:rPr>
          <w:rFonts w:hint="default" w:ascii="Times New Roman" w:hAnsi="Times New Roman" w:eastAsia="方正仿宋简体" w:cs="Times New Roman"/>
          <w:color w:val="auto"/>
          <w:sz w:val="32"/>
          <w:szCs w:val="32"/>
          <w:highlight w:val="none"/>
          <w:lang w:val="en-US" w:eastAsia="zh-CN"/>
        </w:rPr>
        <w:t>90</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00</w:t>
      </w:r>
      <w:r>
        <w:rPr>
          <w:rFonts w:hint="eastAsia" w:ascii="方正仿宋简体" w:hAnsi="方正仿宋简体" w:eastAsia="方正仿宋简体" w:cs="方正仿宋简体"/>
          <w:color w:val="auto"/>
          <w:sz w:val="32"/>
          <w:szCs w:val="32"/>
          <w:highlight w:val="none"/>
          <w:lang w:val="en-US" w:eastAsia="zh-CN"/>
        </w:rPr>
        <w:t>分。详见下表：</w:t>
      </w:r>
    </w:p>
    <w:p w14:paraId="586E1AED">
      <w:pPr>
        <w:keepNext w:val="0"/>
        <w:keepLines w:val="0"/>
        <w:pageBreakBefore w:val="0"/>
        <w:kinsoku/>
        <w:wordWrap/>
        <w:overflowPunct/>
        <w:topLinePunct w:val="0"/>
        <w:autoSpaceDE/>
        <w:autoSpaceDN/>
        <w:bidi w:val="0"/>
        <w:spacing w:line="600" w:lineRule="exact"/>
        <w:ind w:left="0" w:leftChars="0" w:right="0" w:rightChars="0" w:firstLine="0" w:firstLineChars="0"/>
        <w:jc w:val="center"/>
        <w:rPr>
          <w:rFonts w:hint="eastAsia" w:ascii="方正仿宋简体" w:hAnsi="方正仿宋简体" w:eastAsia="方正仿宋简体" w:cs="方正仿宋简体"/>
          <w:color w:val="auto"/>
          <w:sz w:val="32"/>
          <w:szCs w:val="32"/>
          <w:highlight w:val="none"/>
        </w:rPr>
      </w:pPr>
      <w:r>
        <w:rPr>
          <w:rFonts w:hint="eastAsia" w:ascii="方正仿宋简体" w:hAnsi="方正仿宋简体" w:eastAsia="方正仿宋简体" w:cs="方正仿宋简体"/>
          <w:color w:val="auto"/>
          <w:sz w:val="32"/>
          <w:szCs w:val="32"/>
          <w:highlight w:val="none"/>
          <w:lang w:eastAsia="zh-CN"/>
        </w:rPr>
        <w:t>县监委</w:t>
      </w:r>
      <w:r>
        <w:rPr>
          <w:rFonts w:hint="default" w:ascii="Times New Roman" w:hAnsi="Times New Roman" w:eastAsia="方正仿宋简体" w:cs="Times New Roman"/>
          <w:color w:val="auto"/>
          <w:sz w:val="32"/>
          <w:szCs w:val="32"/>
          <w:highlight w:val="none"/>
          <w:lang w:eastAsia="zh"/>
        </w:rPr>
        <w:t>2023</w:t>
      </w:r>
      <w:r>
        <w:rPr>
          <w:rFonts w:hint="eastAsia" w:ascii="方正仿宋简体" w:hAnsi="方正仿宋简体" w:eastAsia="方正仿宋简体" w:cs="方正仿宋简体"/>
          <w:color w:val="auto"/>
          <w:sz w:val="32"/>
          <w:szCs w:val="32"/>
          <w:highlight w:val="none"/>
        </w:rPr>
        <w:t>年部门整体支出绩效评价评分表</w:t>
      </w:r>
    </w:p>
    <w:tbl>
      <w:tblPr>
        <w:tblStyle w:val="17"/>
        <w:tblW w:w="4998" w:type="pct"/>
        <w:jc w:val="center"/>
        <w:tblLayout w:type="autofit"/>
        <w:tblCellMar>
          <w:top w:w="0" w:type="dxa"/>
          <w:left w:w="108" w:type="dxa"/>
          <w:bottom w:w="0" w:type="dxa"/>
          <w:right w:w="108" w:type="dxa"/>
        </w:tblCellMar>
      </w:tblPr>
      <w:tblGrid>
        <w:gridCol w:w="1434"/>
        <w:gridCol w:w="1576"/>
        <w:gridCol w:w="1919"/>
        <w:gridCol w:w="1111"/>
        <w:gridCol w:w="1289"/>
        <w:gridCol w:w="7"/>
        <w:gridCol w:w="1177"/>
      </w:tblGrid>
      <w:tr w14:paraId="067C3E46">
        <w:tblPrEx>
          <w:tblCellMar>
            <w:top w:w="0" w:type="dxa"/>
            <w:left w:w="108" w:type="dxa"/>
            <w:bottom w:w="0" w:type="dxa"/>
            <w:right w:w="108" w:type="dxa"/>
          </w:tblCellMar>
        </w:tblPrEx>
        <w:trPr>
          <w:trHeight w:val="680" w:hRule="atLeast"/>
          <w:jc w:val="center"/>
        </w:trPr>
        <w:tc>
          <w:tcPr>
            <w:tcW w:w="9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63A37D">
            <w:pPr>
              <w:pStyle w:val="37"/>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color w:val="auto"/>
                <w:sz w:val="32"/>
                <w:szCs w:val="32"/>
                <w:highlight w:val="none"/>
              </w:rPr>
            </w:pPr>
            <w:r>
              <w:rPr>
                <w:rFonts w:hint="eastAsia" w:ascii="方正仿宋简体" w:hAnsi="方正仿宋简体" w:eastAsia="方正仿宋简体" w:cs="方正仿宋简体"/>
                <w:color w:val="auto"/>
                <w:sz w:val="32"/>
                <w:szCs w:val="32"/>
                <w:highlight w:val="none"/>
              </w:rPr>
              <w:t>一级指标</w:t>
            </w:r>
          </w:p>
        </w:tc>
        <w:tc>
          <w:tcPr>
            <w:tcW w:w="8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A92893">
            <w:pPr>
              <w:pStyle w:val="37"/>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color w:val="auto"/>
                <w:sz w:val="32"/>
                <w:szCs w:val="32"/>
                <w:highlight w:val="none"/>
              </w:rPr>
            </w:pPr>
            <w:r>
              <w:rPr>
                <w:rFonts w:hint="eastAsia" w:ascii="方正仿宋简体" w:hAnsi="方正仿宋简体" w:eastAsia="方正仿宋简体" w:cs="方正仿宋简体"/>
                <w:color w:val="auto"/>
                <w:sz w:val="32"/>
                <w:szCs w:val="32"/>
                <w:highlight w:val="none"/>
              </w:rPr>
              <w:t>二级指标</w:t>
            </w:r>
          </w:p>
        </w:tc>
        <w:tc>
          <w:tcPr>
            <w:tcW w:w="11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DEF553">
            <w:pPr>
              <w:pStyle w:val="37"/>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color w:val="auto"/>
                <w:sz w:val="32"/>
                <w:szCs w:val="32"/>
                <w:highlight w:val="none"/>
              </w:rPr>
            </w:pPr>
            <w:r>
              <w:rPr>
                <w:rFonts w:hint="eastAsia" w:ascii="方正仿宋简体" w:hAnsi="方正仿宋简体" w:eastAsia="方正仿宋简体" w:cs="方正仿宋简体"/>
                <w:color w:val="auto"/>
                <w:sz w:val="32"/>
                <w:szCs w:val="32"/>
                <w:highlight w:val="none"/>
              </w:rPr>
              <w:t>三级指标</w:t>
            </w:r>
          </w:p>
        </w:tc>
        <w:tc>
          <w:tcPr>
            <w:tcW w:w="6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6FF5DF">
            <w:pPr>
              <w:pStyle w:val="37"/>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color w:val="auto"/>
                <w:sz w:val="32"/>
                <w:szCs w:val="32"/>
                <w:highlight w:val="none"/>
              </w:rPr>
            </w:pPr>
            <w:r>
              <w:rPr>
                <w:rFonts w:hint="eastAsia" w:ascii="方正仿宋简体" w:hAnsi="方正仿宋简体" w:eastAsia="方正仿宋简体" w:cs="方正仿宋简体"/>
                <w:color w:val="auto"/>
                <w:sz w:val="32"/>
                <w:szCs w:val="32"/>
                <w:highlight w:val="none"/>
              </w:rPr>
              <w:t>分值</w:t>
            </w:r>
          </w:p>
        </w:tc>
        <w:tc>
          <w:tcPr>
            <w:tcW w:w="761"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771FD0">
            <w:pPr>
              <w:pStyle w:val="37"/>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color w:val="auto"/>
                <w:sz w:val="32"/>
                <w:szCs w:val="32"/>
                <w:highlight w:val="none"/>
              </w:rPr>
            </w:pPr>
            <w:r>
              <w:rPr>
                <w:rFonts w:hint="eastAsia" w:ascii="方正仿宋简体" w:hAnsi="方正仿宋简体" w:eastAsia="方正仿宋简体" w:cs="方正仿宋简体"/>
                <w:color w:val="auto"/>
                <w:sz w:val="32"/>
                <w:szCs w:val="32"/>
                <w:highlight w:val="none"/>
              </w:rPr>
              <w:t>扣分</w:t>
            </w:r>
          </w:p>
        </w:tc>
        <w:tc>
          <w:tcPr>
            <w:tcW w:w="6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B3CB22">
            <w:pPr>
              <w:pStyle w:val="37"/>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color w:val="auto"/>
                <w:sz w:val="32"/>
                <w:szCs w:val="32"/>
                <w:highlight w:val="none"/>
              </w:rPr>
            </w:pPr>
            <w:r>
              <w:rPr>
                <w:rFonts w:hint="eastAsia" w:ascii="方正仿宋简体" w:hAnsi="方正仿宋简体" w:eastAsia="方正仿宋简体" w:cs="方正仿宋简体"/>
                <w:color w:val="auto"/>
                <w:sz w:val="32"/>
                <w:szCs w:val="32"/>
                <w:highlight w:val="none"/>
              </w:rPr>
              <w:t>得分</w:t>
            </w:r>
          </w:p>
        </w:tc>
      </w:tr>
      <w:tr w14:paraId="1D8435F3">
        <w:tblPrEx>
          <w:tblCellMar>
            <w:top w:w="0" w:type="dxa"/>
            <w:left w:w="108" w:type="dxa"/>
            <w:bottom w:w="0" w:type="dxa"/>
            <w:right w:w="108" w:type="dxa"/>
          </w:tblCellMar>
        </w:tblPrEx>
        <w:trPr>
          <w:trHeight w:val="680" w:hRule="atLeast"/>
          <w:jc w:val="center"/>
        </w:trPr>
        <w:tc>
          <w:tcPr>
            <w:tcW w:w="91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204BCAE">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highlight w:val="none"/>
              </w:rPr>
            </w:pPr>
            <w:r>
              <w:rPr>
                <w:rFonts w:hint="eastAsia" w:ascii="方正仿宋简体" w:hAnsi="方正仿宋简体" w:eastAsia="方正仿宋简体" w:cs="方正仿宋简体"/>
                <w:color w:val="auto"/>
                <w:kern w:val="0"/>
                <w:sz w:val="32"/>
                <w:szCs w:val="32"/>
                <w:highlight w:val="none"/>
              </w:rPr>
              <w:t>部门预算管理（</w:t>
            </w:r>
            <w:r>
              <w:rPr>
                <w:rFonts w:hint="default" w:ascii="Times New Roman" w:hAnsi="Times New Roman" w:eastAsia="方正仿宋简体" w:cs="Times New Roman"/>
                <w:color w:val="auto"/>
                <w:kern w:val="0"/>
                <w:sz w:val="32"/>
                <w:szCs w:val="32"/>
                <w:highlight w:val="none"/>
                <w:lang w:eastAsia="zh"/>
              </w:rPr>
              <w:t>8</w:t>
            </w:r>
            <w:r>
              <w:rPr>
                <w:rFonts w:hint="default" w:ascii="Times New Roman" w:hAnsi="Times New Roman" w:eastAsia="方正仿宋简体" w:cs="Times New Roman"/>
                <w:color w:val="auto"/>
                <w:kern w:val="0"/>
                <w:sz w:val="32"/>
                <w:szCs w:val="32"/>
                <w:highlight w:val="none"/>
              </w:rPr>
              <w:t>0</w:t>
            </w:r>
            <w:r>
              <w:rPr>
                <w:rFonts w:hint="eastAsia" w:ascii="方正仿宋简体" w:hAnsi="方正仿宋简体" w:eastAsia="方正仿宋简体" w:cs="方正仿宋简体"/>
                <w:color w:val="auto"/>
                <w:kern w:val="0"/>
                <w:sz w:val="32"/>
                <w:szCs w:val="32"/>
                <w:highlight w:val="none"/>
              </w:rPr>
              <w:t>分）</w:t>
            </w:r>
          </w:p>
        </w:tc>
        <w:tc>
          <w:tcPr>
            <w:tcW w:w="83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D6F97FB">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highlight w:val="none"/>
              </w:rPr>
            </w:pPr>
            <w:r>
              <w:rPr>
                <w:rFonts w:hint="eastAsia" w:ascii="方正仿宋简体" w:hAnsi="方正仿宋简体" w:eastAsia="方正仿宋简体" w:cs="方正仿宋简体"/>
                <w:color w:val="auto"/>
                <w:kern w:val="0"/>
                <w:sz w:val="32"/>
                <w:szCs w:val="32"/>
                <w:highlight w:val="none"/>
              </w:rPr>
              <w:t>预算编制</w:t>
            </w:r>
          </w:p>
          <w:p w14:paraId="620D76F1">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highlight w:val="none"/>
              </w:rPr>
            </w:pPr>
            <w:r>
              <w:rPr>
                <w:rFonts w:hint="eastAsia" w:ascii="方正仿宋简体" w:hAnsi="方正仿宋简体" w:eastAsia="方正仿宋简体" w:cs="方正仿宋简体"/>
                <w:color w:val="auto"/>
                <w:kern w:val="0"/>
                <w:sz w:val="32"/>
                <w:szCs w:val="32"/>
                <w:highlight w:val="none"/>
              </w:rPr>
              <w:t>（</w:t>
            </w:r>
            <w:r>
              <w:rPr>
                <w:rFonts w:hint="default" w:ascii="Times New Roman" w:hAnsi="Times New Roman" w:eastAsia="方正仿宋简体" w:cs="Times New Roman"/>
                <w:color w:val="auto"/>
                <w:kern w:val="0"/>
                <w:sz w:val="32"/>
                <w:szCs w:val="32"/>
                <w:highlight w:val="none"/>
                <w:lang w:eastAsia="zh"/>
              </w:rPr>
              <w:t>30</w:t>
            </w:r>
            <w:r>
              <w:rPr>
                <w:rFonts w:hint="eastAsia" w:ascii="方正仿宋简体" w:hAnsi="方正仿宋简体" w:eastAsia="方正仿宋简体" w:cs="方正仿宋简体"/>
                <w:color w:val="auto"/>
                <w:kern w:val="0"/>
                <w:sz w:val="32"/>
                <w:szCs w:val="32"/>
                <w:highlight w:val="none"/>
              </w:rPr>
              <w:t>分）</w:t>
            </w:r>
          </w:p>
        </w:tc>
        <w:tc>
          <w:tcPr>
            <w:tcW w:w="11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8EEC32">
            <w:pPr>
              <w:pStyle w:val="37"/>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color w:val="auto"/>
                <w:sz w:val="32"/>
                <w:szCs w:val="32"/>
                <w:highlight w:val="none"/>
              </w:rPr>
            </w:pPr>
            <w:r>
              <w:rPr>
                <w:rFonts w:hint="eastAsia" w:ascii="方正仿宋简体" w:hAnsi="方正仿宋简体" w:eastAsia="方正仿宋简体" w:cs="方正仿宋简体"/>
                <w:color w:val="auto"/>
                <w:sz w:val="32"/>
                <w:szCs w:val="32"/>
                <w:highlight w:val="none"/>
              </w:rPr>
              <w:t>目标制定</w:t>
            </w:r>
          </w:p>
        </w:tc>
        <w:tc>
          <w:tcPr>
            <w:tcW w:w="6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36F825">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highlight w:val="none"/>
                <w:lang w:val="en-US" w:eastAsia="zh-CN"/>
              </w:rPr>
            </w:pPr>
            <w:r>
              <w:rPr>
                <w:rFonts w:hint="default" w:ascii="Times New Roman" w:hAnsi="Times New Roman" w:eastAsia="方正仿宋简体" w:cs="Times New Roman"/>
                <w:color w:val="auto"/>
                <w:kern w:val="0"/>
                <w:sz w:val="32"/>
                <w:szCs w:val="32"/>
                <w:highlight w:val="none"/>
                <w:lang w:val="en-US" w:eastAsia="zh-CN"/>
              </w:rPr>
              <w:t>10</w:t>
            </w:r>
            <w:r>
              <w:rPr>
                <w:rFonts w:hint="eastAsia" w:ascii="方正仿宋简体" w:hAnsi="方正仿宋简体" w:eastAsia="方正仿宋简体" w:cs="方正仿宋简体"/>
                <w:color w:val="auto"/>
                <w:kern w:val="0"/>
                <w:sz w:val="32"/>
                <w:szCs w:val="32"/>
                <w:highlight w:val="none"/>
                <w:lang w:val="en-US" w:eastAsia="zh-CN"/>
              </w:rPr>
              <w:t>.</w:t>
            </w:r>
            <w:r>
              <w:rPr>
                <w:rFonts w:hint="default" w:ascii="Times New Roman" w:hAnsi="Times New Roman" w:eastAsia="方正仿宋简体" w:cs="Times New Roman"/>
                <w:color w:val="auto"/>
                <w:kern w:val="0"/>
                <w:sz w:val="32"/>
                <w:szCs w:val="32"/>
                <w:highlight w:val="none"/>
                <w:lang w:val="en-US" w:eastAsia="zh-CN"/>
              </w:rPr>
              <w:t>00</w:t>
            </w:r>
            <w:r>
              <w:rPr>
                <w:rFonts w:hint="eastAsia" w:ascii="方正仿宋简体" w:hAnsi="方正仿宋简体" w:eastAsia="方正仿宋简体" w:cs="方正仿宋简体"/>
                <w:color w:val="auto"/>
                <w:kern w:val="0"/>
                <w:sz w:val="32"/>
                <w:szCs w:val="32"/>
                <w:highlight w:val="none"/>
                <w:lang w:val="en-US" w:eastAsia="zh-CN"/>
              </w:rPr>
              <w:t xml:space="preserve"> </w:t>
            </w:r>
          </w:p>
        </w:tc>
        <w:tc>
          <w:tcPr>
            <w:tcW w:w="761"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91FE79">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highlight w:val="none"/>
                <w:lang w:val="en-US" w:eastAsia="zh-CN"/>
              </w:rPr>
            </w:pPr>
            <w:r>
              <w:rPr>
                <w:rFonts w:hint="default" w:ascii="Times New Roman" w:hAnsi="Times New Roman" w:eastAsia="方正仿宋简体" w:cs="Times New Roman"/>
                <w:color w:val="auto"/>
                <w:kern w:val="0"/>
                <w:sz w:val="32"/>
                <w:szCs w:val="32"/>
                <w:highlight w:val="none"/>
                <w:lang w:val="en-US" w:eastAsia="zh-CN"/>
              </w:rPr>
              <w:t>2</w:t>
            </w:r>
            <w:r>
              <w:rPr>
                <w:rFonts w:hint="eastAsia" w:ascii="方正仿宋简体" w:hAnsi="方正仿宋简体" w:eastAsia="方正仿宋简体" w:cs="方正仿宋简体"/>
                <w:color w:val="auto"/>
                <w:kern w:val="0"/>
                <w:sz w:val="32"/>
                <w:szCs w:val="32"/>
                <w:highlight w:val="none"/>
                <w:lang w:val="en-US" w:eastAsia="zh-CN"/>
              </w:rPr>
              <w:t>.</w:t>
            </w:r>
            <w:r>
              <w:rPr>
                <w:rFonts w:hint="default" w:ascii="Times New Roman" w:hAnsi="Times New Roman" w:eastAsia="方正仿宋简体" w:cs="Times New Roman"/>
                <w:color w:val="auto"/>
                <w:kern w:val="0"/>
                <w:sz w:val="32"/>
                <w:szCs w:val="32"/>
                <w:highlight w:val="none"/>
                <w:lang w:val="en-US" w:eastAsia="zh-CN"/>
              </w:rPr>
              <w:t>00</w:t>
            </w:r>
            <w:r>
              <w:rPr>
                <w:rFonts w:hint="eastAsia" w:ascii="方正仿宋简体" w:hAnsi="方正仿宋简体" w:eastAsia="方正仿宋简体" w:cs="方正仿宋简体"/>
                <w:color w:val="auto"/>
                <w:kern w:val="0"/>
                <w:sz w:val="32"/>
                <w:szCs w:val="32"/>
                <w:highlight w:val="none"/>
                <w:lang w:val="en-US" w:eastAsia="zh-CN"/>
              </w:rPr>
              <w:t xml:space="preserve"> </w:t>
            </w:r>
          </w:p>
        </w:tc>
        <w:tc>
          <w:tcPr>
            <w:tcW w:w="6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27E5FC">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highlight w:val="none"/>
                <w:lang w:val="en-US" w:eastAsia="zh-CN"/>
              </w:rPr>
            </w:pPr>
            <w:r>
              <w:rPr>
                <w:rFonts w:hint="default" w:ascii="Times New Roman" w:hAnsi="Times New Roman" w:eastAsia="方正仿宋简体" w:cs="Times New Roman"/>
                <w:color w:val="auto"/>
                <w:kern w:val="0"/>
                <w:sz w:val="32"/>
                <w:szCs w:val="32"/>
                <w:highlight w:val="none"/>
                <w:lang w:val="en-US" w:eastAsia="zh-CN"/>
              </w:rPr>
              <w:t>8</w:t>
            </w:r>
            <w:r>
              <w:rPr>
                <w:rFonts w:hint="eastAsia" w:ascii="方正仿宋简体" w:hAnsi="方正仿宋简体" w:eastAsia="方正仿宋简体" w:cs="方正仿宋简体"/>
                <w:color w:val="auto"/>
                <w:kern w:val="0"/>
                <w:sz w:val="32"/>
                <w:szCs w:val="32"/>
                <w:highlight w:val="none"/>
                <w:lang w:val="en-US" w:eastAsia="zh-CN"/>
              </w:rPr>
              <w:t>.</w:t>
            </w:r>
            <w:r>
              <w:rPr>
                <w:rFonts w:hint="default" w:ascii="Times New Roman" w:hAnsi="Times New Roman" w:eastAsia="方正仿宋简体" w:cs="Times New Roman"/>
                <w:color w:val="auto"/>
                <w:kern w:val="0"/>
                <w:sz w:val="32"/>
                <w:szCs w:val="32"/>
                <w:highlight w:val="none"/>
                <w:lang w:val="en-US" w:eastAsia="zh-CN"/>
              </w:rPr>
              <w:t>00</w:t>
            </w:r>
            <w:r>
              <w:rPr>
                <w:rFonts w:hint="eastAsia" w:ascii="方正仿宋简体" w:hAnsi="方正仿宋简体" w:eastAsia="方正仿宋简体" w:cs="方正仿宋简体"/>
                <w:color w:val="auto"/>
                <w:kern w:val="0"/>
                <w:sz w:val="32"/>
                <w:szCs w:val="32"/>
                <w:highlight w:val="none"/>
                <w:lang w:val="en-US" w:eastAsia="zh-CN"/>
              </w:rPr>
              <w:t xml:space="preserve"> </w:t>
            </w:r>
          </w:p>
        </w:tc>
      </w:tr>
      <w:tr w14:paraId="1E7C6D54">
        <w:tblPrEx>
          <w:tblCellMar>
            <w:top w:w="0" w:type="dxa"/>
            <w:left w:w="108" w:type="dxa"/>
            <w:bottom w:w="0" w:type="dxa"/>
            <w:right w:w="108" w:type="dxa"/>
          </w:tblCellMar>
        </w:tblPrEx>
        <w:trPr>
          <w:trHeight w:val="680" w:hRule="atLeast"/>
          <w:jc w:val="center"/>
        </w:trPr>
        <w:tc>
          <w:tcPr>
            <w:tcW w:w="9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6E29A0">
            <w:pPr>
              <w:pStyle w:val="37"/>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color w:val="auto"/>
                <w:sz w:val="32"/>
                <w:szCs w:val="32"/>
                <w:highlight w:val="none"/>
              </w:rPr>
            </w:pPr>
          </w:p>
        </w:tc>
        <w:tc>
          <w:tcPr>
            <w:tcW w:w="83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612D62">
            <w:pPr>
              <w:pStyle w:val="37"/>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color w:val="auto"/>
                <w:sz w:val="32"/>
                <w:szCs w:val="32"/>
                <w:highlight w:val="none"/>
              </w:rPr>
            </w:pPr>
          </w:p>
        </w:tc>
        <w:tc>
          <w:tcPr>
            <w:tcW w:w="11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207CDC">
            <w:pPr>
              <w:pStyle w:val="37"/>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color w:val="auto"/>
                <w:sz w:val="32"/>
                <w:szCs w:val="32"/>
                <w:highlight w:val="none"/>
              </w:rPr>
            </w:pPr>
            <w:r>
              <w:rPr>
                <w:rFonts w:hint="eastAsia" w:ascii="方正仿宋简体" w:hAnsi="方正仿宋简体" w:eastAsia="方正仿宋简体" w:cs="方正仿宋简体"/>
                <w:color w:val="auto"/>
                <w:sz w:val="32"/>
                <w:szCs w:val="32"/>
                <w:highlight w:val="none"/>
              </w:rPr>
              <w:t>目标实现</w:t>
            </w:r>
          </w:p>
        </w:tc>
        <w:tc>
          <w:tcPr>
            <w:tcW w:w="6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908EF8">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highlight w:val="none"/>
                <w:lang w:val="en-US" w:eastAsia="zh-CN"/>
              </w:rPr>
            </w:pPr>
            <w:r>
              <w:rPr>
                <w:rFonts w:hint="default" w:ascii="Times New Roman" w:hAnsi="Times New Roman" w:eastAsia="方正仿宋简体" w:cs="Times New Roman"/>
                <w:color w:val="auto"/>
                <w:kern w:val="0"/>
                <w:sz w:val="32"/>
                <w:szCs w:val="32"/>
                <w:highlight w:val="none"/>
                <w:lang w:val="en-US" w:eastAsia="zh-CN"/>
              </w:rPr>
              <w:t>10</w:t>
            </w:r>
            <w:r>
              <w:rPr>
                <w:rFonts w:hint="eastAsia" w:ascii="方正仿宋简体" w:hAnsi="方正仿宋简体" w:eastAsia="方正仿宋简体" w:cs="方正仿宋简体"/>
                <w:color w:val="auto"/>
                <w:kern w:val="0"/>
                <w:sz w:val="32"/>
                <w:szCs w:val="32"/>
                <w:highlight w:val="none"/>
                <w:lang w:val="en-US" w:eastAsia="zh-CN"/>
              </w:rPr>
              <w:t>.</w:t>
            </w:r>
            <w:r>
              <w:rPr>
                <w:rFonts w:hint="default" w:ascii="Times New Roman" w:hAnsi="Times New Roman" w:eastAsia="方正仿宋简体" w:cs="Times New Roman"/>
                <w:color w:val="auto"/>
                <w:kern w:val="0"/>
                <w:sz w:val="32"/>
                <w:szCs w:val="32"/>
                <w:highlight w:val="none"/>
                <w:lang w:val="en-US" w:eastAsia="zh-CN"/>
              </w:rPr>
              <w:t>00</w:t>
            </w:r>
            <w:r>
              <w:rPr>
                <w:rFonts w:hint="eastAsia" w:ascii="方正仿宋简体" w:hAnsi="方正仿宋简体" w:eastAsia="方正仿宋简体" w:cs="方正仿宋简体"/>
                <w:color w:val="auto"/>
                <w:kern w:val="0"/>
                <w:sz w:val="32"/>
                <w:szCs w:val="32"/>
                <w:highlight w:val="none"/>
                <w:lang w:val="en-US" w:eastAsia="zh-CN"/>
              </w:rPr>
              <w:t xml:space="preserve"> </w:t>
            </w:r>
          </w:p>
        </w:tc>
        <w:tc>
          <w:tcPr>
            <w:tcW w:w="761"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997219">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highlight w:val="none"/>
                <w:lang w:val="en-US" w:eastAsia="zh-CN"/>
              </w:rPr>
            </w:pPr>
            <w:r>
              <w:rPr>
                <w:rFonts w:hint="default" w:ascii="Times New Roman" w:hAnsi="Times New Roman" w:eastAsia="方正仿宋简体" w:cs="Times New Roman"/>
                <w:color w:val="auto"/>
                <w:kern w:val="0"/>
                <w:sz w:val="32"/>
                <w:szCs w:val="32"/>
                <w:highlight w:val="none"/>
                <w:lang w:val="en-US" w:eastAsia="zh-CN"/>
              </w:rPr>
              <w:t>0</w:t>
            </w:r>
            <w:r>
              <w:rPr>
                <w:rFonts w:hint="eastAsia" w:ascii="方正仿宋简体" w:hAnsi="方正仿宋简体" w:eastAsia="方正仿宋简体" w:cs="方正仿宋简体"/>
                <w:color w:val="auto"/>
                <w:kern w:val="0"/>
                <w:sz w:val="32"/>
                <w:szCs w:val="32"/>
                <w:highlight w:val="none"/>
                <w:lang w:val="en-US" w:eastAsia="zh-CN"/>
              </w:rPr>
              <w:t>.</w:t>
            </w:r>
            <w:r>
              <w:rPr>
                <w:rFonts w:hint="default" w:ascii="Times New Roman" w:hAnsi="Times New Roman" w:eastAsia="方正仿宋简体" w:cs="Times New Roman"/>
                <w:color w:val="auto"/>
                <w:kern w:val="0"/>
                <w:sz w:val="32"/>
                <w:szCs w:val="32"/>
                <w:highlight w:val="none"/>
                <w:lang w:val="en-US" w:eastAsia="zh-CN"/>
              </w:rPr>
              <w:t>00</w:t>
            </w:r>
            <w:r>
              <w:rPr>
                <w:rFonts w:hint="eastAsia" w:ascii="方正仿宋简体" w:hAnsi="方正仿宋简体" w:eastAsia="方正仿宋简体" w:cs="方正仿宋简体"/>
                <w:color w:val="auto"/>
                <w:kern w:val="0"/>
                <w:sz w:val="32"/>
                <w:szCs w:val="32"/>
                <w:highlight w:val="none"/>
                <w:lang w:val="en-US" w:eastAsia="zh-CN"/>
              </w:rPr>
              <w:t xml:space="preserve"> </w:t>
            </w:r>
          </w:p>
        </w:tc>
        <w:tc>
          <w:tcPr>
            <w:tcW w:w="6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266C28">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highlight w:val="none"/>
                <w:lang w:val="en-US" w:eastAsia="zh-CN"/>
              </w:rPr>
            </w:pPr>
            <w:r>
              <w:rPr>
                <w:rFonts w:hint="default" w:ascii="Times New Roman" w:hAnsi="Times New Roman" w:eastAsia="方正仿宋简体" w:cs="Times New Roman"/>
                <w:color w:val="auto"/>
                <w:kern w:val="0"/>
                <w:sz w:val="32"/>
                <w:szCs w:val="32"/>
                <w:highlight w:val="none"/>
                <w:lang w:val="en-US" w:eastAsia="zh-CN"/>
              </w:rPr>
              <w:t>10</w:t>
            </w:r>
            <w:r>
              <w:rPr>
                <w:rFonts w:hint="eastAsia" w:ascii="方正仿宋简体" w:hAnsi="方正仿宋简体" w:eastAsia="方正仿宋简体" w:cs="方正仿宋简体"/>
                <w:color w:val="auto"/>
                <w:kern w:val="0"/>
                <w:sz w:val="32"/>
                <w:szCs w:val="32"/>
                <w:highlight w:val="none"/>
                <w:lang w:val="en-US" w:eastAsia="zh-CN"/>
              </w:rPr>
              <w:t>.</w:t>
            </w:r>
            <w:r>
              <w:rPr>
                <w:rFonts w:hint="default" w:ascii="Times New Roman" w:hAnsi="Times New Roman" w:eastAsia="方正仿宋简体" w:cs="Times New Roman"/>
                <w:color w:val="auto"/>
                <w:kern w:val="0"/>
                <w:sz w:val="32"/>
                <w:szCs w:val="32"/>
                <w:highlight w:val="none"/>
                <w:lang w:val="en-US" w:eastAsia="zh-CN"/>
              </w:rPr>
              <w:t>00</w:t>
            </w:r>
            <w:r>
              <w:rPr>
                <w:rFonts w:hint="eastAsia" w:ascii="方正仿宋简体" w:hAnsi="方正仿宋简体" w:eastAsia="方正仿宋简体" w:cs="方正仿宋简体"/>
                <w:color w:val="auto"/>
                <w:kern w:val="0"/>
                <w:sz w:val="32"/>
                <w:szCs w:val="32"/>
                <w:highlight w:val="none"/>
                <w:lang w:val="en-US" w:eastAsia="zh-CN"/>
              </w:rPr>
              <w:t xml:space="preserve"> </w:t>
            </w:r>
          </w:p>
        </w:tc>
      </w:tr>
      <w:tr w14:paraId="5B95C501">
        <w:tblPrEx>
          <w:tblCellMar>
            <w:top w:w="0" w:type="dxa"/>
            <w:left w:w="108" w:type="dxa"/>
            <w:bottom w:w="0" w:type="dxa"/>
            <w:right w:w="108" w:type="dxa"/>
          </w:tblCellMar>
        </w:tblPrEx>
        <w:trPr>
          <w:trHeight w:val="680" w:hRule="atLeast"/>
          <w:jc w:val="center"/>
        </w:trPr>
        <w:tc>
          <w:tcPr>
            <w:tcW w:w="9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F6FC6E">
            <w:pPr>
              <w:pStyle w:val="37"/>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color w:val="auto"/>
                <w:sz w:val="32"/>
                <w:szCs w:val="32"/>
                <w:highlight w:val="none"/>
              </w:rPr>
            </w:pPr>
          </w:p>
        </w:tc>
        <w:tc>
          <w:tcPr>
            <w:tcW w:w="83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A51ABA">
            <w:pPr>
              <w:pStyle w:val="37"/>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color w:val="auto"/>
                <w:sz w:val="32"/>
                <w:szCs w:val="32"/>
                <w:highlight w:val="none"/>
              </w:rPr>
            </w:pPr>
          </w:p>
        </w:tc>
        <w:tc>
          <w:tcPr>
            <w:tcW w:w="11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DB7D71">
            <w:pPr>
              <w:pStyle w:val="37"/>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color w:val="auto"/>
                <w:sz w:val="32"/>
                <w:szCs w:val="32"/>
                <w:highlight w:val="none"/>
              </w:rPr>
            </w:pPr>
            <w:r>
              <w:rPr>
                <w:rFonts w:hint="eastAsia" w:ascii="方正仿宋简体" w:hAnsi="方正仿宋简体" w:eastAsia="方正仿宋简体" w:cs="方正仿宋简体"/>
                <w:color w:val="auto"/>
                <w:sz w:val="32"/>
                <w:szCs w:val="32"/>
                <w:highlight w:val="none"/>
              </w:rPr>
              <w:t>编制准确</w:t>
            </w:r>
          </w:p>
        </w:tc>
        <w:tc>
          <w:tcPr>
            <w:tcW w:w="6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DB8A37">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highlight w:val="none"/>
                <w:lang w:val="en-US" w:eastAsia="zh-CN"/>
              </w:rPr>
            </w:pPr>
            <w:r>
              <w:rPr>
                <w:rFonts w:hint="default" w:ascii="Times New Roman" w:hAnsi="Times New Roman" w:eastAsia="方正仿宋简体" w:cs="Times New Roman"/>
                <w:color w:val="auto"/>
                <w:kern w:val="0"/>
                <w:sz w:val="32"/>
                <w:szCs w:val="32"/>
                <w:highlight w:val="none"/>
                <w:lang w:val="en-US" w:eastAsia="zh-CN"/>
              </w:rPr>
              <w:t>10</w:t>
            </w:r>
            <w:r>
              <w:rPr>
                <w:rFonts w:hint="eastAsia" w:ascii="方正仿宋简体" w:hAnsi="方正仿宋简体" w:eastAsia="方正仿宋简体" w:cs="方正仿宋简体"/>
                <w:color w:val="auto"/>
                <w:kern w:val="0"/>
                <w:sz w:val="32"/>
                <w:szCs w:val="32"/>
                <w:highlight w:val="none"/>
                <w:lang w:val="en-US" w:eastAsia="zh-CN"/>
              </w:rPr>
              <w:t>.</w:t>
            </w:r>
            <w:r>
              <w:rPr>
                <w:rFonts w:hint="default" w:ascii="Times New Roman" w:hAnsi="Times New Roman" w:eastAsia="方正仿宋简体" w:cs="Times New Roman"/>
                <w:color w:val="auto"/>
                <w:kern w:val="0"/>
                <w:sz w:val="32"/>
                <w:szCs w:val="32"/>
                <w:highlight w:val="none"/>
                <w:lang w:val="en-US" w:eastAsia="zh-CN"/>
              </w:rPr>
              <w:t>00</w:t>
            </w:r>
            <w:r>
              <w:rPr>
                <w:rFonts w:hint="eastAsia" w:ascii="方正仿宋简体" w:hAnsi="方正仿宋简体" w:eastAsia="方正仿宋简体" w:cs="方正仿宋简体"/>
                <w:color w:val="auto"/>
                <w:kern w:val="0"/>
                <w:sz w:val="32"/>
                <w:szCs w:val="32"/>
                <w:highlight w:val="none"/>
                <w:lang w:val="en-US" w:eastAsia="zh-CN"/>
              </w:rPr>
              <w:t xml:space="preserve"> </w:t>
            </w:r>
          </w:p>
        </w:tc>
        <w:tc>
          <w:tcPr>
            <w:tcW w:w="129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0C18AA">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leftChars="0" w:right="0" w:rightChars="0" w:firstLine="0" w:firstLineChars="0"/>
              <w:jc w:val="center"/>
              <w:textAlignment w:val="center"/>
              <w:rPr>
                <w:rFonts w:hint="eastAsia" w:ascii="方正仿宋简体" w:hAnsi="方正仿宋简体" w:eastAsia="方正仿宋简体" w:cs="方正仿宋简体"/>
                <w:color w:val="auto"/>
                <w:kern w:val="0"/>
                <w:sz w:val="32"/>
                <w:szCs w:val="32"/>
                <w:highlight w:val="none"/>
                <w:lang w:val="en-US" w:eastAsia="zh-CN"/>
              </w:rPr>
            </w:pPr>
            <w:r>
              <w:rPr>
                <w:rFonts w:hint="default" w:ascii="Times New Roman" w:hAnsi="Times New Roman" w:eastAsia="方正仿宋简体" w:cs="Times New Roman"/>
                <w:color w:val="auto"/>
                <w:kern w:val="0"/>
                <w:sz w:val="32"/>
                <w:szCs w:val="32"/>
                <w:highlight w:val="none"/>
                <w:lang w:val="en-US" w:eastAsia="zh-CN"/>
              </w:rPr>
              <w:t>5</w:t>
            </w:r>
            <w:r>
              <w:rPr>
                <w:rFonts w:hint="eastAsia" w:ascii="方正仿宋简体" w:hAnsi="方正仿宋简体" w:eastAsia="方正仿宋简体" w:cs="方正仿宋简体"/>
                <w:color w:val="auto"/>
                <w:kern w:val="0"/>
                <w:sz w:val="32"/>
                <w:szCs w:val="32"/>
                <w:highlight w:val="none"/>
                <w:lang w:val="en-US" w:eastAsia="zh-CN"/>
              </w:rPr>
              <w:t>.</w:t>
            </w:r>
            <w:r>
              <w:rPr>
                <w:rFonts w:hint="default" w:ascii="Times New Roman" w:hAnsi="Times New Roman" w:eastAsia="方正仿宋简体" w:cs="Times New Roman"/>
                <w:color w:val="auto"/>
                <w:kern w:val="0"/>
                <w:sz w:val="32"/>
                <w:szCs w:val="32"/>
                <w:highlight w:val="none"/>
                <w:lang w:val="en-US" w:eastAsia="zh-CN"/>
              </w:rPr>
              <w:t>00</w:t>
            </w:r>
            <w:r>
              <w:rPr>
                <w:rFonts w:hint="eastAsia" w:ascii="方正仿宋简体" w:hAnsi="方正仿宋简体" w:eastAsia="方正仿宋简体" w:cs="方正仿宋简体"/>
                <w:color w:val="auto"/>
                <w:kern w:val="0"/>
                <w:sz w:val="32"/>
                <w:szCs w:val="32"/>
                <w:highlight w:val="none"/>
                <w:lang w:val="en-US" w:eastAsia="zh-CN"/>
              </w:rPr>
              <w:t xml:space="preserve"> </w:t>
            </w:r>
          </w:p>
        </w:tc>
        <w:tc>
          <w:tcPr>
            <w:tcW w:w="1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858F6F">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leftChars="0" w:right="0" w:rightChars="0" w:firstLine="0" w:firstLineChars="0"/>
              <w:jc w:val="center"/>
              <w:textAlignment w:val="center"/>
              <w:rPr>
                <w:rFonts w:hint="eastAsia" w:ascii="方正仿宋简体" w:hAnsi="方正仿宋简体" w:eastAsia="方正仿宋简体" w:cs="方正仿宋简体"/>
                <w:color w:val="auto"/>
                <w:kern w:val="0"/>
                <w:sz w:val="32"/>
                <w:szCs w:val="32"/>
                <w:highlight w:val="none"/>
                <w:lang w:val="en-US" w:eastAsia="zh-CN"/>
              </w:rPr>
            </w:pPr>
            <w:r>
              <w:rPr>
                <w:rFonts w:hint="default" w:ascii="Times New Roman" w:hAnsi="Times New Roman" w:eastAsia="方正仿宋简体" w:cs="Times New Roman"/>
                <w:color w:val="auto"/>
                <w:kern w:val="0"/>
                <w:sz w:val="32"/>
                <w:szCs w:val="32"/>
                <w:highlight w:val="none"/>
                <w:lang w:val="en-US" w:eastAsia="zh-CN"/>
              </w:rPr>
              <w:t>5</w:t>
            </w:r>
            <w:r>
              <w:rPr>
                <w:rFonts w:hint="eastAsia" w:ascii="方正仿宋简体" w:hAnsi="方正仿宋简体" w:eastAsia="方正仿宋简体" w:cs="方正仿宋简体"/>
                <w:color w:val="auto"/>
                <w:kern w:val="0"/>
                <w:sz w:val="32"/>
                <w:szCs w:val="32"/>
                <w:highlight w:val="none"/>
                <w:lang w:val="en-US" w:eastAsia="zh-CN"/>
              </w:rPr>
              <w:t>.</w:t>
            </w:r>
            <w:r>
              <w:rPr>
                <w:rFonts w:hint="default" w:ascii="Times New Roman" w:hAnsi="Times New Roman" w:eastAsia="方正仿宋简体" w:cs="Times New Roman"/>
                <w:color w:val="auto"/>
                <w:kern w:val="0"/>
                <w:sz w:val="32"/>
                <w:szCs w:val="32"/>
                <w:highlight w:val="none"/>
                <w:lang w:val="en-US" w:eastAsia="zh-CN"/>
              </w:rPr>
              <w:t>00</w:t>
            </w:r>
            <w:r>
              <w:rPr>
                <w:rFonts w:hint="eastAsia" w:ascii="方正仿宋简体" w:hAnsi="方正仿宋简体" w:eastAsia="方正仿宋简体" w:cs="方正仿宋简体"/>
                <w:color w:val="auto"/>
                <w:kern w:val="0"/>
                <w:sz w:val="32"/>
                <w:szCs w:val="32"/>
                <w:highlight w:val="none"/>
                <w:lang w:val="en-US" w:eastAsia="zh-CN"/>
              </w:rPr>
              <w:t xml:space="preserve"> </w:t>
            </w:r>
          </w:p>
        </w:tc>
      </w:tr>
      <w:tr w14:paraId="1021FD26">
        <w:tblPrEx>
          <w:tblCellMar>
            <w:top w:w="0" w:type="dxa"/>
            <w:left w:w="108" w:type="dxa"/>
            <w:bottom w:w="0" w:type="dxa"/>
            <w:right w:w="108" w:type="dxa"/>
          </w:tblCellMar>
        </w:tblPrEx>
        <w:trPr>
          <w:trHeight w:val="680" w:hRule="atLeast"/>
          <w:jc w:val="center"/>
        </w:trPr>
        <w:tc>
          <w:tcPr>
            <w:tcW w:w="9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AE1217">
            <w:pPr>
              <w:pStyle w:val="37"/>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color w:val="auto"/>
                <w:sz w:val="32"/>
                <w:szCs w:val="32"/>
                <w:highlight w:val="none"/>
              </w:rPr>
            </w:pPr>
          </w:p>
        </w:tc>
        <w:tc>
          <w:tcPr>
            <w:tcW w:w="831"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A79EA2">
            <w:pPr>
              <w:pStyle w:val="37"/>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color w:val="auto"/>
                <w:sz w:val="32"/>
                <w:szCs w:val="32"/>
                <w:highlight w:val="none"/>
              </w:rPr>
            </w:pPr>
            <w:r>
              <w:rPr>
                <w:rFonts w:hint="eastAsia" w:ascii="方正仿宋简体" w:hAnsi="方正仿宋简体" w:eastAsia="方正仿宋简体" w:cs="方正仿宋简体"/>
                <w:color w:val="auto"/>
                <w:sz w:val="32"/>
                <w:szCs w:val="32"/>
                <w:highlight w:val="none"/>
              </w:rPr>
              <w:t>预算执行</w:t>
            </w:r>
          </w:p>
          <w:p w14:paraId="15EAE394">
            <w:pPr>
              <w:pStyle w:val="37"/>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color w:val="auto"/>
                <w:sz w:val="32"/>
                <w:szCs w:val="32"/>
                <w:highlight w:val="none"/>
              </w:rPr>
            </w:pPr>
            <w:r>
              <w:rPr>
                <w:rFonts w:hint="eastAsia" w:ascii="方正仿宋简体" w:hAnsi="方正仿宋简体" w:eastAsia="方正仿宋简体" w:cs="方正仿宋简体"/>
                <w:color w:val="auto"/>
                <w:sz w:val="32"/>
                <w:szCs w:val="32"/>
                <w:highlight w:val="none"/>
              </w:rPr>
              <w:t>（</w:t>
            </w:r>
            <w:r>
              <w:rPr>
                <w:rFonts w:hint="default" w:ascii="Times New Roman" w:hAnsi="Times New Roman" w:eastAsia="方正仿宋简体" w:cs="Times New Roman"/>
                <w:color w:val="auto"/>
                <w:sz w:val="32"/>
                <w:szCs w:val="32"/>
                <w:highlight w:val="none"/>
                <w:lang w:eastAsia="zh"/>
              </w:rPr>
              <w:t>3</w:t>
            </w:r>
            <w:r>
              <w:rPr>
                <w:rFonts w:hint="default" w:ascii="Times New Roman" w:hAnsi="Times New Roman" w:eastAsia="方正仿宋简体" w:cs="Times New Roman"/>
                <w:color w:val="auto"/>
                <w:sz w:val="32"/>
                <w:szCs w:val="32"/>
                <w:highlight w:val="none"/>
              </w:rPr>
              <w:t>0</w:t>
            </w:r>
            <w:r>
              <w:rPr>
                <w:rFonts w:hint="eastAsia" w:ascii="方正仿宋简体" w:hAnsi="方正仿宋简体" w:eastAsia="方正仿宋简体" w:cs="方正仿宋简体"/>
                <w:color w:val="auto"/>
                <w:sz w:val="32"/>
                <w:szCs w:val="32"/>
                <w:highlight w:val="none"/>
              </w:rPr>
              <w:t>分）</w:t>
            </w:r>
          </w:p>
        </w:tc>
        <w:tc>
          <w:tcPr>
            <w:tcW w:w="11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9DB6DF">
            <w:pPr>
              <w:pStyle w:val="37"/>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color w:val="auto"/>
                <w:sz w:val="32"/>
                <w:szCs w:val="32"/>
                <w:highlight w:val="none"/>
              </w:rPr>
            </w:pPr>
            <w:r>
              <w:rPr>
                <w:rFonts w:hint="eastAsia" w:ascii="方正仿宋简体" w:hAnsi="方正仿宋简体" w:eastAsia="方正仿宋简体" w:cs="方正仿宋简体"/>
                <w:color w:val="auto"/>
                <w:sz w:val="32"/>
                <w:szCs w:val="32"/>
                <w:highlight w:val="none"/>
              </w:rPr>
              <w:t>支出控制</w:t>
            </w:r>
          </w:p>
        </w:tc>
        <w:tc>
          <w:tcPr>
            <w:tcW w:w="6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F16296">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highlight w:val="none"/>
                <w:lang w:val="en-US" w:eastAsia="zh-CN"/>
              </w:rPr>
            </w:pPr>
            <w:r>
              <w:rPr>
                <w:rFonts w:hint="default" w:ascii="Times New Roman" w:hAnsi="Times New Roman" w:eastAsia="方正仿宋简体" w:cs="Times New Roman"/>
                <w:color w:val="auto"/>
                <w:kern w:val="0"/>
                <w:sz w:val="32"/>
                <w:szCs w:val="32"/>
                <w:highlight w:val="none"/>
                <w:lang w:val="en-US" w:eastAsia="zh-CN"/>
              </w:rPr>
              <w:t>10</w:t>
            </w:r>
            <w:r>
              <w:rPr>
                <w:rFonts w:hint="eastAsia" w:ascii="方正仿宋简体" w:hAnsi="方正仿宋简体" w:eastAsia="方正仿宋简体" w:cs="方正仿宋简体"/>
                <w:color w:val="auto"/>
                <w:kern w:val="0"/>
                <w:sz w:val="32"/>
                <w:szCs w:val="32"/>
                <w:highlight w:val="none"/>
                <w:lang w:val="en-US" w:eastAsia="zh-CN"/>
              </w:rPr>
              <w:t>.</w:t>
            </w:r>
            <w:r>
              <w:rPr>
                <w:rFonts w:hint="default" w:ascii="Times New Roman" w:hAnsi="Times New Roman" w:eastAsia="方正仿宋简体" w:cs="Times New Roman"/>
                <w:color w:val="auto"/>
                <w:kern w:val="0"/>
                <w:sz w:val="32"/>
                <w:szCs w:val="32"/>
                <w:highlight w:val="none"/>
                <w:lang w:val="en-US" w:eastAsia="zh-CN"/>
              </w:rPr>
              <w:t>00</w:t>
            </w:r>
            <w:r>
              <w:rPr>
                <w:rFonts w:hint="eastAsia" w:ascii="方正仿宋简体" w:hAnsi="方正仿宋简体" w:eastAsia="方正仿宋简体" w:cs="方正仿宋简体"/>
                <w:color w:val="auto"/>
                <w:kern w:val="0"/>
                <w:sz w:val="32"/>
                <w:szCs w:val="32"/>
                <w:highlight w:val="none"/>
                <w:lang w:val="en-US" w:eastAsia="zh-CN"/>
              </w:rPr>
              <w:t xml:space="preserve"> </w:t>
            </w:r>
          </w:p>
        </w:tc>
        <w:tc>
          <w:tcPr>
            <w:tcW w:w="761"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C80FD1">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highlight w:val="none"/>
                <w:lang w:val="en-US" w:eastAsia="zh-CN"/>
              </w:rPr>
            </w:pPr>
            <w:r>
              <w:rPr>
                <w:rFonts w:hint="default" w:ascii="Times New Roman" w:hAnsi="Times New Roman" w:eastAsia="方正仿宋简体" w:cs="Times New Roman"/>
                <w:color w:val="auto"/>
                <w:kern w:val="0"/>
                <w:sz w:val="32"/>
                <w:szCs w:val="32"/>
                <w:highlight w:val="none"/>
                <w:lang w:val="en-US" w:eastAsia="zh-CN"/>
              </w:rPr>
              <w:t>3</w:t>
            </w:r>
            <w:r>
              <w:rPr>
                <w:rFonts w:hint="eastAsia" w:ascii="方正仿宋简体" w:hAnsi="方正仿宋简体" w:eastAsia="方正仿宋简体" w:cs="方正仿宋简体"/>
                <w:color w:val="auto"/>
                <w:kern w:val="0"/>
                <w:sz w:val="32"/>
                <w:szCs w:val="32"/>
                <w:highlight w:val="none"/>
                <w:lang w:val="en-US" w:eastAsia="zh-CN"/>
              </w:rPr>
              <w:t>.</w:t>
            </w:r>
            <w:r>
              <w:rPr>
                <w:rFonts w:hint="default" w:ascii="Times New Roman" w:hAnsi="Times New Roman" w:eastAsia="方正仿宋简体" w:cs="Times New Roman"/>
                <w:color w:val="auto"/>
                <w:kern w:val="0"/>
                <w:sz w:val="32"/>
                <w:szCs w:val="32"/>
                <w:highlight w:val="none"/>
                <w:lang w:val="en-US" w:eastAsia="zh-CN"/>
              </w:rPr>
              <w:t>00</w:t>
            </w:r>
          </w:p>
        </w:tc>
        <w:tc>
          <w:tcPr>
            <w:tcW w:w="6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0182AD">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highlight w:val="none"/>
                <w:lang w:val="en-US" w:eastAsia="zh-CN"/>
              </w:rPr>
            </w:pPr>
            <w:r>
              <w:rPr>
                <w:rFonts w:hint="default" w:ascii="Times New Roman" w:hAnsi="Times New Roman" w:eastAsia="方正仿宋简体" w:cs="Times New Roman"/>
                <w:color w:val="auto"/>
                <w:kern w:val="0"/>
                <w:sz w:val="32"/>
                <w:szCs w:val="32"/>
                <w:highlight w:val="none"/>
                <w:lang w:val="en-US" w:eastAsia="zh-CN"/>
              </w:rPr>
              <w:t>7</w:t>
            </w:r>
            <w:r>
              <w:rPr>
                <w:rFonts w:hint="eastAsia" w:ascii="方正仿宋简体" w:hAnsi="方正仿宋简体" w:eastAsia="方正仿宋简体" w:cs="方正仿宋简体"/>
                <w:color w:val="auto"/>
                <w:kern w:val="0"/>
                <w:sz w:val="32"/>
                <w:szCs w:val="32"/>
                <w:highlight w:val="none"/>
                <w:lang w:val="en-US" w:eastAsia="zh-CN"/>
              </w:rPr>
              <w:t>.</w:t>
            </w:r>
            <w:r>
              <w:rPr>
                <w:rFonts w:hint="default" w:ascii="Times New Roman" w:hAnsi="Times New Roman" w:eastAsia="方正仿宋简体" w:cs="Times New Roman"/>
                <w:color w:val="auto"/>
                <w:kern w:val="0"/>
                <w:sz w:val="32"/>
                <w:szCs w:val="32"/>
                <w:highlight w:val="none"/>
                <w:lang w:val="en-US" w:eastAsia="zh-CN"/>
              </w:rPr>
              <w:t>00</w:t>
            </w:r>
            <w:r>
              <w:rPr>
                <w:rFonts w:hint="eastAsia" w:ascii="方正仿宋简体" w:hAnsi="方正仿宋简体" w:eastAsia="方正仿宋简体" w:cs="方正仿宋简体"/>
                <w:color w:val="auto"/>
                <w:kern w:val="0"/>
                <w:sz w:val="32"/>
                <w:szCs w:val="32"/>
                <w:highlight w:val="none"/>
                <w:lang w:val="en-US" w:eastAsia="zh-CN"/>
              </w:rPr>
              <w:t xml:space="preserve"> </w:t>
            </w:r>
          </w:p>
        </w:tc>
      </w:tr>
      <w:tr w14:paraId="1839BDCC">
        <w:tblPrEx>
          <w:tblCellMar>
            <w:top w:w="0" w:type="dxa"/>
            <w:left w:w="108" w:type="dxa"/>
            <w:bottom w:w="0" w:type="dxa"/>
            <w:right w:w="108" w:type="dxa"/>
          </w:tblCellMar>
        </w:tblPrEx>
        <w:trPr>
          <w:trHeight w:val="680" w:hRule="atLeast"/>
          <w:jc w:val="center"/>
        </w:trPr>
        <w:tc>
          <w:tcPr>
            <w:tcW w:w="9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64770A">
            <w:pPr>
              <w:pStyle w:val="37"/>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color w:val="auto"/>
                <w:sz w:val="32"/>
                <w:szCs w:val="32"/>
                <w:highlight w:val="none"/>
              </w:rPr>
            </w:pPr>
          </w:p>
        </w:tc>
        <w:tc>
          <w:tcPr>
            <w:tcW w:w="831"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5671A1">
            <w:pPr>
              <w:pStyle w:val="37"/>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color w:val="auto"/>
                <w:sz w:val="32"/>
                <w:szCs w:val="32"/>
                <w:highlight w:val="none"/>
              </w:rPr>
            </w:pPr>
          </w:p>
        </w:tc>
        <w:tc>
          <w:tcPr>
            <w:tcW w:w="11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0849D2">
            <w:pPr>
              <w:pStyle w:val="37"/>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color w:val="auto"/>
                <w:sz w:val="32"/>
                <w:szCs w:val="32"/>
                <w:highlight w:val="none"/>
              </w:rPr>
            </w:pPr>
            <w:r>
              <w:rPr>
                <w:rFonts w:hint="eastAsia" w:ascii="方正仿宋简体" w:hAnsi="方正仿宋简体" w:eastAsia="方正仿宋简体" w:cs="方正仿宋简体"/>
                <w:color w:val="auto"/>
                <w:sz w:val="32"/>
                <w:szCs w:val="32"/>
                <w:highlight w:val="none"/>
              </w:rPr>
              <w:t>动态调整</w:t>
            </w:r>
          </w:p>
        </w:tc>
        <w:tc>
          <w:tcPr>
            <w:tcW w:w="6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16B22B">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highlight w:val="none"/>
                <w:lang w:val="en-US" w:eastAsia="zh-CN"/>
              </w:rPr>
            </w:pPr>
            <w:r>
              <w:rPr>
                <w:rFonts w:hint="default" w:ascii="Times New Roman" w:hAnsi="Times New Roman" w:eastAsia="方正仿宋简体" w:cs="Times New Roman"/>
                <w:color w:val="auto"/>
                <w:kern w:val="0"/>
                <w:sz w:val="32"/>
                <w:szCs w:val="32"/>
                <w:highlight w:val="none"/>
                <w:lang w:val="en-US" w:eastAsia="zh-CN"/>
              </w:rPr>
              <w:t>10</w:t>
            </w:r>
            <w:r>
              <w:rPr>
                <w:rFonts w:hint="eastAsia" w:ascii="方正仿宋简体" w:hAnsi="方正仿宋简体" w:eastAsia="方正仿宋简体" w:cs="方正仿宋简体"/>
                <w:color w:val="auto"/>
                <w:kern w:val="0"/>
                <w:sz w:val="32"/>
                <w:szCs w:val="32"/>
                <w:highlight w:val="none"/>
                <w:lang w:val="en-US" w:eastAsia="zh-CN"/>
              </w:rPr>
              <w:t>.</w:t>
            </w:r>
            <w:r>
              <w:rPr>
                <w:rFonts w:hint="default" w:ascii="Times New Roman" w:hAnsi="Times New Roman" w:eastAsia="方正仿宋简体" w:cs="Times New Roman"/>
                <w:color w:val="auto"/>
                <w:kern w:val="0"/>
                <w:sz w:val="32"/>
                <w:szCs w:val="32"/>
                <w:highlight w:val="none"/>
                <w:lang w:val="en-US" w:eastAsia="zh-CN"/>
              </w:rPr>
              <w:t>00</w:t>
            </w:r>
            <w:r>
              <w:rPr>
                <w:rFonts w:hint="eastAsia" w:ascii="方正仿宋简体" w:hAnsi="方正仿宋简体" w:eastAsia="方正仿宋简体" w:cs="方正仿宋简体"/>
                <w:color w:val="auto"/>
                <w:kern w:val="0"/>
                <w:sz w:val="32"/>
                <w:szCs w:val="32"/>
                <w:highlight w:val="none"/>
                <w:lang w:val="en-US" w:eastAsia="zh-CN"/>
              </w:rPr>
              <w:t xml:space="preserve"> </w:t>
            </w:r>
          </w:p>
        </w:tc>
        <w:tc>
          <w:tcPr>
            <w:tcW w:w="761"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3ED3F0">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highlight w:val="none"/>
                <w:lang w:val="en-US" w:eastAsia="zh-CN"/>
              </w:rPr>
            </w:pPr>
            <w:r>
              <w:rPr>
                <w:rFonts w:hint="default" w:ascii="Times New Roman" w:hAnsi="Times New Roman" w:eastAsia="方正仿宋简体" w:cs="Times New Roman"/>
                <w:color w:val="auto"/>
                <w:kern w:val="0"/>
                <w:sz w:val="32"/>
                <w:szCs w:val="32"/>
                <w:highlight w:val="none"/>
                <w:lang w:val="en-US" w:eastAsia="zh-CN"/>
              </w:rPr>
              <w:t>0</w:t>
            </w:r>
            <w:r>
              <w:rPr>
                <w:rFonts w:hint="eastAsia" w:ascii="方正仿宋简体" w:hAnsi="方正仿宋简体" w:eastAsia="方正仿宋简体" w:cs="方正仿宋简体"/>
                <w:color w:val="auto"/>
                <w:kern w:val="0"/>
                <w:sz w:val="32"/>
                <w:szCs w:val="32"/>
                <w:highlight w:val="none"/>
                <w:lang w:val="en-US" w:eastAsia="zh-CN"/>
              </w:rPr>
              <w:t>.</w:t>
            </w:r>
            <w:r>
              <w:rPr>
                <w:rFonts w:hint="default" w:ascii="Times New Roman" w:hAnsi="Times New Roman" w:eastAsia="方正仿宋简体" w:cs="Times New Roman"/>
                <w:color w:val="auto"/>
                <w:kern w:val="0"/>
                <w:sz w:val="32"/>
                <w:szCs w:val="32"/>
                <w:highlight w:val="none"/>
                <w:lang w:val="en-US" w:eastAsia="zh-CN"/>
              </w:rPr>
              <w:t>00</w:t>
            </w:r>
          </w:p>
        </w:tc>
        <w:tc>
          <w:tcPr>
            <w:tcW w:w="6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C0CF00">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highlight w:val="none"/>
                <w:lang w:val="en-US" w:eastAsia="zh-CN"/>
              </w:rPr>
            </w:pPr>
            <w:r>
              <w:rPr>
                <w:rFonts w:hint="default" w:ascii="Times New Roman" w:hAnsi="Times New Roman" w:eastAsia="方正仿宋简体" w:cs="Times New Roman"/>
                <w:color w:val="auto"/>
                <w:kern w:val="0"/>
                <w:sz w:val="32"/>
                <w:szCs w:val="32"/>
                <w:highlight w:val="none"/>
                <w:lang w:val="en-US" w:eastAsia="zh-CN"/>
              </w:rPr>
              <w:t>10</w:t>
            </w:r>
            <w:r>
              <w:rPr>
                <w:rFonts w:hint="eastAsia" w:ascii="方正仿宋简体" w:hAnsi="方正仿宋简体" w:eastAsia="方正仿宋简体" w:cs="方正仿宋简体"/>
                <w:color w:val="auto"/>
                <w:kern w:val="0"/>
                <w:sz w:val="32"/>
                <w:szCs w:val="32"/>
                <w:highlight w:val="none"/>
                <w:lang w:val="en-US" w:eastAsia="zh-CN"/>
              </w:rPr>
              <w:t>.</w:t>
            </w:r>
            <w:r>
              <w:rPr>
                <w:rFonts w:hint="default" w:ascii="Times New Roman" w:hAnsi="Times New Roman" w:eastAsia="方正仿宋简体" w:cs="Times New Roman"/>
                <w:color w:val="auto"/>
                <w:kern w:val="0"/>
                <w:sz w:val="32"/>
                <w:szCs w:val="32"/>
                <w:highlight w:val="none"/>
                <w:lang w:val="en-US" w:eastAsia="zh-CN"/>
              </w:rPr>
              <w:t>00</w:t>
            </w:r>
          </w:p>
        </w:tc>
      </w:tr>
      <w:tr w14:paraId="3614AAF5">
        <w:tblPrEx>
          <w:tblCellMar>
            <w:top w:w="0" w:type="dxa"/>
            <w:left w:w="108" w:type="dxa"/>
            <w:bottom w:w="0" w:type="dxa"/>
            <w:right w:w="108" w:type="dxa"/>
          </w:tblCellMar>
        </w:tblPrEx>
        <w:trPr>
          <w:trHeight w:val="680" w:hRule="atLeast"/>
          <w:jc w:val="center"/>
        </w:trPr>
        <w:tc>
          <w:tcPr>
            <w:tcW w:w="9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B29445">
            <w:pPr>
              <w:pStyle w:val="37"/>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color w:val="auto"/>
                <w:sz w:val="32"/>
                <w:szCs w:val="32"/>
                <w:highlight w:val="none"/>
              </w:rPr>
            </w:pPr>
          </w:p>
        </w:tc>
        <w:tc>
          <w:tcPr>
            <w:tcW w:w="831"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29A10C">
            <w:pPr>
              <w:pStyle w:val="37"/>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color w:val="auto"/>
                <w:sz w:val="32"/>
                <w:szCs w:val="32"/>
                <w:highlight w:val="none"/>
              </w:rPr>
            </w:pPr>
          </w:p>
        </w:tc>
        <w:tc>
          <w:tcPr>
            <w:tcW w:w="11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A94303">
            <w:pPr>
              <w:pStyle w:val="37"/>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color w:val="auto"/>
                <w:sz w:val="32"/>
                <w:szCs w:val="32"/>
                <w:highlight w:val="none"/>
              </w:rPr>
            </w:pPr>
            <w:r>
              <w:rPr>
                <w:rFonts w:hint="eastAsia" w:ascii="方正仿宋简体" w:hAnsi="方正仿宋简体" w:eastAsia="方正仿宋简体" w:cs="方正仿宋简体"/>
                <w:color w:val="auto"/>
                <w:sz w:val="32"/>
                <w:szCs w:val="32"/>
                <w:highlight w:val="none"/>
              </w:rPr>
              <w:t>执行进度</w:t>
            </w:r>
          </w:p>
        </w:tc>
        <w:tc>
          <w:tcPr>
            <w:tcW w:w="6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DA03A1">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highlight w:val="none"/>
                <w:lang w:val="en-US" w:eastAsia="zh-CN"/>
              </w:rPr>
            </w:pPr>
            <w:r>
              <w:rPr>
                <w:rFonts w:hint="default" w:ascii="Times New Roman" w:hAnsi="Times New Roman" w:eastAsia="方正仿宋简体" w:cs="Times New Roman"/>
                <w:color w:val="auto"/>
                <w:kern w:val="0"/>
                <w:sz w:val="32"/>
                <w:szCs w:val="32"/>
                <w:highlight w:val="none"/>
                <w:lang w:val="en-US" w:eastAsia="zh-CN"/>
              </w:rPr>
              <w:t>10</w:t>
            </w:r>
            <w:r>
              <w:rPr>
                <w:rFonts w:hint="eastAsia" w:ascii="方正仿宋简体" w:hAnsi="方正仿宋简体" w:eastAsia="方正仿宋简体" w:cs="方正仿宋简体"/>
                <w:color w:val="auto"/>
                <w:kern w:val="0"/>
                <w:sz w:val="32"/>
                <w:szCs w:val="32"/>
                <w:highlight w:val="none"/>
                <w:lang w:val="en-US" w:eastAsia="zh-CN"/>
              </w:rPr>
              <w:t>.</w:t>
            </w:r>
            <w:r>
              <w:rPr>
                <w:rFonts w:hint="default" w:ascii="Times New Roman" w:hAnsi="Times New Roman" w:eastAsia="方正仿宋简体" w:cs="Times New Roman"/>
                <w:color w:val="auto"/>
                <w:kern w:val="0"/>
                <w:sz w:val="32"/>
                <w:szCs w:val="32"/>
                <w:highlight w:val="none"/>
                <w:lang w:val="en-US" w:eastAsia="zh-CN"/>
              </w:rPr>
              <w:t>00</w:t>
            </w:r>
            <w:r>
              <w:rPr>
                <w:rFonts w:hint="eastAsia" w:ascii="方正仿宋简体" w:hAnsi="方正仿宋简体" w:eastAsia="方正仿宋简体" w:cs="方正仿宋简体"/>
                <w:color w:val="auto"/>
                <w:kern w:val="0"/>
                <w:sz w:val="32"/>
                <w:szCs w:val="32"/>
                <w:highlight w:val="none"/>
                <w:lang w:val="en-US" w:eastAsia="zh-CN"/>
              </w:rPr>
              <w:t xml:space="preserve"> </w:t>
            </w:r>
          </w:p>
        </w:tc>
        <w:tc>
          <w:tcPr>
            <w:tcW w:w="761"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571A9E">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highlight w:val="none"/>
                <w:lang w:val="en-US" w:eastAsia="zh-CN"/>
              </w:rPr>
            </w:pPr>
            <w:r>
              <w:rPr>
                <w:rFonts w:hint="default" w:ascii="Times New Roman" w:hAnsi="Times New Roman" w:eastAsia="方正仿宋简体" w:cs="Times New Roman"/>
                <w:color w:val="auto"/>
                <w:kern w:val="0"/>
                <w:sz w:val="32"/>
                <w:szCs w:val="32"/>
                <w:highlight w:val="none"/>
                <w:lang w:val="en-US" w:eastAsia="zh-CN"/>
              </w:rPr>
              <w:t>0</w:t>
            </w:r>
            <w:r>
              <w:rPr>
                <w:rFonts w:hint="eastAsia" w:ascii="方正仿宋简体" w:hAnsi="方正仿宋简体" w:eastAsia="方正仿宋简体" w:cs="方正仿宋简体"/>
                <w:color w:val="auto"/>
                <w:kern w:val="0"/>
                <w:sz w:val="32"/>
                <w:szCs w:val="32"/>
                <w:highlight w:val="none"/>
                <w:lang w:val="en-US" w:eastAsia="zh-CN"/>
              </w:rPr>
              <w:t>.</w:t>
            </w:r>
            <w:r>
              <w:rPr>
                <w:rFonts w:hint="default" w:ascii="Times New Roman" w:hAnsi="Times New Roman" w:eastAsia="方正仿宋简体" w:cs="Times New Roman"/>
                <w:color w:val="auto"/>
                <w:kern w:val="0"/>
                <w:sz w:val="32"/>
                <w:szCs w:val="32"/>
                <w:highlight w:val="none"/>
                <w:lang w:val="en-US" w:eastAsia="zh-CN"/>
              </w:rPr>
              <w:t>00</w:t>
            </w:r>
            <w:r>
              <w:rPr>
                <w:rFonts w:hint="eastAsia" w:ascii="方正仿宋简体" w:hAnsi="方正仿宋简体" w:eastAsia="方正仿宋简体" w:cs="方正仿宋简体"/>
                <w:color w:val="auto"/>
                <w:kern w:val="0"/>
                <w:sz w:val="32"/>
                <w:szCs w:val="32"/>
                <w:highlight w:val="none"/>
                <w:lang w:val="en-US" w:eastAsia="zh-CN"/>
              </w:rPr>
              <w:t xml:space="preserve"> </w:t>
            </w:r>
          </w:p>
        </w:tc>
        <w:tc>
          <w:tcPr>
            <w:tcW w:w="6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4DAA5D">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highlight w:val="none"/>
                <w:lang w:val="en-US" w:eastAsia="zh-CN"/>
              </w:rPr>
            </w:pPr>
            <w:r>
              <w:rPr>
                <w:rFonts w:hint="default" w:ascii="Times New Roman" w:hAnsi="Times New Roman" w:eastAsia="方正仿宋简体" w:cs="Times New Roman"/>
                <w:color w:val="auto"/>
                <w:kern w:val="0"/>
                <w:sz w:val="32"/>
                <w:szCs w:val="32"/>
                <w:highlight w:val="none"/>
                <w:lang w:val="en-US" w:eastAsia="zh-CN"/>
              </w:rPr>
              <w:t>10</w:t>
            </w:r>
            <w:r>
              <w:rPr>
                <w:rFonts w:hint="eastAsia" w:ascii="方正仿宋简体" w:hAnsi="方正仿宋简体" w:eastAsia="方正仿宋简体" w:cs="方正仿宋简体"/>
                <w:color w:val="auto"/>
                <w:kern w:val="0"/>
                <w:sz w:val="32"/>
                <w:szCs w:val="32"/>
                <w:highlight w:val="none"/>
                <w:lang w:val="en-US" w:eastAsia="zh-CN"/>
              </w:rPr>
              <w:t>.</w:t>
            </w:r>
            <w:r>
              <w:rPr>
                <w:rFonts w:hint="default" w:ascii="Times New Roman" w:hAnsi="Times New Roman" w:eastAsia="方正仿宋简体" w:cs="Times New Roman"/>
                <w:color w:val="auto"/>
                <w:kern w:val="0"/>
                <w:sz w:val="32"/>
                <w:szCs w:val="32"/>
                <w:highlight w:val="none"/>
                <w:lang w:val="en-US" w:eastAsia="zh-CN"/>
              </w:rPr>
              <w:t>00</w:t>
            </w:r>
            <w:r>
              <w:rPr>
                <w:rFonts w:hint="eastAsia" w:ascii="方正仿宋简体" w:hAnsi="方正仿宋简体" w:eastAsia="方正仿宋简体" w:cs="方正仿宋简体"/>
                <w:color w:val="auto"/>
                <w:kern w:val="0"/>
                <w:sz w:val="32"/>
                <w:szCs w:val="32"/>
                <w:highlight w:val="none"/>
                <w:lang w:val="en-US" w:eastAsia="zh-CN"/>
              </w:rPr>
              <w:t xml:space="preserve"> </w:t>
            </w:r>
          </w:p>
        </w:tc>
      </w:tr>
      <w:tr w14:paraId="3DABA564">
        <w:tblPrEx>
          <w:tblCellMar>
            <w:top w:w="0" w:type="dxa"/>
            <w:left w:w="108" w:type="dxa"/>
            <w:bottom w:w="0" w:type="dxa"/>
            <w:right w:w="108" w:type="dxa"/>
          </w:tblCellMar>
        </w:tblPrEx>
        <w:trPr>
          <w:trHeight w:val="680" w:hRule="atLeast"/>
          <w:jc w:val="center"/>
        </w:trPr>
        <w:tc>
          <w:tcPr>
            <w:tcW w:w="9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66F05E">
            <w:pPr>
              <w:pStyle w:val="37"/>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color w:val="auto"/>
                <w:sz w:val="32"/>
                <w:szCs w:val="32"/>
                <w:highlight w:val="none"/>
              </w:rPr>
            </w:pPr>
          </w:p>
        </w:tc>
        <w:tc>
          <w:tcPr>
            <w:tcW w:w="831"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0E467D">
            <w:pPr>
              <w:pStyle w:val="37"/>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color w:val="auto"/>
                <w:sz w:val="32"/>
                <w:szCs w:val="32"/>
                <w:highlight w:val="none"/>
              </w:rPr>
            </w:pPr>
            <w:r>
              <w:rPr>
                <w:rFonts w:hint="eastAsia" w:ascii="方正仿宋简体" w:hAnsi="方正仿宋简体" w:eastAsia="方正仿宋简体" w:cs="方正仿宋简体"/>
                <w:color w:val="auto"/>
                <w:sz w:val="32"/>
                <w:szCs w:val="32"/>
                <w:highlight w:val="none"/>
              </w:rPr>
              <w:t>完成结果</w:t>
            </w:r>
          </w:p>
          <w:p w14:paraId="74BFB092">
            <w:pPr>
              <w:pStyle w:val="37"/>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color w:val="auto"/>
                <w:sz w:val="32"/>
                <w:szCs w:val="32"/>
                <w:highlight w:val="none"/>
              </w:rPr>
            </w:pPr>
            <w:r>
              <w:rPr>
                <w:rFonts w:hint="eastAsia" w:ascii="方正仿宋简体" w:hAnsi="方正仿宋简体" w:eastAsia="方正仿宋简体" w:cs="方正仿宋简体"/>
                <w:color w:val="auto"/>
                <w:sz w:val="32"/>
                <w:szCs w:val="32"/>
                <w:highlight w:val="none"/>
              </w:rPr>
              <w:t>（</w:t>
            </w:r>
            <w:r>
              <w:rPr>
                <w:rFonts w:hint="default" w:ascii="Times New Roman" w:hAnsi="Times New Roman" w:eastAsia="方正仿宋简体" w:cs="Times New Roman"/>
                <w:color w:val="auto"/>
                <w:sz w:val="32"/>
                <w:szCs w:val="32"/>
                <w:highlight w:val="none"/>
                <w:lang w:eastAsia="zh"/>
              </w:rPr>
              <w:t>20</w:t>
            </w:r>
            <w:r>
              <w:rPr>
                <w:rFonts w:hint="eastAsia" w:ascii="方正仿宋简体" w:hAnsi="方正仿宋简体" w:eastAsia="方正仿宋简体" w:cs="方正仿宋简体"/>
                <w:color w:val="auto"/>
                <w:sz w:val="32"/>
                <w:szCs w:val="32"/>
                <w:highlight w:val="none"/>
                <w:lang w:val="en-US" w:eastAsia="zh-CN"/>
              </w:rPr>
              <w:t>分</w:t>
            </w:r>
            <w:r>
              <w:rPr>
                <w:rFonts w:hint="eastAsia" w:ascii="方正仿宋简体" w:hAnsi="方正仿宋简体" w:eastAsia="方正仿宋简体" w:cs="方正仿宋简体"/>
                <w:color w:val="auto"/>
                <w:sz w:val="32"/>
                <w:szCs w:val="32"/>
                <w:highlight w:val="none"/>
              </w:rPr>
              <w:t>）</w:t>
            </w:r>
          </w:p>
        </w:tc>
        <w:tc>
          <w:tcPr>
            <w:tcW w:w="11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45A9B6">
            <w:pPr>
              <w:pStyle w:val="37"/>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color w:val="auto"/>
                <w:sz w:val="32"/>
                <w:szCs w:val="32"/>
                <w:highlight w:val="none"/>
              </w:rPr>
            </w:pPr>
            <w:r>
              <w:rPr>
                <w:rFonts w:hint="eastAsia" w:ascii="方正仿宋简体" w:hAnsi="方正仿宋简体" w:eastAsia="方正仿宋简体" w:cs="方正仿宋简体"/>
                <w:color w:val="auto"/>
                <w:sz w:val="32"/>
                <w:szCs w:val="32"/>
                <w:highlight w:val="none"/>
              </w:rPr>
              <w:t>预算完成</w:t>
            </w:r>
          </w:p>
        </w:tc>
        <w:tc>
          <w:tcPr>
            <w:tcW w:w="6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DFFA81">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highlight w:val="none"/>
                <w:lang w:val="en-US" w:eastAsia="zh-CN"/>
              </w:rPr>
            </w:pPr>
            <w:r>
              <w:rPr>
                <w:rFonts w:hint="default" w:ascii="Times New Roman" w:hAnsi="Times New Roman" w:eastAsia="方正仿宋简体" w:cs="Times New Roman"/>
                <w:color w:val="auto"/>
                <w:kern w:val="0"/>
                <w:sz w:val="32"/>
                <w:szCs w:val="32"/>
                <w:highlight w:val="none"/>
                <w:lang w:val="en-US" w:eastAsia="zh-CN"/>
              </w:rPr>
              <w:t>10</w:t>
            </w:r>
            <w:r>
              <w:rPr>
                <w:rFonts w:hint="eastAsia" w:ascii="方正仿宋简体" w:hAnsi="方正仿宋简体" w:eastAsia="方正仿宋简体" w:cs="方正仿宋简体"/>
                <w:color w:val="auto"/>
                <w:kern w:val="0"/>
                <w:sz w:val="32"/>
                <w:szCs w:val="32"/>
                <w:highlight w:val="none"/>
                <w:lang w:val="en-US" w:eastAsia="zh-CN"/>
              </w:rPr>
              <w:t>.</w:t>
            </w:r>
            <w:r>
              <w:rPr>
                <w:rFonts w:hint="default" w:ascii="Times New Roman" w:hAnsi="Times New Roman" w:eastAsia="方正仿宋简体" w:cs="Times New Roman"/>
                <w:color w:val="auto"/>
                <w:kern w:val="0"/>
                <w:sz w:val="32"/>
                <w:szCs w:val="32"/>
                <w:highlight w:val="none"/>
                <w:lang w:val="en-US" w:eastAsia="zh-CN"/>
              </w:rPr>
              <w:t>00</w:t>
            </w:r>
            <w:r>
              <w:rPr>
                <w:rFonts w:hint="eastAsia" w:ascii="方正仿宋简体" w:hAnsi="方正仿宋简体" w:eastAsia="方正仿宋简体" w:cs="方正仿宋简体"/>
                <w:color w:val="auto"/>
                <w:kern w:val="0"/>
                <w:sz w:val="32"/>
                <w:szCs w:val="32"/>
                <w:highlight w:val="none"/>
                <w:lang w:val="en-US" w:eastAsia="zh-CN"/>
              </w:rPr>
              <w:t xml:space="preserve"> </w:t>
            </w:r>
          </w:p>
        </w:tc>
        <w:tc>
          <w:tcPr>
            <w:tcW w:w="761"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8F3BB5">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highlight w:val="none"/>
                <w:lang w:val="en-US" w:eastAsia="zh-CN"/>
              </w:rPr>
            </w:pPr>
            <w:r>
              <w:rPr>
                <w:rFonts w:hint="default" w:ascii="Times New Roman" w:hAnsi="Times New Roman" w:eastAsia="方正仿宋简体" w:cs="Times New Roman"/>
                <w:color w:val="auto"/>
                <w:kern w:val="0"/>
                <w:sz w:val="32"/>
                <w:szCs w:val="32"/>
                <w:highlight w:val="none"/>
                <w:lang w:val="en-US" w:eastAsia="zh-CN"/>
              </w:rPr>
              <w:t>0</w:t>
            </w:r>
            <w:r>
              <w:rPr>
                <w:rFonts w:hint="eastAsia" w:ascii="方正仿宋简体" w:hAnsi="方正仿宋简体" w:eastAsia="方正仿宋简体" w:cs="方正仿宋简体"/>
                <w:color w:val="auto"/>
                <w:kern w:val="0"/>
                <w:sz w:val="32"/>
                <w:szCs w:val="32"/>
                <w:highlight w:val="none"/>
                <w:lang w:val="en-US" w:eastAsia="zh-CN"/>
              </w:rPr>
              <w:t>.</w:t>
            </w:r>
            <w:r>
              <w:rPr>
                <w:rFonts w:hint="default" w:ascii="Times New Roman" w:hAnsi="Times New Roman" w:eastAsia="方正仿宋简体" w:cs="Times New Roman"/>
                <w:color w:val="auto"/>
                <w:kern w:val="0"/>
                <w:sz w:val="32"/>
                <w:szCs w:val="32"/>
                <w:highlight w:val="none"/>
                <w:lang w:val="en-US" w:eastAsia="zh-CN"/>
              </w:rPr>
              <w:t>00</w:t>
            </w:r>
            <w:r>
              <w:rPr>
                <w:rFonts w:hint="eastAsia" w:ascii="方正仿宋简体" w:hAnsi="方正仿宋简体" w:eastAsia="方正仿宋简体" w:cs="方正仿宋简体"/>
                <w:color w:val="auto"/>
                <w:kern w:val="0"/>
                <w:sz w:val="32"/>
                <w:szCs w:val="32"/>
                <w:highlight w:val="none"/>
                <w:lang w:val="en-US" w:eastAsia="zh-CN"/>
              </w:rPr>
              <w:t xml:space="preserve"> </w:t>
            </w:r>
          </w:p>
        </w:tc>
        <w:tc>
          <w:tcPr>
            <w:tcW w:w="6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6BF23C">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highlight w:val="none"/>
                <w:lang w:val="en-US" w:eastAsia="zh-CN"/>
              </w:rPr>
            </w:pPr>
            <w:r>
              <w:rPr>
                <w:rFonts w:hint="default" w:ascii="Times New Roman" w:hAnsi="Times New Roman" w:eastAsia="方正仿宋简体" w:cs="Times New Roman"/>
                <w:color w:val="auto"/>
                <w:kern w:val="0"/>
                <w:sz w:val="32"/>
                <w:szCs w:val="32"/>
                <w:highlight w:val="none"/>
                <w:lang w:val="en-US" w:eastAsia="zh-CN"/>
              </w:rPr>
              <w:t>10</w:t>
            </w:r>
            <w:r>
              <w:rPr>
                <w:rFonts w:hint="eastAsia" w:ascii="方正仿宋简体" w:hAnsi="方正仿宋简体" w:eastAsia="方正仿宋简体" w:cs="方正仿宋简体"/>
                <w:color w:val="auto"/>
                <w:kern w:val="0"/>
                <w:sz w:val="32"/>
                <w:szCs w:val="32"/>
                <w:highlight w:val="none"/>
                <w:lang w:val="en-US" w:eastAsia="zh-CN"/>
              </w:rPr>
              <w:t>.</w:t>
            </w:r>
            <w:r>
              <w:rPr>
                <w:rFonts w:hint="default" w:ascii="Times New Roman" w:hAnsi="Times New Roman" w:eastAsia="方正仿宋简体" w:cs="Times New Roman"/>
                <w:color w:val="auto"/>
                <w:kern w:val="0"/>
                <w:sz w:val="32"/>
                <w:szCs w:val="32"/>
                <w:highlight w:val="none"/>
                <w:lang w:val="en-US" w:eastAsia="zh-CN"/>
              </w:rPr>
              <w:t>00</w:t>
            </w:r>
            <w:r>
              <w:rPr>
                <w:rFonts w:hint="eastAsia" w:ascii="方正仿宋简体" w:hAnsi="方正仿宋简体" w:eastAsia="方正仿宋简体" w:cs="方正仿宋简体"/>
                <w:color w:val="auto"/>
                <w:kern w:val="0"/>
                <w:sz w:val="32"/>
                <w:szCs w:val="32"/>
                <w:highlight w:val="none"/>
                <w:lang w:val="en-US" w:eastAsia="zh-CN"/>
              </w:rPr>
              <w:t xml:space="preserve"> </w:t>
            </w:r>
          </w:p>
        </w:tc>
      </w:tr>
      <w:tr w14:paraId="5A6E2A1C">
        <w:tblPrEx>
          <w:tblCellMar>
            <w:top w:w="0" w:type="dxa"/>
            <w:left w:w="108" w:type="dxa"/>
            <w:bottom w:w="0" w:type="dxa"/>
            <w:right w:w="108" w:type="dxa"/>
          </w:tblCellMar>
        </w:tblPrEx>
        <w:trPr>
          <w:trHeight w:val="680" w:hRule="atLeast"/>
          <w:jc w:val="center"/>
        </w:trPr>
        <w:tc>
          <w:tcPr>
            <w:tcW w:w="914" w:type="pct"/>
            <w:vMerge w:val="continue"/>
            <w:tcBorders>
              <w:top w:val="single" w:color="000000" w:sz="4" w:space="0"/>
              <w:left w:val="single" w:color="000000" w:sz="4" w:space="0"/>
              <w:bottom w:val="single" w:color="auto" w:sz="4" w:space="0"/>
              <w:right w:val="single" w:color="000000" w:sz="4" w:space="0"/>
            </w:tcBorders>
            <w:shd w:val="clear" w:color="auto" w:fill="auto"/>
            <w:vAlign w:val="center"/>
          </w:tcPr>
          <w:p w14:paraId="2096C1F2">
            <w:pPr>
              <w:pStyle w:val="37"/>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color w:val="auto"/>
                <w:sz w:val="32"/>
                <w:szCs w:val="32"/>
                <w:highlight w:val="none"/>
              </w:rPr>
            </w:pPr>
          </w:p>
        </w:tc>
        <w:tc>
          <w:tcPr>
            <w:tcW w:w="831"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D47049">
            <w:pPr>
              <w:pStyle w:val="37"/>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color w:val="auto"/>
                <w:sz w:val="32"/>
                <w:szCs w:val="32"/>
                <w:highlight w:val="none"/>
              </w:rPr>
            </w:pPr>
          </w:p>
        </w:tc>
        <w:tc>
          <w:tcPr>
            <w:tcW w:w="11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F95CC3">
            <w:pPr>
              <w:pStyle w:val="37"/>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color w:val="auto"/>
                <w:sz w:val="32"/>
                <w:szCs w:val="32"/>
                <w:highlight w:val="none"/>
              </w:rPr>
            </w:pPr>
            <w:r>
              <w:rPr>
                <w:rFonts w:hint="eastAsia" w:ascii="方正仿宋简体" w:hAnsi="方正仿宋简体" w:eastAsia="方正仿宋简体" w:cs="方正仿宋简体"/>
                <w:color w:val="auto"/>
                <w:sz w:val="32"/>
                <w:szCs w:val="32"/>
                <w:highlight w:val="none"/>
              </w:rPr>
              <w:t>违规记录</w:t>
            </w:r>
          </w:p>
        </w:tc>
        <w:tc>
          <w:tcPr>
            <w:tcW w:w="6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7E0C7D">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highlight w:val="none"/>
                <w:lang w:val="en-US" w:eastAsia="zh-CN"/>
              </w:rPr>
            </w:pPr>
            <w:r>
              <w:rPr>
                <w:rFonts w:hint="default" w:ascii="Times New Roman" w:hAnsi="Times New Roman" w:eastAsia="方正仿宋简体" w:cs="Times New Roman"/>
                <w:color w:val="auto"/>
                <w:kern w:val="0"/>
                <w:sz w:val="32"/>
                <w:szCs w:val="32"/>
                <w:highlight w:val="none"/>
                <w:lang w:val="en-US" w:eastAsia="zh-CN"/>
              </w:rPr>
              <w:t>10</w:t>
            </w:r>
            <w:r>
              <w:rPr>
                <w:rFonts w:hint="eastAsia" w:ascii="方正仿宋简体" w:hAnsi="方正仿宋简体" w:eastAsia="方正仿宋简体" w:cs="方正仿宋简体"/>
                <w:color w:val="auto"/>
                <w:kern w:val="0"/>
                <w:sz w:val="32"/>
                <w:szCs w:val="32"/>
                <w:highlight w:val="none"/>
                <w:lang w:val="en-US" w:eastAsia="zh-CN"/>
              </w:rPr>
              <w:t>.</w:t>
            </w:r>
            <w:r>
              <w:rPr>
                <w:rFonts w:hint="default" w:ascii="Times New Roman" w:hAnsi="Times New Roman" w:eastAsia="方正仿宋简体" w:cs="Times New Roman"/>
                <w:color w:val="auto"/>
                <w:kern w:val="0"/>
                <w:sz w:val="32"/>
                <w:szCs w:val="32"/>
                <w:highlight w:val="none"/>
                <w:lang w:val="en-US" w:eastAsia="zh-CN"/>
              </w:rPr>
              <w:t>00</w:t>
            </w:r>
            <w:r>
              <w:rPr>
                <w:rFonts w:hint="eastAsia" w:ascii="方正仿宋简体" w:hAnsi="方正仿宋简体" w:eastAsia="方正仿宋简体" w:cs="方正仿宋简体"/>
                <w:color w:val="auto"/>
                <w:kern w:val="0"/>
                <w:sz w:val="32"/>
                <w:szCs w:val="32"/>
                <w:highlight w:val="none"/>
                <w:lang w:val="en-US" w:eastAsia="zh-CN"/>
              </w:rPr>
              <w:t xml:space="preserve"> </w:t>
            </w:r>
          </w:p>
        </w:tc>
        <w:tc>
          <w:tcPr>
            <w:tcW w:w="761"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5FF553">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highlight w:val="none"/>
                <w:lang w:val="en-US" w:eastAsia="zh-CN"/>
              </w:rPr>
            </w:pPr>
            <w:r>
              <w:rPr>
                <w:rFonts w:hint="default" w:ascii="Times New Roman" w:hAnsi="Times New Roman" w:eastAsia="方正仿宋简体" w:cs="Times New Roman"/>
                <w:color w:val="auto"/>
                <w:kern w:val="0"/>
                <w:sz w:val="32"/>
                <w:szCs w:val="32"/>
                <w:highlight w:val="none"/>
                <w:lang w:val="en-US" w:eastAsia="zh-CN"/>
              </w:rPr>
              <w:t>0</w:t>
            </w:r>
            <w:r>
              <w:rPr>
                <w:rFonts w:hint="eastAsia" w:ascii="方正仿宋简体" w:hAnsi="方正仿宋简体" w:eastAsia="方正仿宋简体" w:cs="方正仿宋简体"/>
                <w:color w:val="auto"/>
                <w:kern w:val="0"/>
                <w:sz w:val="32"/>
                <w:szCs w:val="32"/>
                <w:highlight w:val="none"/>
                <w:lang w:val="en-US" w:eastAsia="zh-CN"/>
              </w:rPr>
              <w:t>.</w:t>
            </w:r>
            <w:r>
              <w:rPr>
                <w:rFonts w:hint="default" w:ascii="Times New Roman" w:hAnsi="Times New Roman" w:eastAsia="方正仿宋简体" w:cs="Times New Roman"/>
                <w:color w:val="auto"/>
                <w:kern w:val="0"/>
                <w:sz w:val="32"/>
                <w:szCs w:val="32"/>
                <w:highlight w:val="none"/>
                <w:lang w:val="en-US" w:eastAsia="zh-CN"/>
              </w:rPr>
              <w:t>00</w:t>
            </w:r>
            <w:r>
              <w:rPr>
                <w:rFonts w:hint="eastAsia" w:ascii="方正仿宋简体" w:hAnsi="方正仿宋简体" w:eastAsia="方正仿宋简体" w:cs="方正仿宋简体"/>
                <w:color w:val="auto"/>
                <w:kern w:val="0"/>
                <w:sz w:val="32"/>
                <w:szCs w:val="32"/>
                <w:highlight w:val="none"/>
                <w:lang w:val="en-US" w:eastAsia="zh-CN"/>
              </w:rPr>
              <w:t xml:space="preserve"> </w:t>
            </w:r>
          </w:p>
        </w:tc>
        <w:tc>
          <w:tcPr>
            <w:tcW w:w="6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BE0532">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highlight w:val="none"/>
                <w:lang w:val="en-US" w:eastAsia="zh-CN"/>
              </w:rPr>
            </w:pPr>
            <w:r>
              <w:rPr>
                <w:rFonts w:hint="default" w:ascii="Times New Roman" w:hAnsi="Times New Roman" w:eastAsia="方正仿宋简体" w:cs="Times New Roman"/>
                <w:color w:val="auto"/>
                <w:kern w:val="0"/>
                <w:sz w:val="32"/>
                <w:szCs w:val="32"/>
                <w:highlight w:val="none"/>
                <w:lang w:val="en-US" w:eastAsia="zh-CN"/>
              </w:rPr>
              <w:t>10</w:t>
            </w:r>
            <w:r>
              <w:rPr>
                <w:rFonts w:hint="eastAsia" w:ascii="方正仿宋简体" w:hAnsi="方正仿宋简体" w:eastAsia="方正仿宋简体" w:cs="方正仿宋简体"/>
                <w:color w:val="auto"/>
                <w:kern w:val="0"/>
                <w:sz w:val="32"/>
                <w:szCs w:val="32"/>
                <w:highlight w:val="none"/>
                <w:lang w:val="en-US" w:eastAsia="zh-CN"/>
              </w:rPr>
              <w:t>.</w:t>
            </w:r>
            <w:r>
              <w:rPr>
                <w:rFonts w:hint="default" w:ascii="Times New Roman" w:hAnsi="Times New Roman" w:eastAsia="方正仿宋简体" w:cs="Times New Roman"/>
                <w:color w:val="auto"/>
                <w:kern w:val="0"/>
                <w:sz w:val="32"/>
                <w:szCs w:val="32"/>
                <w:highlight w:val="none"/>
                <w:lang w:val="en-US" w:eastAsia="zh-CN"/>
              </w:rPr>
              <w:t>00</w:t>
            </w:r>
            <w:r>
              <w:rPr>
                <w:rFonts w:hint="eastAsia" w:ascii="方正仿宋简体" w:hAnsi="方正仿宋简体" w:eastAsia="方正仿宋简体" w:cs="方正仿宋简体"/>
                <w:color w:val="auto"/>
                <w:kern w:val="0"/>
                <w:sz w:val="32"/>
                <w:szCs w:val="32"/>
                <w:highlight w:val="none"/>
                <w:lang w:val="en-US" w:eastAsia="zh-CN"/>
              </w:rPr>
              <w:t xml:space="preserve"> </w:t>
            </w:r>
          </w:p>
        </w:tc>
      </w:tr>
      <w:tr w14:paraId="66D40231">
        <w:tblPrEx>
          <w:tblCellMar>
            <w:top w:w="0" w:type="dxa"/>
            <w:left w:w="108" w:type="dxa"/>
            <w:bottom w:w="0" w:type="dxa"/>
            <w:right w:w="108" w:type="dxa"/>
          </w:tblCellMar>
        </w:tblPrEx>
        <w:trPr>
          <w:trHeight w:val="680" w:hRule="atLeast"/>
          <w:jc w:val="center"/>
        </w:trPr>
        <w:tc>
          <w:tcPr>
            <w:tcW w:w="914"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EA8141D">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highlight w:val="none"/>
              </w:rPr>
            </w:pPr>
            <w:r>
              <w:rPr>
                <w:rFonts w:hint="eastAsia" w:ascii="方正仿宋简体" w:hAnsi="方正仿宋简体" w:eastAsia="方正仿宋简体" w:cs="方正仿宋简体"/>
                <w:color w:val="auto"/>
                <w:kern w:val="0"/>
                <w:sz w:val="32"/>
                <w:szCs w:val="32"/>
                <w:highlight w:val="none"/>
              </w:rPr>
              <w:t>绩效结果应用（</w:t>
            </w:r>
            <w:r>
              <w:rPr>
                <w:rFonts w:hint="default" w:ascii="Times New Roman" w:hAnsi="Times New Roman" w:eastAsia="方正仿宋简体" w:cs="Times New Roman"/>
                <w:color w:val="auto"/>
                <w:kern w:val="0"/>
                <w:sz w:val="32"/>
                <w:szCs w:val="32"/>
                <w:highlight w:val="none"/>
              </w:rPr>
              <w:t>10</w:t>
            </w:r>
            <w:r>
              <w:rPr>
                <w:rFonts w:hint="eastAsia" w:ascii="方正仿宋简体" w:hAnsi="方正仿宋简体" w:eastAsia="方正仿宋简体" w:cs="方正仿宋简体"/>
                <w:color w:val="auto"/>
                <w:kern w:val="0"/>
                <w:sz w:val="32"/>
                <w:szCs w:val="32"/>
                <w:highlight w:val="none"/>
              </w:rPr>
              <w:t>分）</w:t>
            </w:r>
          </w:p>
        </w:tc>
        <w:tc>
          <w:tcPr>
            <w:tcW w:w="831" w:type="pct"/>
            <w:tcBorders>
              <w:top w:val="single" w:color="auto" w:sz="4" w:space="0"/>
              <w:left w:val="single" w:color="auto" w:sz="4" w:space="0"/>
              <w:bottom w:val="single" w:color="auto" w:sz="4" w:space="0"/>
              <w:right w:val="single" w:color="auto" w:sz="4" w:space="0"/>
            </w:tcBorders>
            <w:shd w:val="clear" w:color="auto" w:fill="auto"/>
            <w:noWrap/>
            <w:vAlign w:val="center"/>
          </w:tcPr>
          <w:p w14:paraId="66432324">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highlight w:val="none"/>
              </w:rPr>
            </w:pPr>
            <w:r>
              <w:rPr>
                <w:rFonts w:hint="eastAsia" w:ascii="方正仿宋简体" w:hAnsi="方正仿宋简体" w:eastAsia="方正仿宋简体" w:cs="方正仿宋简体"/>
                <w:color w:val="auto"/>
                <w:kern w:val="0"/>
                <w:sz w:val="32"/>
                <w:szCs w:val="32"/>
                <w:highlight w:val="none"/>
              </w:rPr>
              <w:t>信息公开</w:t>
            </w:r>
          </w:p>
          <w:p w14:paraId="396288AA">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highlight w:val="none"/>
              </w:rPr>
            </w:pPr>
            <w:r>
              <w:rPr>
                <w:rFonts w:hint="eastAsia" w:ascii="方正仿宋简体" w:hAnsi="方正仿宋简体" w:eastAsia="方正仿宋简体" w:cs="方正仿宋简体"/>
                <w:color w:val="auto"/>
                <w:kern w:val="0"/>
                <w:sz w:val="32"/>
                <w:szCs w:val="32"/>
                <w:highlight w:val="none"/>
              </w:rPr>
              <w:t>（</w:t>
            </w:r>
            <w:r>
              <w:rPr>
                <w:rFonts w:hint="default" w:ascii="Times New Roman" w:hAnsi="Times New Roman" w:eastAsia="方正仿宋简体" w:cs="Times New Roman"/>
                <w:color w:val="auto"/>
                <w:kern w:val="0"/>
                <w:sz w:val="32"/>
                <w:szCs w:val="32"/>
                <w:highlight w:val="none"/>
              </w:rPr>
              <w:t>2</w:t>
            </w:r>
            <w:r>
              <w:rPr>
                <w:rFonts w:hint="eastAsia" w:ascii="方正仿宋简体" w:hAnsi="方正仿宋简体" w:eastAsia="方正仿宋简体" w:cs="方正仿宋简体"/>
                <w:color w:val="auto"/>
                <w:kern w:val="0"/>
                <w:sz w:val="32"/>
                <w:szCs w:val="32"/>
                <w:highlight w:val="none"/>
              </w:rPr>
              <w:t>分）</w:t>
            </w:r>
          </w:p>
        </w:tc>
        <w:tc>
          <w:tcPr>
            <w:tcW w:w="1199" w:type="pct"/>
            <w:tcBorders>
              <w:top w:val="single" w:color="auto" w:sz="4" w:space="0"/>
              <w:left w:val="single" w:color="auto" w:sz="4" w:space="0"/>
              <w:bottom w:val="single" w:color="auto" w:sz="4" w:space="0"/>
              <w:right w:val="single" w:color="auto" w:sz="4" w:space="0"/>
            </w:tcBorders>
            <w:shd w:val="clear" w:color="auto" w:fill="auto"/>
            <w:vAlign w:val="center"/>
          </w:tcPr>
          <w:p w14:paraId="03897E1C">
            <w:pPr>
              <w:pStyle w:val="37"/>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color w:val="auto"/>
                <w:sz w:val="32"/>
                <w:szCs w:val="32"/>
                <w:highlight w:val="none"/>
              </w:rPr>
            </w:pPr>
            <w:r>
              <w:rPr>
                <w:rFonts w:hint="eastAsia" w:ascii="方正仿宋简体" w:hAnsi="方正仿宋简体" w:eastAsia="方正仿宋简体" w:cs="方正仿宋简体"/>
                <w:color w:val="auto"/>
                <w:sz w:val="32"/>
                <w:szCs w:val="32"/>
                <w:highlight w:val="none"/>
              </w:rPr>
              <w:t>自评公开</w:t>
            </w:r>
          </w:p>
        </w:tc>
        <w:tc>
          <w:tcPr>
            <w:tcW w:w="603" w:type="pct"/>
            <w:tcBorders>
              <w:top w:val="single" w:color="000000" w:sz="4" w:space="0"/>
              <w:left w:val="single" w:color="auto" w:sz="4" w:space="0"/>
              <w:bottom w:val="single" w:color="000000" w:sz="4" w:space="0"/>
              <w:right w:val="single" w:color="000000" w:sz="4" w:space="0"/>
            </w:tcBorders>
            <w:shd w:val="clear" w:color="auto" w:fill="auto"/>
            <w:noWrap/>
            <w:vAlign w:val="center"/>
          </w:tcPr>
          <w:p w14:paraId="2BF3BF8C">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highlight w:val="none"/>
                <w:lang w:val="en-US" w:eastAsia="zh-CN"/>
              </w:rPr>
            </w:pPr>
            <w:r>
              <w:rPr>
                <w:rFonts w:hint="default" w:ascii="Times New Roman" w:hAnsi="Times New Roman" w:eastAsia="方正仿宋简体" w:cs="Times New Roman"/>
                <w:color w:val="auto"/>
                <w:kern w:val="0"/>
                <w:sz w:val="32"/>
                <w:szCs w:val="32"/>
                <w:highlight w:val="none"/>
                <w:lang w:val="en-US" w:eastAsia="zh-CN"/>
              </w:rPr>
              <w:t>2</w:t>
            </w:r>
            <w:r>
              <w:rPr>
                <w:rFonts w:hint="eastAsia" w:ascii="方正仿宋简体" w:hAnsi="方正仿宋简体" w:eastAsia="方正仿宋简体" w:cs="方正仿宋简体"/>
                <w:color w:val="auto"/>
                <w:kern w:val="0"/>
                <w:sz w:val="32"/>
                <w:szCs w:val="32"/>
                <w:highlight w:val="none"/>
                <w:lang w:val="en-US" w:eastAsia="zh-CN"/>
              </w:rPr>
              <w:t>.</w:t>
            </w:r>
            <w:r>
              <w:rPr>
                <w:rFonts w:hint="default" w:ascii="Times New Roman" w:hAnsi="Times New Roman" w:eastAsia="方正仿宋简体" w:cs="Times New Roman"/>
                <w:color w:val="auto"/>
                <w:kern w:val="0"/>
                <w:sz w:val="32"/>
                <w:szCs w:val="32"/>
                <w:highlight w:val="none"/>
                <w:lang w:val="en-US" w:eastAsia="zh-CN"/>
              </w:rPr>
              <w:t>00</w:t>
            </w:r>
            <w:r>
              <w:rPr>
                <w:rFonts w:hint="eastAsia" w:ascii="方正仿宋简体" w:hAnsi="方正仿宋简体" w:eastAsia="方正仿宋简体" w:cs="方正仿宋简体"/>
                <w:color w:val="auto"/>
                <w:kern w:val="0"/>
                <w:sz w:val="32"/>
                <w:szCs w:val="32"/>
                <w:highlight w:val="none"/>
                <w:lang w:val="en-US" w:eastAsia="zh-CN"/>
              </w:rPr>
              <w:t xml:space="preserve"> </w:t>
            </w:r>
          </w:p>
        </w:tc>
        <w:tc>
          <w:tcPr>
            <w:tcW w:w="761"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5002E1">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highlight w:val="none"/>
                <w:lang w:val="en-US" w:eastAsia="zh-CN"/>
              </w:rPr>
            </w:pPr>
            <w:r>
              <w:rPr>
                <w:rFonts w:hint="default" w:ascii="Times New Roman" w:hAnsi="Times New Roman" w:eastAsia="方正仿宋简体" w:cs="Times New Roman"/>
                <w:color w:val="auto"/>
                <w:kern w:val="0"/>
                <w:sz w:val="32"/>
                <w:szCs w:val="32"/>
                <w:highlight w:val="none"/>
                <w:lang w:val="en-US" w:eastAsia="zh-CN"/>
              </w:rPr>
              <w:t>0</w:t>
            </w:r>
            <w:r>
              <w:rPr>
                <w:rFonts w:hint="eastAsia" w:ascii="方正仿宋简体" w:hAnsi="方正仿宋简体" w:eastAsia="方正仿宋简体" w:cs="方正仿宋简体"/>
                <w:color w:val="auto"/>
                <w:kern w:val="0"/>
                <w:sz w:val="32"/>
                <w:szCs w:val="32"/>
                <w:highlight w:val="none"/>
                <w:lang w:val="en-US" w:eastAsia="zh-CN"/>
              </w:rPr>
              <w:t>.</w:t>
            </w:r>
            <w:r>
              <w:rPr>
                <w:rFonts w:hint="default" w:ascii="Times New Roman" w:hAnsi="Times New Roman" w:eastAsia="方正仿宋简体" w:cs="Times New Roman"/>
                <w:color w:val="auto"/>
                <w:kern w:val="0"/>
                <w:sz w:val="32"/>
                <w:szCs w:val="32"/>
                <w:highlight w:val="none"/>
                <w:lang w:val="en-US" w:eastAsia="zh-CN"/>
              </w:rPr>
              <w:t>00</w:t>
            </w:r>
            <w:r>
              <w:rPr>
                <w:rFonts w:hint="eastAsia" w:ascii="方正仿宋简体" w:hAnsi="方正仿宋简体" w:eastAsia="方正仿宋简体" w:cs="方正仿宋简体"/>
                <w:color w:val="auto"/>
                <w:kern w:val="0"/>
                <w:sz w:val="32"/>
                <w:szCs w:val="32"/>
                <w:highlight w:val="none"/>
                <w:lang w:val="en-US" w:eastAsia="zh-CN"/>
              </w:rPr>
              <w:t xml:space="preserve"> </w:t>
            </w:r>
          </w:p>
        </w:tc>
        <w:tc>
          <w:tcPr>
            <w:tcW w:w="6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97EF0F">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highlight w:val="none"/>
                <w:lang w:val="en-US" w:eastAsia="zh-CN"/>
              </w:rPr>
            </w:pPr>
            <w:r>
              <w:rPr>
                <w:rFonts w:hint="default" w:ascii="Times New Roman" w:hAnsi="Times New Roman" w:eastAsia="方正仿宋简体" w:cs="Times New Roman"/>
                <w:color w:val="auto"/>
                <w:kern w:val="0"/>
                <w:sz w:val="32"/>
                <w:szCs w:val="32"/>
                <w:highlight w:val="none"/>
                <w:lang w:val="en-US" w:eastAsia="zh-CN"/>
              </w:rPr>
              <w:t>2</w:t>
            </w:r>
            <w:r>
              <w:rPr>
                <w:rFonts w:hint="eastAsia" w:ascii="方正仿宋简体" w:hAnsi="方正仿宋简体" w:eastAsia="方正仿宋简体" w:cs="方正仿宋简体"/>
                <w:color w:val="auto"/>
                <w:kern w:val="0"/>
                <w:sz w:val="32"/>
                <w:szCs w:val="32"/>
                <w:highlight w:val="none"/>
                <w:lang w:val="en-US" w:eastAsia="zh-CN"/>
              </w:rPr>
              <w:t>.</w:t>
            </w:r>
            <w:r>
              <w:rPr>
                <w:rFonts w:hint="default" w:ascii="Times New Roman" w:hAnsi="Times New Roman" w:eastAsia="方正仿宋简体" w:cs="Times New Roman"/>
                <w:color w:val="auto"/>
                <w:kern w:val="0"/>
                <w:sz w:val="32"/>
                <w:szCs w:val="32"/>
                <w:highlight w:val="none"/>
                <w:lang w:val="en-US" w:eastAsia="zh-CN"/>
              </w:rPr>
              <w:t>00</w:t>
            </w:r>
            <w:r>
              <w:rPr>
                <w:rFonts w:hint="eastAsia" w:ascii="方正仿宋简体" w:hAnsi="方正仿宋简体" w:eastAsia="方正仿宋简体" w:cs="方正仿宋简体"/>
                <w:color w:val="auto"/>
                <w:kern w:val="0"/>
                <w:sz w:val="32"/>
                <w:szCs w:val="32"/>
                <w:highlight w:val="none"/>
                <w:lang w:val="en-US" w:eastAsia="zh-CN"/>
              </w:rPr>
              <w:t xml:space="preserve"> </w:t>
            </w:r>
          </w:p>
        </w:tc>
      </w:tr>
      <w:tr w14:paraId="7F66AD10">
        <w:tblPrEx>
          <w:tblCellMar>
            <w:top w:w="0" w:type="dxa"/>
            <w:left w:w="108" w:type="dxa"/>
            <w:bottom w:w="0" w:type="dxa"/>
            <w:right w:w="108" w:type="dxa"/>
          </w:tblCellMar>
        </w:tblPrEx>
        <w:trPr>
          <w:trHeight w:val="680" w:hRule="atLeast"/>
          <w:jc w:val="center"/>
        </w:trPr>
        <w:tc>
          <w:tcPr>
            <w:tcW w:w="914"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93ED798">
            <w:pPr>
              <w:pStyle w:val="37"/>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color w:val="auto"/>
                <w:sz w:val="32"/>
                <w:szCs w:val="32"/>
                <w:highlight w:val="none"/>
              </w:rPr>
            </w:pPr>
          </w:p>
        </w:tc>
        <w:tc>
          <w:tcPr>
            <w:tcW w:w="831" w:type="pct"/>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14:paraId="171BF94C">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highlight w:val="none"/>
              </w:rPr>
            </w:pPr>
            <w:r>
              <w:rPr>
                <w:rFonts w:hint="eastAsia" w:ascii="方正仿宋简体" w:hAnsi="方正仿宋简体" w:eastAsia="方正仿宋简体" w:cs="方正仿宋简体"/>
                <w:color w:val="auto"/>
                <w:kern w:val="0"/>
                <w:sz w:val="32"/>
                <w:szCs w:val="32"/>
                <w:highlight w:val="none"/>
              </w:rPr>
              <w:t>整改反馈</w:t>
            </w:r>
          </w:p>
          <w:p w14:paraId="75905C80">
            <w:pPr>
              <w:pStyle w:val="37"/>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color w:val="auto"/>
                <w:sz w:val="32"/>
                <w:szCs w:val="32"/>
                <w:highlight w:val="none"/>
              </w:rPr>
            </w:pPr>
            <w:r>
              <w:rPr>
                <w:rFonts w:hint="eastAsia" w:ascii="方正仿宋简体" w:hAnsi="方正仿宋简体" w:eastAsia="方正仿宋简体" w:cs="方正仿宋简体"/>
                <w:color w:val="auto"/>
                <w:sz w:val="32"/>
                <w:szCs w:val="32"/>
                <w:highlight w:val="none"/>
              </w:rPr>
              <w:t>（</w:t>
            </w:r>
            <w:r>
              <w:rPr>
                <w:rFonts w:hint="default" w:ascii="Times New Roman" w:hAnsi="Times New Roman" w:eastAsia="方正仿宋简体" w:cs="Times New Roman"/>
                <w:color w:val="auto"/>
                <w:sz w:val="32"/>
                <w:szCs w:val="32"/>
                <w:highlight w:val="none"/>
              </w:rPr>
              <w:t>8</w:t>
            </w:r>
            <w:r>
              <w:rPr>
                <w:rFonts w:hint="eastAsia" w:ascii="方正仿宋简体" w:hAnsi="方正仿宋简体" w:eastAsia="方正仿宋简体" w:cs="方正仿宋简体"/>
                <w:color w:val="auto"/>
                <w:sz w:val="32"/>
                <w:szCs w:val="32"/>
                <w:highlight w:val="none"/>
              </w:rPr>
              <w:t>分）</w:t>
            </w:r>
          </w:p>
        </w:tc>
        <w:tc>
          <w:tcPr>
            <w:tcW w:w="1199" w:type="pct"/>
            <w:tcBorders>
              <w:top w:val="single" w:color="auto" w:sz="4" w:space="0"/>
              <w:left w:val="single" w:color="auto" w:sz="4" w:space="0"/>
              <w:bottom w:val="single" w:color="auto" w:sz="4" w:space="0"/>
              <w:right w:val="single" w:color="auto" w:sz="4" w:space="0"/>
            </w:tcBorders>
            <w:shd w:val="clear" w:color="auto" w:fill="auto"/>
            <w:vAlign w:val="center"/>
          </w:tcPr>
          <w:p w14:paraId="38DC09D6">
            <w:pPr>
              <w:pStyle w:val="37"/>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color w:val="auto"/>
                <w:sz w:val="32"/>
                <w:szCs w:val="32"/>
                <w:highlight w:val="none"/>
              </w:rPr>
            </w:pPr>
            <w:r>
              <w:rPr>
                <w:rFonts w:hint="eastAsia" w:ascii="方正仿宋简体" w:hAnsi="方正仿宋简体" w:eastAsia="方正仿宋简体" w:cs="方正仿宋简体"/>
                <w:color w:val="auto"/>
                <w:sz w:val="32"/>
                <w:szCs w:val="32"/>
                <w:highlight w:val="none"/>
              </w:rPr>
              <w:t>结果整改</w:t>
            </w:r>
          </w:p>
        </w:tc>
        <w:tc>
          <w:tcPr>
            <w:tcW w:w="603" w:type="pct"/>
            <w:tcBorders>
              <w:top w:val="single" w:color="000000" w:sz="4" w:space="0"/>
              <w:left w:val="single" w:color="auto" w:sz="4" w:space="0"/>
              <w:bottom w:val="single" w:color="000000" w:sz="4" w:space="0"/>
              <w:right w:val="single" w:color="000000" w:sz="4" w:space="0"/>
            </w:tcBorders>
            <w:shd w:val="clear" w:color="auto" w:fill="auto"/>
            <w:noWrap/>
            <w:vAlign w:val="center"/>
          </w:tcPr>
          <w:p w14:paraId="0BBDE06A">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highlight w:val="none"/>
                <w:lang w:val="en-US" w:eastAsia="zh-CN"/>
              </w:rPr>
            </w:pPr>
            <w:r>
              <w:rPr>
                <w:rFonts w:hint="default" w:ascii="Times New Roman" w:hAnsi="Times New Roman" w:eastAsia="方正仿宋简体" w:cs="Times New Roman"/>
                <w:color w:val="auto"/>
                <w:kern w:val="0"/>
                <w:sz w:val="32"/>
                <w:szCs w:val="32"/>
                <w:highlight w:val="none"/>
                <w:lang w:val="en-US" w:eastAsia="zh-CN"/>
              </w:rPr>
              <w:t>4</w:t>
            </w:r>
            <w:r>
              <w:rPr>
                <w:rFonts w:hint="eastAsia" w:ascii="方正仿宋简体" w:hAnsi="方正仿宋简体" w:eastAsia="方正仿宋简体" w:cs="方正仿宋简体"/>
                <w:color w:val="auto"/>
                <w:kern w:val="0"/>
                <w:sz w:val="32"/>
                <w:szCs w:val="32"/>
                <w:highlight w:val="none"/>
                <w:lang w:val="en-US" w:eastAsia="zh-CN"/>
              </w:rPr>
              <w:t>.</w:t>
            </w:r>
            <w:r>
              <w:rPr>
                <w:rFonts w:hint="default" w:ascii="Times New Roman" w:hAnsi="Times New Roman" w:eastAsia="方正仿宋简体" w:cs="Times New Roman"/>
                <w:color w:val="auto"/>
                <w:kern w:val="0"/>
                <w:sz w:val="32"/>
                <w:szCs w:val="32"/>
                <w:highlight w:val="none"/>
                <w:lang w:val="en-US" w:eastAsia="zh-CN"/>
              </w:rPr>
              <w:t>00</w:t>
            </w:r>
            <w:r>
              <w:rPr>
                <w:rFonts w:hint="eastAsia" w:ascii="方正仿宋简体" w:hAnsi="方正仿宋简体" w:eastAsia="方正仿宋简体" w:cs="方正仿宋简体"/>
                <w:color w:val="auto"/>
                <w:kern w:val="0"/>
                <w:sz w:val="32"/>
                <w:szCs w:val="32"/>
                <w:highlight w:val="none"/>
                <w:lang w:val="en-US" w:eastAsia="zh-CN"/>
              </w:rPr>
              <w:t xml:space="preserve"> </w:t>
            </w:r>
          </w:p>
        </w:tc>
        <w:tc>
          <w:tcPr>
            <w:tcW w:w="761"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708908">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highlight w:val="none"/>
                <w:lang w:val="en-US" w:eastAsia="zh-CN"/>
              </w:rPr>
            </w:pPr>
            <w:r>
              <w:rPr>
                <w:rFonts w:hint="default" w:ascii="Times New Roman" w:hAnsi="Times New Roman" w:eastAsia="方正仿宋简体" w:cs="Times New Roman"/>
                <w:color w:val="auto"/>
                <w:kern w:val="0"/>
                <w:sz w:val="32"/>
                <w:szCs w:val="32"/>
                <w:highlight w:val="none"/>
                <w:lang w:val="en-US" w:eastAsia="zh-CN"/>
              </w:rPr>
              <w:t>0</w:t>
            </w:r>
            <w:r>
              <w:rPr>
                <w:rFonts w:hint="eastAsia" w:ascii="方正仿宋简体" w:hAnsi="方正仿宋简体" w:eastAsia="方正仿宋简体" w:cs="方正仿宋简体"/>
                <w:color w:val="auto"/>
                <w:kern w:val="0"/>
                <w:sz w:val="32"/>
                <w:szCs w:val="32"/>
                <w:highlight w:val="none"/>
                <w:lang w:val="en-US" w:eastAsia="zh-CN"/>
              </w:rPr>
              <w:t>.</w:t>
            </w:r>
            <w:r>
              <w:rPr>
                <w:rFonts w:hint="default" w:ascii="Times New Roman" w:hAnsi="Times New Roman" w:eastAsia="方正仿宋简体" w:cs="Times New Roman"/>
                <w:color w:val="auto"/>
                <w:kern w:val="0"/>
                <w:sz w:val="32"/>
                <w:szCs w:val="32"/>
                <w:highlight w:val="none"/>
                <w:lang w:val="en-US" w:eastAsia="zh-CN"/>
              </w:rPr>
              <w:t>00</w:t>
            </w:r>
            <w:r>
              <w:rPr>
                <w:rFonts w:hint="eastAsia" w:ascii="方正仿宋简体" w:hAnsi="方正仿宋简体" w:eastAsia="方正仿宋简体" w:cs="方正仿宋简体"/>
                <w:color w:val="auto"/>
                <w:kern w:val="0"/>
                <w:sz w:val="32"/>
                <w:szCs w:val="32"/>
                <w:highlight w:val="none"/>
                <w:lang w:val="en-US" w:eastAsia="zh-CN"/>
              </w:rPr>
              <w:t xml:space="preserve"> </w:t>
            </w:r>
          </w:p>
        </w:tc>
        <w:tc>
          <w:tcPr>
            <w:tcW w:w="6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2C970C">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highlight w:val="none"/>
                <w:lang w:val="en-US" w:eastAsia="zh-CN"/>
              </w:rPr>
            </w:pPr>
            <w:r>
              <w:rPr>
                <w:rFonts w:hint="default" w:ascii="Times New Roman" w:hAnsi="Times New Roman" w:eastAsia="方正仿宋简体" w:cs="Times New Roman"/>
                <w:color w:val="auto"/>
                <w:kern w:val="0"/>
                <w:sz w:val="32"/>
                <w:szCs w:val="32"/>
                <w:highlight w:val="none"/>
                <w:lang w:val="en-US" w:eastAsia="zh-CN"/>
              </w:rPr>
              <w:t>4</w:t>
            </w:r>
            <w:r>
              <w:rPr>
                <w:rFonts w:hint="eastAsia" w:ascii="方正仿宋简体" w:hAnsi="方正仿宋简体" w:eastAsia="方正仿宋简体" w:cs="方正仿宋简体"/>
                <w:color w:val="auto"/>
                <w:kern w:val="0"/>
                <w:sz w:val="32"/>
                <w:szCs w:val="32"/>
                <w:highlight w:val="none"/>
                <w:lang w:val="en-US" w:eastAsia="zh-CN"/>
              </w:rPr>
              <w:t>.</w:t>
            </w:r>
            <w:r>
              <w:rPr>
                <w:rFonts w:hint="default" w:ascii="Times New Roman" w:hAnsi="Times New Roman" w:eastAsia="方正仿宋简体" w:cs="Times New Roman"/>
                <w:color w:val="auto"/>
                <w:kern w:val="0"/>
                <w:sz w:val="32"/>
                <w:szCs w:val="32"/>
                <w:highlight w:val="none"/>
                <w:lang w:val="en-US" w:eastAsia="zh-CN"/>
              </w:rPr>
              <w:t>00</w:t>
            </w:r>
            <w:r>
              <w:rPr>
                <w:rFonts w:hint="eastAsia" w:ascii="方正仿宋简体" w:hAnsi="方正仿宋简体" w:eastAsia="方正仿宋简体" w:cs="方正仿宋简体"/>
                <w:color w:val="auto"/>
                <w:kern w:val="0"/>
                <w:sz w:val="32"/>
                <w:szCs w:val="32"/>
                <w:highlight w:val="none"/>
                <w:lang w:val="en-US" w:eastAsia="zh-CN"/>
              </w:rPr>
              <w:t xml:space="preserve"> </w:t>
            </w:r>
          </w:p>
        </w:tc>
      </w:tr>
      <w:tr w14:paraId="0D29CB6E">
        <w:tblPrEx>
          <w:tblCellMar>
            <w:top w:w="0" w:type="dxa"/>
            <w:left w:w="108" w:type="dxa"/>
            <w:bottom w:w="0" w:type="dxa"/>
            <w:right w:w="108" w:type="dxa"/>
          </w:tblCellMar>
        </w:tblPrEx>
        <w:trPr>
          <w:trHeight w:val="680" w:hRule="atLeast"/>
          <w:jc w:val="center"/>
        </w:trPr>
        <w:tc>
          <w:tcPr>
            <w:tcW w:w="914"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F708F7F">
            <w:pPr>
              <w:pStyle w:val="37"/>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color w:val="auto"/>
                <w:sz w:val="32"/>
                <w:szCs w:val="32"/>
                <w:highlight w:val="none"/>
              </w:rPr>
            </w:pPr>
          </w:p>
        </w:tc>
        <w:tc>
          <w:tcPr>
            <w:tcW w:w="831" w:type="pct"/>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128AA407">
            <w:pPr>
              <w:pStyle w:val="37"/>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color w:val="auto"/>
                <w:sz w:val="32"/>
                <w:szCs w:val="32"/>
                <w:highlight w:val="none"/>
              </w:rPr>
            </w:pPr>
          </w:p>
        </w:tc>
        <w:tc>
          <w:tcPr>
            <w:tcW w:w="1199" w:type="pct"/>
            <w:tcBorders>
              <w:top w:val="single" w:color="auto" w:sz="4" w:space="0"/>
              <w:left w:val="single" w:color="auto" w:sz="4" w:space="0"/>
              <w:bottom w:val="single" w:color="auto" w:sz="4" w:space="0"/>
              <w:right w:val="single" w:color="auto" w:sz="4" w:space="0"/>
            </w:tcBorders>
            <w:shd w:val="clear" w:color="auto" w:fill="auto"/>
            <w:vAlign w:val="center"/>
          </w:tcPr>
          <w:p w14:paraId="68E0257A">
            <w:pPr>
              <w:pStyle w:val="37"/>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color w:val="auto"/>
                <w:sz w:val="32"/>
                <w:szCs w:val="32"/>
                <w:highlight w:val="none"/>
              </w:rPr>
            </w:pPr>
            <w:r>
              <w:rPr>
                <w:rFonts w:hint="eastAsia" w:ascii="方正仿宋简体" w:hAnsi="方正仿宋简体" w:eastAsia="方正仿宋简体" w:cs="方正仿宋简体"/>
                <w:color w:val="auto"/>
                <w:sz w:val="32"/>
                <w:szCs w:val="32"/>
                <w:highlight w:val="none"/>
              </w:rPr>
              <w:t>应用反馈</w:t>
            </w:r>
          </w:p>
        </w:tc>
        <w:tc>
          <w:tcPr>
            <w:tcW w:w="603" w:type="pct"/>
            <w:tcBorders>
              <w:top w:val="single" w:color="000000" w:sz="4" w:space="0"/>
              <w:left w:val="single" w:color="auto" w:sz="4" w:space="0"/>
              <w:bottom w:val="single" w:color="000000" w:sz="4" w:space="0"/>
              <w:right w:val="single" w:color="000000" w:sz="4" w:space="0"/>
            </w:tcBorders>
            <w:shd w:val="clear" w:color="auto" w:fill="auto"/>
            <w:noWrap/>
            <w:vAlign w:val="center"/>
          </w:tcPr>
          <w:p w14:paraId="5AB747E6">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highlight w:val="none"/>
                <w:lang w:val="en-US" w:eastAsia="zh-CN"/>
              </w:rPr>
            </w:pPr>
            <w:r>
              <w:rPr>
                <w:rFonts w:hint="default" w:ascii="Times New Roman" w:hAnsi="Times New Roman" w:eastAsia="方正仿宋简体" w:cs="Times New Roman"/>
                <w:color w:val="auto"/>
                <w:kern w:val="0"/>
                <w:sz w:val="32"/>
                <w:szCs w:val="32"/>
                <w:highlight w:val="none"/>
                <w:lang w:val="en-US" w:eastAsia="zh-CN"/>
              </w:rPr>
              <w:t>4</w:t>
            </w:r>
            <w:r>
              <w:rPr>
                <w:rFonts w:hint="eastAsia" w:ascii="方正仿宋简体" w:hAnsi="方正仿宋简体" w:eastAsia="方正仿宋简体" w:cs="方正仿宋简体"/>
                <w:color w:val="auto"/>
                <w:kern w:val="0"/>
                <w:sz w:val="32"/>
                <w:szCs w:val="32"/>
                <w:highlight w:val="none"/>
                <w:lang w:val="en-US" w:eastAsia="zh-CN"/>
              </w:rPr>
              <w:t>.</w:t>
            </w:r>
            <w:r>
              <w:rPr>
                <w:rFonts w:hint="default" w:ascii="Times New Roman" w:hAnsi="Times New Roman" w:eastAsia="方正仿宋简体" w:cs="Times New Roman"/>
                <w:color w:val="auto"/>
                <w:kern w:val="0"/>
                <w:sz w:val="32"/>
                <w:szCs w:val="32"/>
                <w:highlight w:val="none"/>
                <w:lang w:val="en-US" w:eastAsia="zh-CN"/>
              </w:rPr>
              <w:t>00</w:t>
            </w:r>
            <w:r>
              <w:rPr>
                <w:rFonts w:hint="eastAsia" w:ascii="方正仿宋简体" w:hAnsi="方正仿宋简体" w:eastAsia="方正仿宋简体" w:cs="方正仿宋简体"/>
                <w:color w:val="auto"/>
                <w:kern w:val="0"/>
                <w:sz w:val="32"/>
                <w:szCs w:val="32"/>
                <w:highlight w:val="none"/>
                <w:lang w:val="en-US" w:eastAsia="zh-CN"/>
              </w:rPr>
              <w:t xml:space="preserve"> </w:t>
            </w:r>
          </w:p>
        </w:tc>
        <w:tc>
          <w:tcPr>
            <w:tcW w:w="761"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EE4B01">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highlight w:val="none"/>
                <w:lang w:val="en-US" w:eastAsia="zh-CN"/>
              </w:rPr>
            </w:pPr>
            <w:r>
              <w:rPr>
                <w:rFonts w:hint="default" w:ascii="Times New Roman" w:hAnsi="Times New Roman" w:eastAsia="方正仿宋简体" w:cs="Times New Roman"/>
                <w:color w:val="auto"/>
                <w:kern w:val="0"/>
                <w:sz w:val="32"/>
                <w:szCs w:val="32"/>
                <w:highlight w:val="none"/>
                <w:lang w:val="en-US" w:eastAsia="zh-CN"/>
              </w:rPr>
              <w:t>0</w:t>
            </w:r>
            <w:r>
              <w:rPr>
                <w:rFonts w:hint="eastAsia" w:ascii="方正仿宋简体" w:hAnsi="方正仿宋简体" w:eastAsia="方正仿宋简体" w:cs="方正仿宋简体"/>
                <w:color w:val="auto"/>
                <w:kern w:val="0"/>
                <w:sz w:val="32"/>
                <w:szCs w:val="32"/>
                <w:highlight w:val="none"/>
                <w:lang w:val="en-US" w:eastAsia="zh-CN"/>
              </w:rPr>
              <w:t>.</w:t>
            </w:r>
            <w:r>
              <w:rPr>
                <w:rFonts w:hint="default" w:ascii="Times New Roman" w:hAnsi="Times New Roman" w:eastAsia="方正仿宋简体" w:cs="Times New Roman"/>
                <w:color w:val="auto"/>
                <w:kern w:val="0"/>
                <w:sz w:val="32"/>
                <w:szCs w:val="32"/>
                <w:highlight w:val="none"/>
                <w:lang w:val="en-US" w:eastAsia="zh-CN"/>
              </w:rPr>
              <w:t>00</w:t>
            </w:r>
            <w:r>
              <w:rPr>
                <w:rFonts w:hint="eastAsia" w:ascii="方正仿宋简体" w:hAnsi="方正仿宋简体" w:eastAsia="方正仿宋简体" w:cs="方正仿宋简体"/>
                <w:color w:val="auto"/>
                <w:kern w:val="0"/>
                <w:sz w:val="32"/>
                <w:szCs w:val="32"/>
                <w:highlight w:val="none"/>
                <w:lang w:val="en-US" w:eastAsia="zh-CN"/>
              </w:rPr>
              <w:t xml:space="preserve"> </w:t>
            </w:r>
          </w:p>
        </w:tc>
        <w:tc>
          <w:tcPr>
            <w:tcW w:w="6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260B79">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highlight w:val="none"/>
                <w:lang w:val="en-US" w:eastAsia="zh-CN"/>
              </w:rPr>
            </w:pPr>
            <w:r>
              <w:rPr>
                <w:rFonts w:hint="default" w:ascii="Times New Roman" w:hAnsi="Times New Roman" w:eastAsia="方正仿宋简体" w:cs="Times New Roman"/>
                <w:color w:val="auto"/>
                <w:kern w:val="0"/>
                <w:sz w:val="32"/>
                <w:szCs w:val="32"/>
                <w:highlight w:val="none"/>
                <w:lang w:val="en-US" w:eastAsia="zh-CN"/>
              </w:rPr>
              <w:t>4</w:t>
            </w:r>
            <w:r>
              <w:rPr>
                <w:rFonts w:hint="eastAsia" w:ascii="方正仿宋简体" w:hAnsi="方正仿宋简体" w:eastAsia="方正仿宋简体" w:cs="方正仿宋简体"/>
                <w:color w:val="auto"/>
                <w:kern w:val="0"/>
                <w:sz w:val="32"/>
                <w:szCs w:val="32"/>
                <w:highlight w:val="none"/>
                <w:lang w:val="en-US" w:eastAsia="zh-CN"/>
              </w:rPr>
              <w:t>.</w:t>
            </w:r>
            <w:r>
              <w:rPr>
                <w:rFonts w:hint="default" w:ascii="Times New Roman" w:hAnsi="Times New Roman" w:eastAsia="方正仿宋简体" w:cs="Times New Roman"/>
                <w:color w:val="auto"/>
                <w:kern w:val="0"/>
                <w:sz w:val="32"/>
                <w:szCs w:val="32"/>
                <w:highlight w:val="none"/>
                <w:lang w:val="en-US" w:eastAsia="zh-CN"/>
              </w:rPr>
              <w:t>00</w:t>
            </w:r>
            <w:r>
              <w:rPr>
                <w:rFonts w:hint="eastAsia" w:ascii="方正仿宋简体" w:hAnsi="方正仿宋简体" w:eastAsia="方正仿宋简体" w:cs="方正仿宋简体"/>
                <w:color w:val="auto"/>
                <w:kern w:val="0"/>
                <w:sz w:val="32"/>
                <w:szCs w:val="32"/>
                <w:highlight w:val="none"/>
                <w:lang w:val="en-US" w:eastAsia="zh-CN"/>
              </w:rPr>
              <w:t xml:space="preserve"> </w:t>
            </w:r>
          </w:p>
        </w:tc>
      </w:tr>
      <w:tr w14:paraId="18A120D9">
        <w:tblPrEx>
          <w:tblCellMar>
            <w:top w:w="0" w:type="dxa"/>
            <w:left w:w="108" w:type="dxa"/>
            <w:bottom w:w="0" w:type="dxa"/>
            <w:right w:w="108" w:type="dxa"/>
          </w:tblCellMar>
        </w:tblPrEx>
        <w:trPr>
          <w:trHeight w:val="680" w:hRule="atLeast"/>
          <w:jc w:val="center"/>
        </w:trPr>
        <w:tc>
          <w:tcPr>
            <w:tcW w:w="914" w:type="pct"/>
            <w:tcBorders>
              <w:top w:val="single" w:color="auto" w:sz="4" w:space="0"/>
              <w:left w:val="single" w:color="000000" w:sz="4" w:space="0"/>
              <w:bottom w:val="single" w:color="000000" w:sz="4" w:space="0"/>
              <w:right w:val="single" w:color="000000" w:sz="4" w:space="0"/>
            </w:tcBorders>
            <w:shd w:val="clear" w:color="auto" w:fill="auto"/>
            <w:vAlign w:val="center"/>
          </w:tcPr>
          <w:p w14:paraId="5C42AEB8">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highlight w:val="none"/>
              </w:rPr>
            </w:pPr>
            <w:r>
              <w:rPr>
                <w:rFonts w:hint="eastAsia" w:ascii="方正仿宋简体" w:hAnsi="方正仿宋简体" w:eastAsia="方正仿宋简体" w:cs="方正仿宋简体"/>
                <w:color w:val="auto"/>
                <w:kern w:val="0"/>
                <w:sz w:val="32"/>
                <w:szCs w:val="32"/>
                <w:highlight w:val="none"/>
              </w:rPr>
              <w:t>自评质量</w:t>
            </w:r>
          </w:p>
          <w:p w14:paraId="3DBB5677">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highlight w:val="none"/>
              </w:rPr>
            </w:pPr>
            <w:r>
              <w:rPr>
                <w:rFonts w:hint="eastAsia" w:ascii="方正仿宋简体" w:hAnsi="方正仿宋简体" w:eastAsia="方正仿宋简体" w:cs="方正仿宋简体"/>
                <w:color w:val="auto"/>
                <w:kern w:val="0"/>
                <w:sz w:val="32"/>
                <w:szCs w:val="32"/>
                <w:highlight w:val="none"/>
              </w:rPr>
              <w:t>（</w:t>
            </w:r>
            <w:r>
              <w:rPr>
                <w:rFonts w:hint="default" w:ascii="Times New Roman" w:hAnsi="Times New Roman" w:eastAsia="方正仿宋简体" w:cs="Times New Roman"/>
                <w:color w:val="auto"/>
                <w:kern w:val="0"/>
                <w:sz w:val="32"/>
                <w:szCs w:val="32"/>
                <w:highlight w:val="none"/>
              </w:rPr>
              <w:t>10</w:t>
            </w:r>
            <w:r>
              <w:rPr>
                <w:rFonts w:hint="eastAsia" w:ascii="方正仿宋简体" w:hAnsi="方正仿宋简体" w:eastAsia="方正仿宋简体" w:cs="方正仿宋简体"/>
                <w:color w:val="auto"/>
                <w:kern w:val="0"/>
                <w:sz w:val="32"/>
                <w:szCs w:val="32"/>
                <w:highlight w:val="none"/>
              </w:rPr>
              <w:t>分）</w:t>
            </w:r>
          </w:p>
        </w:tc>
        <w:tc>
          <w:tcPr>
            <w:tcW w:w="831" w:type="pct"/>
            <w:tcBorders>
              <w:top w:val="single" w:color="auto" w:sz="4" w:space="0"/>
              <w:left w:val="single" w:color="000000" w:sz="4" w:space="0"/>
              <w:bottom w:val="single" w:color="000000" w:sz="4" w:space="0"/>
              <w:right w:val="single" w:color="000000" w:sz="4" w:space="0"/>
            </w:tcBorders>
            <w:shd w:val="clear" w:color="auto" w:fill="auto"/>
            <w:noWrap/>
            <w:vAlign w:val="center"/>
          </w:tcPr>
          <w:p w14:paraId="22CC9763">
            <w:pPr>
              <w:pStyle w:val="37"/>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color w:val="auto"/>
                <w:sz w:val="32"/>
                <w:szCs w:val="32"/>
                <w:highlight w:val="none"/>
              </w:rPr>
            </w:pPr>
            <w:r>
              <w:rPr>
                <w:rFonts w:hint="eastAsia" w:ascii="方正仿宋简体" w:hAnsi="方正仿宋简体" w:eastAsia="方正仿宋简体" w:cs="方正仿宋简体"/>
                <w:color w:val="auto"/>
                <w:sz w:val="32"/>
                <w:szCs w:val="32"/>
                <w:highlight w:val="none"/>
              </w:rPr>
              <w:t>自评质量</w:t>
            </w:r>
          </w:p>
          <w:p w14:paraId="179A926F">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highlight w:val="none"/>
              </w:rPr>
            </w:pPr>
            <w:r>
              <w:rPr>
                <w:rFonts w:hint="eastAsia" w:ascii="方正仿宋简体" w:hAnsi="方正仿宋简体" w:eastAsia="方正仿宋简体" w:cs="方正仿宋简体"/>
                <w:color w:val="auto"/>
                <w:kern w:val="0"/>
                <w:sz w:val="32"/>
                <w:szCs w:val="32"/>
                <w:highlight w:val="none"/>
              </w:rPr>
              <w:t>（</w:t>
            </w:r>
            <w:r>
              <w:rPr>
                <w:rFonts w:hint="default" w:ascii="Times New Roman" w:hAnsi="Times New Roman" w:eastAsia="方正仿宋简体" w:cs="Times New Roman"/>
                <w:color w:val="auto"/>
                <w:kern w:val="0"/>
                <w:sz w:val="32"/>
                <w:szCs w:val="32"/>
                <w:highlight w:val="none"/>
              </w:rPr>
              <w:t>10</w:t>
            </w:r>
            <w:r>
              <w:rPr>
                <w:rFonts w:hint="eastAsia" w:ascii="方正仿宋简体" w:hAnsi="方正仿宋简体" w:eastAsia="方正仿宋简体" w:cs="方正仿宋简体"/>
                <w:color w:val="auto"/>
                <w:kern w:val="0"/>
                <w:sz w:val="32"/>
                <w:szCs w:val="32"/>
                <w:highlight w:val="none"/>
              </w:rPr>
              <w:t>分）</w:t>
            </w:r>
          </w:p>
        </w:tc>
        <w:tc>
          <w:tcPr>
            <w:tcW w:w="1199" w:type="pct"/>
            <w:tcBorders>
              <w:top w:val="single" w:color="auto" w:sz="4" w:space="0"/>
              <w:left w:val="nil"/>
              <w:bottom w:val="single" w:color="000000" w:sz="4" w:space="0"/>
              <w:right w:val="single" w:color="000000" w:sz="4" w:space="0"/>
            </w:tcBorders>
            <w:shd w:val="clear" w:color="auto" w:fill="auto"/>
            <w:vAlign w:val="center"/>
          </w:tcPr>
          <w:p w14:paraId="2FE8F724">
            <w:pPr>
              <w:pStyle w:val="37"/>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color w:val="auto"/>
                <w:sz w:val="32"/>
                <w:szCs w:val="32"/>
                <w:highlight w:val="none"/>
              </w:rPr>
            </w:pPr>
            <w:r>
              <w:rPr>
                <w:rFonts w:hint="eastAsia" w:ascii="方正仿宋简体" w:hAnsi="方正仿宋简体" w:eastAsia="方正仿宋简体" w:cs="方正仿宋简体"/>
                <w:color w:val="auto"/>
                <w:sz w:val="32"/>
                <w:szCs w:val="32"/>
                <w:highlight w:val="none"/>
              </w:rPr>
              <w:t>自评准确</w:t>
            </w:r>
          </w:p>
        </w:tc>
        <w:tc>
          <w:tcPr>
            <w:tcW w:w="6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DA8385">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highlight w:val="none"/>
                <w:lang w:val="en-US" w:eastAsia="zh-CN"/>
              </w:rPr>
            </w:pPr>
            <w:r>
              <w:rPr>
                <w:rFonts w:hint="default" w:ascii="Times New Roman" w:hAnsi="Times New Roman" w:eastAsia="方正仿宋简体" w:cs="Times New Roman"/>
                <w:color w:val="auto"/>
                <w:kern w:val="0"/>
                <w:sz w:val="32"/>
                <w:szCs w:val="32"/>
                <w:highlight w:val="none"/>
                <w:lang w:val="en-US" w:eastAsia="zh-CN"/>
              </w:rPr>
              <w:t>10</w:t>
            </w:r>
            <w:r>
              <w:rPr>
                <w:rFonts w:hint="eastAsia" w:ascii="方正仿宋简体" w:hAnsi="方正仿宋简体" w:eastAsia="方正仿宋简体" w:cs="方正仿宋简体"/>
                <w:color w:val="auto"/>
                <w:kern w:val="0"/>
                <w:sz w:val="32"/>
                <w:szCs w:val="32"/>
                <w:highlight w:val="none"/>
                <w:lang w:val="en-US" w:eastAsia="zh-CN"/>
              </w:rPr>
              <w:t>.</w:t>
            </w:r>
            <w:r>
              <w:rPr>
                <w:rFonts w:hint="default" w:ascii="Times New Roman" w:hAnsi="Times New Roman" w:eastAsia="方正仿宋简体" w:cs="Times New Roman"/>
                <w:color w:val="auto"/>
                <w:kern w:val="0"/>
                <w:sz w:val="32"/>
                <w:szCs w:val="32"/>
                <w:highlight w:val="none"/>
                <w:lang w:val="en-US" w:eastAsia="zh-CN"/>
              </w:rPr>
              <w:t>00</w:t>
            </w:r>
            <w:r>
              <w:rPr>
                <w:rFonts w:hint="eastAsia" w:ascii="方正仿宋简体" w:hAnsi="方正仿宋简体" w:eastAsia="方正仿宋简体" w:cs="方正仿宋简体"/>
                <w:color w:val="auto"/>
                <w:kern w:val="0"/>
                <w:sz w:val="32"/>
                <w:szCs w:val="32"/>
                <w:highlight w:val="none"/>
                <w:lang w:val="en-US" w:eastAsia="zh-CN"/>
              </w:rPr>
              <w:t xml:space="preserve"> </w:t>
            </w:r>
          </w:p>
        </w:tc>
        <w:tc>
          <w:tcPr>
            <w:tcW w:w="7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701E5C">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highlight w:val="none"/>
                <w:lang w:val="en-US" w:eastAsia="zh-CN"/>
              </w:rPr>
            </w:pPr>
            <w:r>
              <w:rPr>
                <w:rFonts w:hint="default" w:ascii="Times New Roman" w:hAnsi="Times New Roman" w:eastAsia="方正仿宋简体" w:cs="Times New Roman"/>
                <w:color w:val="auto"/>
                <w:kern w:val="0"/>
                <w:sz w:val="32"/>
                <w:szCs w:val="32"/>
                <w:highlight w:val="none"/>
                <w:lang w:val="en-US" w:eastAsia="zh-CN"/>
              </w:rPr>
              <w:t>0</w:t>
            </w:r>
            <w:r>
              <w:rPr>
                <w:rFonts w:hint="eastAsia" w:ascii="方正仿宋简体" w:hAnsi="方正仿宋简体" w:eastAsia="方正仿宋简体" w:cs="方正仿宋简体"/>
                <w:color w:val="auto"/>
                <w:kern w:val="0"/>
                <w:sz w:val="32"/>
                <w:szCs w:val="32"/>
                <w:highlight w:val="none"/>
                <w:lang w:val="en-US" w:eastAsia="zh-CN"/>
              </w:rPr>
              <w:t>.</w:t>
            </w:r>
            <w:r>
              <w:rPr>
                <w:rFonts w:hint="default" w:ascii="Times New Roman" w:hAnsi="Times New Roman" w:eastAsia="方正仿宋简体" w:cs="Times New Roman"/>
                <w:color w:val="auto"/>
                <w:kern w:val="0"/>
                <w:sz w:val="32"/>
                <w:szCs w:val="32"/>
                <w:highlight w:val="none"/>
                <w:lang w:val="en-US" w:eastAsia="zh-CN"/>
              </w:rPr>
              <w:t>00</w:t>
            </w:r>
            <w:r>
              <w:rPr>
                <w:rFonts w:hint="eastAsia" w:ascii="方正仿宋简体" w:hAnsi="方正仿宋简体" w:eastAsia="方正仿宋简体" w:cs="方正仿宋简体"/>
                <w:color w:val="auto"/>
                <w:kern w:val="0"/>
                <w:sz w:val="32"/>
                <w:szCs w:val="32"/>
                <w:highlight w:val="none"/>
                <w:lang w:val="en-US" w:eastAsia="zh-CN"/>
              </w:rPr>
              <w:t xml:space="preserve"> </w:t>
            </w:r>
          </w:p>
        </w:tc>
        <w:tc>
          <w:tcPr>
            <w:tcW w:w="694"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915692">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highlight w:val="none"/>
                <w:lang w:val="en-US" w:eastAsia="zh-CN"/>
              </w:rPr>
            </w:pPr>
            <w:r>
              <w:rPr>
                <w:rFonts w:hint="default" w:ascii="Times New Roman" w:hAnsi="Times New Roman" w:eastAsia="方正仿宋简体" w:cs="Times New Roman"/>
                <w:color w:val="auto"/>
                <w:kern w:val="0"/>
                <w:sz w:val="32"/>
                <w:szCs w:val="32"/>
                <w:highlight w:val="none"/>
                <w:lang w:val="en-US" w:eastAsia="zh-CN"/>
              </w:rPr>
              <w:t>10</w:t>
            </w:r>
            <w:r>
              <w:rPr>
                <w:rFonts w:hint="eastAsia" w:ascii="方正仿宋简体" w:hAnsi="方正仿宋简体" w:eastAsia="方正仿宋简体" w:cs="方正仿宋简体"/>
                <w:color w:val="auto"/>
                <w:kern w:val="0"/>
                <w:sz w:val="32"/>
                <w:szCs w:val="32"/>
                <w:highlight w:val="none"/>
                <w:lang w:val="en-US" w:eastAsia="zh-CN"/>
              </w:rPr>
              <w:t>.</w:t>
            </w:r>
            <w:r>
              <w:rPr>
                <w:rFonts w:hint="default" w:ascii="Times New Roman" w:hAnsi="Times New Roman" w:eastAsia="方正仿宋简体" w:cs="Times New Roman"/>
                <w:color w:val="auto"/>
                <w:kern w:val="0"/>
                <w:sz w:val="32"/>
                <w:szCs w:val="32"/>
                <w:highlight w:val="none"/>
                <w:lang w:val="en-US" w:eastAsia="zh-CN"/>
              </w:rPr>
              <w:t>00</w:t>
            </w:r>
            <w:r>
              <w:rPr>
                <w:rFonts w:hint="eastAsia" w:ascii="方正仿宋简体" w:hAnsi="方正仿宋简体" w:eastAsia="方正仿宋简体" w:cs="方正仿宋简体"/>
                <w:color w:val="auto"/>
                <w:kern w:val="0"/>
                <w:sz w:val="32"/>
                <w:szCs w:val="32"/>
                <w:highlight w:val="none"/>
                <w:lang w:val="en-US" w:eastAsia="zh-CN"/>
              </w:rPr>
              <w:t xml:space="preserve"> </w:t>
            </w:r>
          </w:p>
        </w:tc>
      </w:tr>
      <w:tr w14:paraId="7A4D91B7">
        <w:tblPrEx>
          <w:tblCellMar>
            <w:top w:w="0" w:type="dxa"/>
            <w:left w:w="108" w:type="dxa"/>
            <w:bottom w:w="0" w:type="dxa"/>
            <w:right w:w="108" w:type="dxa"/>
          </w:tblCellMar>
        </w:tblPrEx>
        <w:trPr>
          <w:trHeight w:val="680" w:hRule="atLeast"/>
          <w:jc w:val="center"/>
        </w:trPr>
        <w:tc>
          <w:tcPr>
            <w:tcW w:w="2944"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E20BC1">
            <w:pPr>
              <w:pStyle w:val="37"/>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color w:val="auto"/>
                <w:sz w:val="32"/>
                <w:szCs w:val="32"/>
                <w:highlight w:val="none"/>
              </w:rPr>
            </w:pPr>
            <w:r>
              <w:rPr>
                <w:rFonts w:hint="eastAsia" w:ascii="方正仿宋简体" w:hAnsi="方正仿宋简体" w:eastAsia="方正仿宋简体" w:cs="方正仿宋简体"/>
                <w:color w:val="auto"/>
                <w:sz w:val="32"/>
                <w:szCs w:val="32"/>
                <w:highlight w:val="none"/>
              </w:rPr>
              <w:t>合计</w:t>
            </w:r>
          </w:p>
        </w:tc>
        <w:tc>
          <w:tcPr>
            <w:tcW w:w="6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51B85A">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highlight w:val="none"/>
                <w:lang w:val="en-US" w:eastAsia="zh-CN"/>
              </w:rPr>
            </w:pPr>
            <w:r>
              <w:rPr>
                <w:rFonts w:hint="default" w:ascii="Times New Roman" w:hAnsi="Times New Roman" w:eastAsia="方正仿宋简体" w:cs="Times New Roman"/>
                <w:color w:val="auto"/>
                <w:kern w:val="0"/>
                <w:sz w:val="32"/>
                <w:szCs w:val="32"/>
                <w:highlight w:val="none"/>
              </w:rPr>
              <w:t>100</w:t>
            </w:r>
            <w:r>
              <w:rPr>
                <w:rFonts w:hint="eastAsia" w:ascii="方正仿宋简体" w:hAnsi="方正仿宋简体" w:eastAsia="方正仿宋简体" w:cs="方正仿宋简体"/>
                <w:color w:val="auto"/>
                <w:kern w:val="0"/>
                <w:sz w:val="32"/>
                <w:szCs w:val="32"/>
                <w:highlight w:val="none"/>
                <w:lang w:val="en-US" w:eastAsia="zh-CN"/>
              </w:rPr>
              <w:t>.</w:t>
            </w:r>
            <w:r>
              <w:rPr>
                <w:rFonts w:hint="default" w:ascii="Times New Roman" w:hAnsi="Times New Roman" w:eastAsia="方正仿宋简体" w:cs="Times New Roman"/>
                <w:color w:val="auto"/>
                <w:kern w:val="0"/>
                <w:sz w:val="32"/>
                <w:szCs w:val="32"/>
                <w:highlight w:val="none"/>
                <w:lang w:val="en-US" w:eastAsia="zh-CN"/>
              </w:rPr>
              <w:t>00</w:t>
            </w:r>
          </w:p>
        </w:tc>
        <w:tc>
          <w:tcPr>
            <w:tcW w:w="7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486D62">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highlight w:val="none"/>
                <w:lang w:val="en-US" w:eastAsia="zh-CN"/>
              </w:rPr>
            </w:pPr>
            <w:r>
              <w:rPr>
                <w:rFonts w:hint="default" w:ascii="Times New Roman" w:hAnsi="Times New Roman" w:eastAsia="方正仿宋简体" w:cs="Times New Roman"/>
                <w:color w:val="auto"/>
                <w:kern w:val="0"/>
                <w:sz w:val="32"/>
                <w:szCs w:val="32"/>
                <w:highlight w:val="none"/>
                <w:lang w:val="en-US" w:eastAsia="zh-CN"/>
              </w:rPr>
              <w:t>10</w:t>
            </w:r>
            <w:r>
              <w:rPr>
                <w:rFonts w:hint="eastAsia" w:ascii="方正仿宋简体" w:hAnsi="方正仿宋简体" w:eastAsia="方正仿宋简体" w:cs="方正仿宋简体"/>
                <w:color w:val="auto"/>
                <w:kern w:val="0"/>
                <w:sz w:val="32"/>
                <w:szCs w:val="32"/>
                <w:highlight w:val="none"/>
                <w:lang w:val="en-US" w:eastAsia="zh-CN"/>
              </w:rPr>
              <w:t>.</w:t>
            </w:r>
            <w:r>
              <w:rPr>
                <w:rFonts w:hint="default" w:ascii="Times New Roman" w:hAnsi="Times New Roman" w:eastAsia="方正仿宋简体" w:cs="Times New Roman"/>
                <w:color w:val="auto"/>
                <w:kern w:val="0"/>
                <w:sz w:val="32"/>
                <w:szCs w:val="32"/>
                <w:highlight w:val="none"/>
                <w:lang w:val="en-US" w:eastAsia="zh-CN"/>
              </w:rPr>
              <w:t>00</w:t>
            </w:r>
            <w:r>
              <w:rPr>
                <w:rFonts w:hint="eastAsia" w:ascii="方正仿宋简体" w:hAnsi="方正仿宋简体" w:eastAsia="方正仿宋简体" w:cs="方正仿宋简体"/>
                <w:color w:val="auto"/>
                <w:kern w:val="0"/>
                <w:sz w:val="32"/>
                <w:szCs w:val="32"/>
                <w:highlight w:val="none"/>
                <w:lang w:val="en-US" w:eastAsia="zh-CN"/>
              </w:rPr>
              <w:t xml:space="preserve"> </w:t>
            </w:r>
          </w:p>
        </w:tc>
        <w:tc>
          <w:tcPr>
            <w:tcW w:w="694"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18F15D">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highlight w:val="none"/>
                <w:lang w:val="en-US" w:eastAsia="zh-CN"/>
              </w:rPr>
            </w:pPr>
            <w:r>
              <w:rPr>
                <w:rFonts w:hint="default" w:ascii="Times New Roman" w:hAnsi="Times New Roman" w:eastAsia="方正仿宋简体" w:cs="Times New Roman"/>
                <w:color w:val="auto"/>
                <w:kern w:val="0"/>
                <w:sz w:val="32"/>
                <w:szCs w:val="32"/>
                <w:highlight w:val="none"/>
                <w:lang w:val="en-US" w:eastAsia="zh-CN"/>
              </w:rPr>
              <w:t>90</w:t>
            </w:r>
            <w:r>
              <w:rPr>
                <w:rFonts w:hint="eastAsia" w:ascii="方正仿宋简体" w:hAnsi="方正仿宋简体" w:eastAsia="方正仿宋简体" w:cs="方正仿宋简体"/>
                <w:color w:val="auto"/>
                <w:kern w:val="0"/>
                <w:sz w:val="32"/>
                <w:szCs w:val="32"/>
                <w:highlight w:val="none"/>
                <w:lang w:val="en-US" w:eastAsia="zh-CN"/>
              </w:rPr>
              <w:t>.</w:t>
            </w:r>
            <w:r>
              <w:rPr>
                <w:rFonts w:hint="default" w:ascii="Times New Roman" w:hAnsi="Times New Roman" w:eastAsia="方正仿宋简体" w:cs="Times New Roman"/>
                <w:color w:val="auto"/>
                <w:kern w:val="0"/>
                <w:sz w:val="32"/>
                <w:szCs w:val="32"/>
                <w:highlight w:val="none"/>
                <w:lang w:val="en-US" w:eastAsia="zh-CN"/>
              </w:rPr>
              <w:t>00</w:t>
            </w:r>
            <w:r>
              <w:rPr>
                <w:rFonts w:hint="eastAsia" w:ascii="方正仿宋简体" w:hAnsi="方正仿宋简体" w:eastAsia="方正仿宋简体" w:cs="方正仿宋简体"/>
                <w:color w:val="auto"/>
                <w:kern w:val="0"/>
                <w:sz w:val="32"/>
                <w:szCs w:val="32"/>
                <w:highlight w:val="none"/>
                <w:lang w:val="en-US" w:eastAsia="zh-CN"/>
              </w:rPr>
              <w:t xml:space="preserve"> </w:t>
            </w:r>
          </w:p>
        </w:tc>
      </w:tr>
    </w:tbl>
    <w:p w14:paraId="7CAEDB59">
      <w:pPr>
        <w:keepNext w:val="0"/>
        <w:keepLines w:val="0"/>
        <w:pageBreakBefore w:val="0"/>
        <w:kinsoku/>
        <w:wordWrap/>
        <w:overflowPunct/>
        <w:topLinePunct w:val="0"/>
        <w:autoSpaceDE/>
        <w:autoSpaceDN/>
        <w:bidi w:val="0"/>
        <w:spacing w:line="600" w:lineRule="exact"/>
        <w:ind w:left="0" w:leftChars="0" w:right="0" w:rightChars="0" w:firstLine="560"/>
        <w:outlineLvl w:val="1"/>
        <w:rPr>
          <w:rFonts w:hint="eastAsia" w:ascii="方正楷体简体" w:hAnsi="方正楷体简体" w:eastAsia="方正楷体简体" w:cs="方正楷体简体"/>
          <w:color w:val="auto"/>
          <w:kern w:val="2"/>
          <w:sz w:val="32"/>
          <w:szCs w:val="32"/>
          <w:highlight w:val="none"/>
          <w:shd w:val="clear"/>
          <w:lang w:val="en-US" w:eastAsia="zh-CN"/>
        </w:rPr>
      </w:pPr>
      <w:bookmarkStart w:id="118" w:name="_Toc4242"/>
      <w:bookmarkStart w:id="119" w:name="_Toc14707"/>
      <w:bookmarkStart w:id="120" w:name="_Toc13729"/>
      <w:bookmarkStart w:id="121" w:name="_Toc16394"/>
      <w:bookmarkStart w:id="122" w:name="_Toc26985"/>
      <w:bookmarkStart w:id="123" w:name="_Toc109483841"/>
      <w:bookmarkStart w:id="124" w:name="_Toc1687911260"/>
      <w:bookmarkStart w:id="125" w:name="_Toc31945"/>
      <w:bookmarkStart w:id="126" w:name="_Toc24818"/>
      <w:bookmarkStart w:id="127" w:name="_Toc28266"/>
      <w:r>
        <w:rPr>
          <w:rFonts w:hint="eastAsia" w:ascii="方正楷体简体" w:hAnsi="方正楷体简体" w:eastAsia="方正楷体简体" w:cs="方正楷体简体"/>
          <w:color w:val="auto"/>
          <w:kern w:val="2"/>
          <w:sz w:val="32"/>
          <w:szCs w:val="32"/>
          <w:highlight w:val="none"/>
          <w:shd w:val="clear"/>
          <w:lang w:val="en-US" w:eastAsia="zh-CN"/>
        </w:rPr>
        <w:t>（三）绩效结果应用</w:t>
      </w:r>
      <w:bookmarkEnd w:id="118"/>
      <w:bookmarkEnd w:id="119"/>
      <w:bookmarkEnd w:id="120"/>
    </w:p>
    <w:p w14:paraId="3974C46A">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en-US" w:eastAsia="zh-CN"/>
        </w:rPr>
      </w:pPr>
      <w:r>
        <w:rPr>
          <w:rFonts w:hint="eastAsia" w:ascii="方正仿宋简体" w:hAnsi="方正仿宋简体" w:eastAsia="方正仿宋简体" w:cs="方正仿宋简体"/>
          <w:color w:val="auto"/>
          <w:sz w:val="32"/>
          <w:szCs w:val="32"/>
          <w:highlight w:val="none"/>
          <w:lang w:val="en-US" w:eastAsia="zh-CN"/>
        </w:rPr>
        <w:t>县监委</w:t>
      </w:r>
      <w:r>
        <w:rPr>
          <w:rFonts w:hint="eastAsia" w:ascii="方正仿宋简体" w:hAnsi="方正仿宋简体" w:eastAsia="方正仿宋简体" w:cs="方正仿宋简体"/>
          <w:color w:val="auto"/>
          <w:sz w:val="32"/>
          <w:szCs w:val="32"/>
          <w:highlight w:val="none"/>
          <w:lang w:val="en-US" w:eastAsia="zh"/>
        </w:rPr>
        <w:t>认真落实中央、省、州纪委全会部署安排，积极主动围绕中心服务大局，坚定不移正风肃纪反腐，扎实推进主题教育和教育整顿</w:t>
      </w:r>
      <w:r>
        <w:rPr>
          <w:rFonts w:hint="eastAsia" w:ascii="方正仿宋简体" w:hAnsi="方正仿宋简体" w:eastAsia="方正仿宋简体" w:cs="方正仿宋简体"/>
          <w:color w:val="auto"/>
          <w:sz w:val="32"/>
          <w:szCs w:val="32"/>
          <w:highlight w:val="none"/>
          <w:lang w:val="en-US" w:eastAsia="zh-CN"/>
        </w:rPr>
        <w:t>。通过评价组对县监委进行事后评价，最终县监委绩效等级为“优”。秉承科学公正、统筹兼顾、激励约束和公开透明财政绩效原则。我单位建议泸定县财政局针对部门预算绩效管理，进一步要求县监委完善绩效目标编制、提高绩效自评质量、加强年初预算编制准确性。</w:t>
      </w:r>
    </w:p>
    <w:p w14:paraId="0651BF79">
      <w:pPr>
        <w:keepNext w:val="0"/>
        <w:keepLines w:val="0"/>
        <w:pageBreakBefore w:val="0"/>
        <w:kinsoku/>
        <w:wordWrap/>
        <w:overflowPunct/>
        <w:topLinePunct w:val="0"/>
        <w:autoSpaceDE/>
        <w:autoSpaceDN/>
        <w:bidi w:val="0"/>
        <w:spacing w:line="600" w:lineRule="exact"/>
        <w:ind w:left="0" w:leftChars="0" w:right="0" w:rightChars="0" w:firstLine="560"/>
        <w:outlineLvl w:val="1"/>
        <w:rPr>
          <w:rFonts w:hint="eastAsia" w:ascii="方正楷体简体" w:hAnsi="方正楷体简体" w:eastAsia="方正楷体简体" w:cs="方正楷体简体"/>
          <w:color w:val="auto"/>
          <w:kern w:val="2"/>
          <w:sz w:val="32"/>
          <w:szCs w:val="32"/>
          <w:highlight w:val="none"/>
          <w:shd w:val="clear"/>
          <w:lang w:val="en-US" w:eastAsia="zh-CN"/>
        </w:rPr>
      </w:pPr>
      <w:bookmarkStart w:id="128" w:name="_Toc26977"/>
      <w:bookmarkStart w:id="129" w:name="_Toc6100"/>
      <w:bookmarkStart w:id="130" w:name="_Toc11390"/>
      <w:r>
        <w:rPr>
          <w:rFonts w:hint="eastAsia" w:ascii="方正楷体简体" w:hAnsi="方正楷体简体" w:eastAsia="方正楷体简体" w:cs="方正楷体简体"/>
          <w:color w:val="auto"/>
          <w:kern w:val="2"/>
          <w:sz w:val="32"/>
          <w:szCs w:val="32"/>
          <w:highlight w:val="none"/>
          <w:shd w:val="clear"/>
          <w:lang w:val="en-US" w:eastAsia="zh-CN"/>
        </w:rPr>
        <w:t>（四）</w:t>
      </w:r>
      <w:bookmarkEnd w:id="121"/>
      <w:bookmarkEnd w:id="122"/>
      <w:bookmarkEnd w:id="123"/>
      <w:bookmarkEnd w:id="124"/>
      <w:r>
        <w:rPr>
          <w:rFonts w:hint="eastAsia" w:ascii="方正楷体简体" w:hAnsi="方正楷体简体" w:eastAsia="方正楷体简体" w:cs="方正楷体简体"/>
          <w:color w:val="auto"/>
          <w:kern w:val="2"/>
          <w:sz w:val="32"/>
          <w:szCs w:val="32"/>
          <w:highlight w:val="none"/>
          <w:shd w:val="clear"/>
          <w:lang w:val="en-US" w:eastAsia="zh-CN"/>
        </w:rPr>
        <w:t>评价分析</w:t>
      </w:r>
      <w:bookmarkEnd w:id="125"/>
      <w:bookmarkEnd w:id="126"/>
      <w:bookmarkEnd w:id="127"/>
      <w:bookmarkEnd w:id="128"/>
      <w:bookmarkEnd w:id="129"/>
      <w:bookmarkEnd w:id="130"/>
    </w:p>
    <w:p w14:paraId="18E76880">
      <w:pPr>
        <w:pStyle w:val="2"/>
        <w:keepNext w:val="0"/>
        <w:keepLines w:val="0"/>
        <w:pageBreakBefore w:val="0"/>
        <w:kinsoku/>
        <w:wordWrap/>
        <w:overflowPunct/>
        <w:topLinePunct w:val="0"/>
        <w:autoSpaceDE/>
        <w:autoSpaceDN/>
        <w:bidi w:val="0"/>
        <w:spacing w:after="0" w:line="600" w:lineRule="exact"/>
        <w:ind w:left="0" w:firstLine="560"/>
        <w:rPr>
          <w:rFonts w:hint="eastAsia" w:ascii="方正仿宋简体" w:hAnsi="方正仿宋简体" w:eastAsia="方正仿宋简体" w:cs="方正仿宋简体"/>
          <w:color w:val="auto"/>
          <w:sz w:val="32"/>
          <w:szCs w:val="32"/>
          <w:highlight w:val="none"/>
        </w:rPr>
      </w:pPr>
      <w:r>
        <w:rPr>
          <w:rFonts w:hint="default" w:ascii="Times New Roman" w:hAnsi="Times New Roman" w:eastAsia="方正仿宋简体" w:cs="Times New Roman"/>
          <w:color w:val="auto"/>
          <w:sz w:val="32"/>
          <w:szCs w:val="32"/>
          <w:highlight w:val="none"/>
        </w:rPr>
        <w:t>1</w:t>
      </w:r>
      <w:r>
        <w:rPr>
          <w:rFonts w:hint="eastAsia" w:ascii="方正仿宋简体" w:hAnsi="方正仿宋简体" w:eastAsia="方正仿宋简体" w:cs="方正仿宋简体"/>
          <w:color w:val="auto"/>
          <w:sz w:val="32"/>
          <w:szCs w:val="32"/>
          <w:highlight w:val="none"/>
        </w:rPr>
        <w:t>.预算编制</w:t>
      </w:r>
    </w:p>
    <w:p w14:paraId="14F83EDD">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en-US" w:eastAsia="zh-CN"/>
        </w:rPr>
      </w:pPr>
      <w:r>
        <w:rPr>
          <w:rFonts w:hint="eastAsia" w:ascii="方正仿宋简体" w:hAnsi="方正仿宋简体" w:eastAsia="方正仿宋简体" w:cs="方正仿宋简体"/>
          <w:color w:val="auto"/>
          <w:sz w:val="32"/>
          <w:szCs w:val="32"/>
          <w:highlight w:val="none"/>
          <w:lang w:val="en-US" w:eastAsia="zh-CN"/>
        </w:rPr>
        <w:t>二级指标“预算编制”下设三个三级指标分别为：目标制定、目标实现、编制准确。</w:t>
      </w:r>
    </w:p>
    <w:p w14:paraId="5852C135">
      <w:pPr>
        <w:keepNext w:val="0"/>
        <w:keepLines w:val="0"/>
        <w:pageBreakBefore w:val="0"/>
        <w:numPr>
          <w:ilvl w:val="0"/>
          <w:numId w:val="2"/>
        </w:numPr>
        <w:kinsoku/>
        <w:wordWrap/>
        <w:overflowPunct/>
        <w:topLinePunct w:val="0"/>
        <w:autoSpaceDE/>
        <w:autoSpaceDN/>
        <w:bidi w:val="0"/>
        <w:spacing w:line="600" w:lineRule="exact"/>
        <w:ind w:left="0" w:leftChars="0" w:firstLine="567" w:firstLineChars="0"/>
        <w:rPr>
          <w:rFonts w:hint="eastAsia" w:ascii="方正仿宋简体" w:hAnsi="方正仿宋简体" w:eastAsia="方正仿宋简体" w:cs="方正仿宋简体"/>
          <w:color w:val="auto"/>
          <w:sz w:val="32"/>
          <w:szCs w:val="32"/>
          <w:highlight w:val="none"/>
        </w:rPr>
      </w:pPr>
      <w:r>
        <w:rPr>
          <w:rFonts w:hint="eastAsia" w:ascii="方正仿宋简体" w:hAnsi="方正仿宋简体" w:eastAsia="方正仿宋简体" w:cs="方正仿宋简体"/>
          <w:color w:val="auto"/>
          <w:sz w:val="32"/>
          <w:szCs w:val="32"/>
          <w:highlight w:val="none"/>
        </w:rPr>
        <w:t>目标制定</w:t>
      </w:r>
    </w:p>
    <w:p w14:paraId="4059A897">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en-US" w:eastAsia="zh-CN"/>
        </w:rPr>
      </w:pPr>
      <w:r>
        <w:rPr>
          <w:rFonts w:hint="eastAsia" w:ascii="方正仿宋简体" w:hAnsi="方正仿宋简体" w:eastAsia="方正仿宋简体" w:cs="方正仿宋简体"/>
          <w:color w:val="auto"/>
          <w:sz w:val="32"/>
          <w:szCs w:val="32"/>
          <w:highlight w:val="none"/>
          <w:lang w:val="en-US" w:eastAsia="zh-CN"/>
        </w:rPr>
        <w:t>根据县监委在泸定县人民政府门户网站公开的</w:t>
      </w:r>
      <w:r>
        <w:rPr>
          <w:rFonts w:hint="default" w:ascii="Times New Roman" w:hAnsi="Times New Roman" w:eastAsia="方正仿宋简体" w:cs="Times New Roman"/>
          <w:color w:val="auto"/>
          <w:sz w:val="32"/>
          <w:szCs w:val="32"/>
          <w:highlight w:val="none"/>
          <w:lang w:val="en-US" w:eastAsia="zh-CN"/>
        </w:rPr>
        <w:t>2023</w:t>
      </w:r>
      <w:r>
        <w:rPr>
          <w:rFonts w:hint="eastAsia" w:ascii="方正仿宋简体" w:hAnsi="方正仿宋简体" w:eastAsia="方正仿宋简体" w:cs="方正仿宋简体"/>
          <w:color w:val="auto"/>
          <w:sz w:val="32"/>
          <w:szCs w:val="32"/>
          <w:highlight w:val="none"/>
          <w:lang w:val="en-US" w:eastAsia="zh-CN"/>
        </w:rPr>
        <w:t>年度部门预算和绩效目标，制定了年度部门及项目整体支出绩效目标，绩效目标涵盖数量、质量、时效、效益等指标，但未编制可持续影响指标，指标设置不完整，且原社会效益指标设置为“明确责任、突出重点、完善制度，对强化政治监督、做实日常监督、提高人民群众幸福感、认同感”，指标值为“优良中差”，该指标未根据项目实际情况进行编制，指标设置笼统、不规范，扣除</w:t>
      </w:r>
      <w:r>
        <w:rPr>
          <w:rFonts w:hint="default" w:ascii="Times New Roman" w:hAnsi="Times New Roman" w:eastAsia="方正仿宋简体" w:cs="Times New Roman"/>
          <w:color w:val="auto"/>
          <w:sz w:val="32"/>
          <w:szCs w:val="32"/>
          <w:highlight w:val="none"/>
          <w:lang w:val="en-US" w:eastAsia="zh-CN"/>
        </w:rPr>
        <w:t>2</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00</w:t>
      </w:r>
      <w:r>
        <w:rPr>
          <w:rFonts w:hint="eastAsia" w:ascii="方正仿宋简体" w:hAnsi="方正仿宋简体" w:eastAsia="方正仿宋简体" w:cs="方正仿宋简体"/>
          <w:color w:val="auto"/>
          <w:sz w:val="32"/>
          <w:szCs w:val="32"/>
          <w:highlight w:val="none"/>
          <w:lang w:val="en-US" w:eastAsia="zh-CN"/>
        </w:rPr>
        <w:t>分。</w:t>
      </w:r>
    </w:p>
    <w:p w14:paraId="4392A5A9">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kern w:val="0"/>
          <w:sz w:val="32"/>
          <w:szCs w:val="32"/>
          <w:highlight w:val="none"/>
          <w:lang w:bidi="ar"/>
        </w:rPr>
      </w:pPr>
      <w:r>
        <w:rPr>
          <w:rFonts w:hint="eastAsia" w:ascii="方正仿宋简体" w:hAnsi="方正仿宋简体" w:eastAsia="方正仿宋简体" w:cs="方正仿宋简体"/>
          <w:color w:val="auto"/>
          <w:sz w:val="32"/>
          <w:szCs w:val="32"/>
          <w:highlight w:val="none"/>
          <w:lang w:val="en-US" w:eastAsia="zh-CN"/>
        </w:rPr>
        <w:t>本项分值为</w:t>
      </w:r>
      <w:r>
        <w:rPr>
          <w:rFonts w:hint="default" w:ascii="Times New Roman" w:hAnsi="Times New Roman" w:eastAsia="方正仿宋简体" w:cs="Times New Roman"/>
          <w:color w:val="auto"/>
          <w:sz w:val="32"/>
          <w:szCs w:val="32"/>
          <w:highlight w:val="none"/>
          <w:lang w:val="en-US" w:eastAsia="zh"/>
        </w:rPr>
        <w:t>10</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00</w:t>
      </w:r>
      <w:r>
        <w:rPr>
          <w:rFonts w:hint="eastAsia" w:ascii="方正仿宋简体" w:hAnsi="方正仿宋简体" w:eastAsia="方正仿宋简体" w:cs="方正仿宋简体"/>
          <w:color w:val="auto"/>
          <w:sz w:val="32"/>
          <w:szCs w:val="32"/>
          <w:highlight w:val="none"/>
          <w:lang w:val="en-US" w:eastAsia="zh-CN"/>
        </w:rPr>
        <w:t>分，扣</w:t>
      </w:r>
      <w:r>
        <w:rPr>
          <w:rFonts w:hint="default" w:ascii="Times New Roman" w:hAnsi="Times New Roman" w:eastAsia="方正仿宋简体" w:cs="Times New Roman"/>
          <w:color w:val="auto"/>
          <w:sz w:val="32"/>
          <w:szCs w:val="32"/>
          <w:highlight w:val="none"/>
          <w:lang w:val="en-US" w:eastAsia="zh-CN"/>
        </w:rPr>
        <w:t>2</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00</w:t>
      </w:r>
      <w:r>
        <w:rPr>
          <w:rFonts w:hint="eastAsia" w:ascii="方正仿宋简体" w:hAnsi="方正仿宋简体" w:eastAsia="方正仿宋简体" w:cs="方正仿宋简体"/>
          <w:color w:val="auto"/>
          <w:sz w:val="32"/>
          <w:szCs w:val="32"/>
          <w:highlight w:val="none"/>
          <w:lang w:val="en-US" w:eastAsia="zh-CN"/>
        </w:rPr>
        <w:t>分，得分为</w:t>
      </w:r>
      <w:r>
        <w:rPr>
          <w:rFonts w:hint="default" w:ascii="Times New Roman" w:hAnsi="Times New Roman" w:eastAsia="方正仿宋简体" w:cs="Times New Roman"/>
          <w:color w:val="auto"/>
          <w:sz w:val="32"/>
          <w:szCs w:val="32"/>
          <w:highlight w:val="none"/>
          <w:lang w:val="en-US" w:eastAsia="zh-CN"/>
        </w:rPr>
        <w:t>8</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00</w:t>
      </w:r>
      <w:r>
        <w:rPr>
          <w:rFonts w:hint="eastAsia" w:ascii="方正仿宋简体" w:hAnsi="方正仿宋简体" w:eastAsia="方正仿宋简体" w:cs="方正仿宋简体"/>
          <w:color w:val="auto"/>
          <w:sz w:val="32"/>
          <w:szCs w:val="32"/>
          <w:highlight w:val="none"/>
          <w:lang w:val="en-US" w:eastAsia="zh-CN"/>
        </w:rPr>
        <w:t>分。</w:t>
      </w:r>
    </w:p>
    <w:p w14:paraId="051439E4">
      <w:pPr>
        <w:keepNext w:val="0"/>
        <w:keepLines w:val="0"/>
        <w:pageBreakBefore w:val="0"/>
        <w:kinsoku/>
        <w:wordWrap/>
        <w:overflowPunct/>
        <w:topLinePunct w:val="0"/>
        <w:autoSpaceDE/>
        <w:autoSpaceDN/>
        <w:bidi w:val="0"/>
        <w:spacing w:line="600" w:lineRule="exact"/>
        <w:ind w:left="0" w:firstLine="560"/>
        <w:rPr>
          <w:rFonts w:hint="eastAsia" w:ascii="方正仿宋简体" w:hAnsi="方正仿宋简体" w:eastAsia="方正仿宋简体" w:cs="方正仿宋简体"/>
          <w:color w:val="auto"/>
          <w:sz w:val="32"/>
          <w:szCs w:val="32"/>
          <w:highlight w:val="none"/>
        </w:rPr>
      </w:pPr>
      <w:r>
        <w:rPr>
          <w:rFonts w:hint="eastAsia" w:ascii="方正仿宋简体" w:hAnsi="方正仿宋简体" w:eastAsia="方正仿宋简体" w:cs="方正仿宋简体"/>
          <w:color w:val="auto"/>
          <w:sz w:val="32"/>
          <w:szCs w:val="32"/>
          <w:highlight w:val="none"/>
        </w:rPr>
        <w:t>（</w:t>
      </w:r>
      <w:r>
        <w:rPr>
          <w:rFonts w:hint="default" w:ascii="Times New Roman" w:hAnsi="Times New Roman" w:eastAsia="方正仿宋简体" w:cs="Times New Roman"/>
          <w:color w:val="auto"/>
          <w:sz w:val="32"/>
          <w:szCs w:val="32"/>
          <w:highlight w:val="none"/>
        </w:rPr>
        <w:t>2</w:t>
      </w:r>
      <w:r>
        <w:rPr>
          <w:rFonts w:hint="eastAsia" w:ascii="方正仿宋简体" w:hAnsi="方正仿宋简体" w:eastAsia="方正仿宋简体" w:cs="方正仿宋简体"/>
          <w:color w:val="auto"/>
          <w:sz w:val="32"/>
          <w:szCs w:val="32"/>
          <w:highlight w:val="none"/>
        </w:rPr>
        <w:t>）目标实现</w:t>
      </w:r>
    </w:p>
    <w:p w14:paraId="692F37BD">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en-US" w:eastAsia="zh-CN"/>
        </w:rPr>
      </w:pPr>
      <w:r>
        <w:rPr>
          <w:rFonts w:hint="eastAsia" w:ascii="方正仿宋简体" w:hAnsi="方正仿宋简体" w:eastAsia="方正仿宋简体" w:cs="方正仿宋简体"/>
          <w:color w:val="auto"/>
          <w:sz w:val="32"/>
          <w:szCs w:val="32"/>
          <w:highlight w:val="none"/>
          <w:lang w:val="en-US" w:eastAsia="zh-CN"/>
        </w:rPr>
        <w:t>根据县监委提供的</w:t>
      </w:r>
      <w:r>
        <w:rPr>
          <w:rFonts w:hint="default" w:ascii="Times New Roman" w:hAnsi="Times New Roman" w:eastAsia="方正仿宋简体" w:cs="Times New Roman"/>
          <w:color w:val="auto"/>
          <w:sz w:val="32"/>
          <w:szCs w:val="32"/>
          <w:highlight w:val="none"/>
          <w:lang w:val="en-US" w:eastAsia="zh-CN"/>
        </w:rPr>
        <w:t>2023</w:t>
      </w:r>
      <w:r>
        <w:rPr>
          <w:rFonts w:hint="eastAsia" w:ascii="方正仿宋简体" w:hAnsi="方正仿宋简体" w:eastAsia="方正仿宋简体" w:cs="方正仿宋简体"/>
          <w:color w:val="auto"/>
          <w:sz w:val="32"/>
          <w:szCs w:val="32"/>
          <w:highlight w:val="none"/>
          <w:lang w:val="en-US" w:eastAsia="zh-CN"/>
        </w:rPr>
        <w:t>年度年初预算项目绩效目标申报表及项目完成资料，年初预算项目</w:t>
      </w:r>
      <w:r>
        <w:rPr>
          <w:rFonts w:hint="default" w:ascii="Times New Roman" w:hAnsi="Times New Roman" w:eastAsia="方正仿宋简体" w:cs="Times New Roman"/>
          <w:color w:val="auto"/>
          <w:sz w:val="32"/>
          <w:szCs w:val="32"/>
          <w:highlight w:val="none"/>
          <w:lang w:val="en-US" w:eastAsia="zh-CN"/>
        </w:rPr>
        <w:t>1</w:t>
      </w:r>
      <w:r>
        <w:rPr>
          <w:rFonts w:hint="eastAsia" w:ascii="方正仿宋简体" w:hAnsi="方正仿宋简体" w:eastAsia="方正仿宋简体" w:cs="方正仿宋简体"/>
          <w:color w:val="auto"/>
          <w:sz w:val="32"/>
          <w:szCs w:val="32"/>
          <w:highlight w:val="none"/>
          <w:lang w:val="en-US" w:eastAsia="zh-CN"/>
        </w:rPr>
        <w:t>个，涉及数量指标共计</w:t>
      </w:r>
      <w:r>
        <w:rPr>
          <w:rFonts w:hint="default" w:ascii="Times New Roman" w:hAnsi="Times New Roman" w:eastAsia="方正仿宋简体" w:cs="Times New Roman"/>
          <w:color w:val="auto"/>
          <w:sz w:val="32"/>
          <w:szCs w:val="32"/>
          <w:highlight w:val="none"/>
          <w:lang w:val="en-US" w:eastAsia="zh-CN"/>
        </w:rPr>
        <w:t>2</w:t>
      </w:r>
      <w:r>
        <w:rPr>
          <w:rFonts w:hint="eastAsia" w:ascii="方正仿宋简体" w:hAnsi="方正仿宋简体" w:eastAsia="方正仿宋简体" w:cs="方正仿宋简体"/>
          <w:color w:val="auto"/>
          <w:sz w:val="32"/>
          <w:szCs w:val="32"/>
          <w:highlight w:val="none"/>
          <w:lang w:val="en-US" w:eastAsia="zh-CN"/>
        </w:rPr>
        <w:t>个，实际完成指标</w:t>
      </w:r>
      <w:r>
        <w:rPr>
          <w:rFonts w:hint="default" w:ascii="Times New Roman" w:hAnsi="Times New Roman" w:eastAsia="方正仿宋简体" w:cs="Times New Roman"/>
          <w:color w:val="auto"/>
          <w:sz w:val="32"/>
          <w:szCs w:val="32"/>
          <w:highlight w:val="none"/>
          <w:lang w:val="en-US" w:eastAsia="zh-CN"/>
        </w:rPr>
        <w:t>2</w:t>
      </w:r>
      <w:r>
        <w:rPr>
          <w:rFonts w:hint="eastAsia" w:ascii="方正仿宋简体" w:hAnsi="方正仿宋简体" w:eastAsia="方正仿宋简体" w:cs="方正仿宋简体"/>
          <w:color w:val="auto"/>
          <w:sz w:val="32"/>
          <w:szCs w:val="32"/>
          <w:highlight w:val="none"/>
          <w:lang w:val="en-US" w:eastAsia="zh-CN"/>
        </w:rPr>
        <w:t>个，未完成指标</w:t>
      </w:r>
      <w:r>
        <w:rPr>
          <w:rFonts w:hint="default" w:ascii="Times New Roman" w:hAnsi="Times New Roman" w:eastAsia="方正仿宋简体" w:cs="Times New Roman"/>
          <w:color w:val="auto"/>
          <w:sz w:val="32"/>
          <w:szCs w:val="32"/>
          <w:highlight w:val="none"/>
          <w:lang w:val="en-US" w:eastAsia="zh-CN"/>
        </w:rPr>
        <w:t>0</w:t>
      </w:r>
      <w:r>
        <w:rPr>
          <w:rFonts w:hint="eastAsia" w:ascii="方正仿宋简体" w:hAnsi="方正仿宋简体" w:eastAsia="方正仿宋简体" w:cs="方正仿宋简体"/>
          <w:color w:val="auto"/>
          <w:sz w:val="32"/>
          <w:szCs w:val="32"/>
          <w:highlight w:val="none"/>
          <w:lang w:val="en-US" w:eastAsia="zh-CN"/>
        </w:rPr>
        <w:t>个，其中偏离度在</w:t>
      </w:r>
      <w:r>
        <w:rPr>
          <w:rFonts w:hint="default" w:ascii="Times New Roman" w:hAnsi="Times New Roman" w:eastAsia="方正仿宋简体" w:cs="Times New Roman"/>
          <w:color w:val="auto"/>
          <w:sz w:val="32"/>
          <w:szCs w:val="32"/>
          <w:highlight w:val="none"/>
          <w:lang w:val="en-US" w:eastAsia="zh-CN"/>
        </w:rPr>
        <w:t>30%</w:t>
      </w:r>
      <w:r>
        <w:rPr>
          <w:rFonts w:hint="eastAsia" w:ascii="方正仿宋简体" w:hAnsi="方正仿宋简体" w:eastAsia="方正仿宋简体" w:cs="方正仿宋简体"/>
          <w:color w:val="auto"/>
          <w:sz w:val="32"/>
          <w:szCs w:val="32"/>
          <w:highlight w:val="none"/>
          <w:lang w:val="en-US" w:eastAsia="zh-CN"/>
        </w:rPr>
        <w:t>以内的指标有</w:t>
      </w:r>
      <w:r>
        <w:rPr>
          <w:rFonts w:hint="default" w:ascii="Times New Roman" w:hAnsi="Times New Roman" w:eastAsia="方正仿宋简体" w:cs="Times New Roman"/>
          <w:color w:val="auto"/>
          <w:sz w:val="32"/>
          <w:szCs w:val="32"/>
          <w:highlight w:val="none"/>
          <w:lang w:val="en-US" w:eastAsia="zh-CN"/>
        </w:rPr>
        <w:t>2</w:t>
      </w:r>
      <w:r>
        <w:rPr>
          <w:rFonts w:hint="eastAsia" w:ascii="方正仿宋简体" w:hAnsi="方正仿宋简体" w:eastAsia="方正仿宋简体" w:cs="方正仿宋简体"/>
          <w:color w:val="auto"/>
          <w:sz w:val="32"/>
          <w:szCs w:val="32"/>
          <w:highlight w:val="none"/>
          <w:lang w:val="en-US" w:eastAsia="zh-CN"/>
        </w:rPr>
        <w:t>个，偏离度超过</w:t>
      </w:r>
      <w:r>
        <w:rPr>
          <w:rFonts w:hint="default" w:ascii="Times New Roman" w:hAnsi="Times New Roman" w:eastAsia="方正仿宋简体" w:cs="Times New Roman"/>
          <w:color w:val="auto"/>
          <w:sz w:val="32"/>
          <w:szCs w:val="32"/>
          <w:highlight w:val="none"/>
          <w:lang w:val="en-US" w:eastAsia="zh-CN"/>
        </w:rPr>
        <w:t>30%</w:t>
      </w:r>
      <w:r>
        <w:rPr>
          <w:rFonts w:hint="eastAsia" w:ascii="方正仿宋简体" w:hAnsi="方正仿宋简体" w:eastAsia="方正仿宋简体" w:cs="方正仿宋简体"/>
          <w:color w:val="auto"/>
          <w:sz w:val="32"/>
          <w:szCs w:val="32"/>
          <w:highlight w:val="none"/>
          <w:lang w:val="en-US" w:eastAsia="zh-CN"/>
        </w:rPr>
        <w:t>指标</w:t>
      </w:r>
      <w:r>
        <w:rPr>
          <w:rFonts w:hint="default" w:ascii="Times New Roman" w:hAnsi="Times New Roman" w:eastAsia="方正仿宋简体" w:cs="Times New Roman"/>
          <w:color w:val="auto"/>
          <w:sz w:val="32"/>
          <w:szCs w:val="32"/>
          <w:highlight w:val="none"/>
          <w:lang w:val="en-US" w:eastAsia="zh-CN"/>
        </w:rPr>
        <w:t>0</w:t>
      </w:r>
      <w:r>
        <w:rPr>
          <w:rFonts w:hint="eastAsia" w:ascii="方正仿宋简体" w:hAnsi="方正仿宋简体" w:eastAsia="方正仿宋简体" w:cs="方正仿宋简体"/>
          <w:color w:val="auto"/>
          <w:sz w:val="32"/>
          <w:szCs w:val="32"/>
          <w:highlight w:val="none"/>
          <w:lang w:val="en-US" w:eastAsia="zh-CN"/>
        </w:rPr>
        <w:t>个。</w:t>
      </w:r>
    </w:p>
    <w:p w14:paraId="35DC9D77">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en-US" w:eastAsia="zh-CN"/>
        </w:rPr>
      </w:pPr>
      <w:r>
        <w:rPr>
          <w:rFonts w:hint="eastAsia" w:ascii="方正仿宋简体" w:hAnsi="方正仿宋简体" w:eastAsia="方正仿宋简体" w:cs="方正仿宋简体"/>
          <w:color w:val="auto"/>
          <w:sz w:val="32"/>
          <w:szCs w:val="32"/>
          <w:highlight w:val="none"/>
          <w:lang w:val="en-US" w:eastAsia="zh-CN"/>
        </w:rPr>
        <w:t>本项分值为</w:t>
      </w:r>
      <w:r>
        <w:rPr>
          <w:rFonts w:hint="default" w:ascii="Times New Roman" w:hAnsi="Times New Roman" w:eastAsia="方正仿宋简体" w:cs="Times New Roman"/>
          <w:color w:val="auto"/>
          <w:sz w:val="32"/>
          <w:szCs w:val="32"/>
          <w:highlight w:val="none"/>
          <w:lang w:val="en-US" w:eastAsia="zh"/>
        </w:rPr>
        <w:t>10</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00</w:t>
      </w:r>
      <w:r>
        <w:rPr>
          <w:rFonts w:hint="eastAsia" w:ascii="方正仿宋简体" w:hAnsi="方正仿宋简体" w:eastAsia="方正仿宋简体" w:cs="方正仿宋简体"/>
          <w:color w:val="auto"/>
          <w:sz w:val="32"/>
          <w:szCs w:val="32"/>
          <w:highlight w:val="none"/>
          <w:lang w:val="en-US" w:eastAsia="zh-CN"/>
        </w:rPr>
        <w:t>分，扣</w:t>
      </w:r>
      <w:r>
        <w:rPr>
          <w:rFonts w:hint="default" w:ascii="Times New Roman" w:hAnsi="Times New Roman" w:eastAsia="方正仿宋简体" w:cs="Times New Roman"/>
          <w:color w:val="auto"/>
          <w:sz w:val="32"/>
          <w:szCs w:val="32"/>
          <w:highlight w:val="none"/>
          <w:lang w:val="en-US" w:eastAsia="zh-CN"/>
        </w:rPr>
        <w:t>0</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00</w:t>
      </w:r>
      <w:r>
        <w:rPr>
          <w:rFonts w:hint="eastAsia" w:ascii="方正仿宋简体" w:hAnsi="方正仿宋简体" w:eastAsia="方正仿宋简体" w:cs="方正仿宋简体"/>
          <w:color w:val="auto"/>
          <w:sz w:val="32"/>
          <w:szCs w:val="32"/>
          <w:highlight w:val="none"/>
          <w:lang w:val="en-US" w:eastAsia="zh-CN"/>
        </w:rPr>
        <w:t>分，得分为</w:t>
      </w:r>
      <w:r>
        <w:rPr>
          <w:rFonts w:hint="default" w:ascii="Times New Roman" w:hAnsi="Times New Roman" w:eastAsia="方正仿宋简体" w:cs="Times New Roman"/>
          <w:color w:val="auto"/>
          <w:sz w:val="32"/>
          <w:szCs w:val="32"/>
          <w:highlight w:val="none"/>
          <w:lang w:val="en-US" w:eastAsia="zh-CN"/>
        </w:rPr>
        <w:t>10</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00</w:t>
      </w:r>
      <w:r>
        <w:rPr>
          <w:rFonts w:hint="eastAsia" w:ascii="方正仿宋简体" w:hAnsi="方正仿宋简体" w:eastAsia="方正仿宋简体" w:cs="方正仿宋简体"/>
          <w:color w:val="auto"/>
          <w:sz w:val="32"/>
          <w:szCs w:val="32"/>
          <w:highlight w:val="none"/>
          <w:lang w:val="en-US" w:eastAsia="zh-CN"/>
        </w:rPr>
        <w:t>分。</w:t>
      </w:r>
    </w:p>
    <w:p w14:paraId="47E475DE">
      <w:pPr>
        <w:keepNext w:val="0"/>
        <w:keepLines w:val="0"/>
        <w:pageBreakBefore w:val="0"/>
        <w:kinsoku/>
        <w:wordWrap/>
        <w:overflowPunct/>
        <w:topLinePunct w:val="0"/>
        <w:autoSpaceDE/>
        <w:autoSpaceDN/>
        <w:bidi w:val="0"/>
        <w:spacing w:line="600" w:lineRule="exact"/>
        <w:ind w:left="0" w:firstLine="560"/>
        <w:rPr>
          <w:rFonts w:hint="eastAsia" w:ascii="方正仿宋简体" w:hAnsi="方正仿宋简体" w:eastAsia="方正仿宋简体" w:cs="方正仿宋简体"/>
          <w:color w:val="auto"/>
          <w:sz w:val="32"/>
          <w:szCs w:val="32"/>
          <w:highlight w:val="none"/>
        </w:rPr>
      </w:pPr>
      <w:r>
        <w:rPr>
          <w:rFonts w:hint="eastAsia" w:ascii="方正仿宋简体" w:hAnsi="方正仿宋简体" w:eastAsia="方正仿宋简体" w:cs="方正仿宋简体"/>
          <w:color w:val="auto"/>
          <w:sz w:val="32"/>
          <w:szCs w:val="32"/>
          <w:highlight w:val="none"/>
        </w:rPr>
        <w:t>（</w:t>
      </w:r>
      <w:r>
        <w:rPr>
          <w:rFonts w:hint="default" w:ascii="Times New Roman" w:hAnsi="Times New Roman" w:eastAsia="方正仿宋简体" w:cs="Times New Roman"/>
          <w:color w:val="auto"/>
          <w:sz w:val="32"/>
          <w:szCs w:val="32"/>
          <w:highlight w:val="none"/>
        </w:rPr>
        <w:t>3</w:t>
      </w:r>
      <w:r>
        <w:rPr>
          <w:rFonts w:hint="eastAsia" w:ascii="方正仿宋简体" w:hAnsi="方正仿宋简体" w:eastAsia="方正仿宋简体" w:cs="方正仿宋简体"/>
          <w:color w:val="auto"/>
          <w:sz w:val="32"/>
          <w:szCs w:val="32"/>
          <w:highlight w:val="none"/>
        </w:rPr>
        <w:t>）编制准确</w:t>
      </w:r>
    </w:p>
    <w:p w14:paraId="4F1D52D7">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en-US" w:eastAsia="zh-CN"/>
        </w:rPr>
      </w:pPr>
      <w:r>
        <w:rPr>
          <w:rFonts w:hint="eastAsia" w:ascii="方正仿宋简体" w:hAnsi="方正仿宋简体" w:eastAsia="方正仿宋简体" w:cs="方正仿宋简体"/>
          <w:color w:val="auto"/>
          <w:sz w:val="32"/>
          <w:szCs w:val="32"/>
          <w:highlight w:val="none"/>
          <w:lang w:val="en-US" w:eastAsia="zh-CN"/>
        </w:rPr>
        <w:t>根据可执行指标执行情况表显示：中国共产党泸定县监察委员会</w:t>
      </w:r>
      <w:r>
        <w:rPr>
          <w:rFonts w:hint="default" w:ascii="Times New Roman" w:hAnsi="Times New Roman" w:eastAsia="方正仿宋简体" w:cs="Times New Roman"/>
          <w:color w:val="auto"/>
          <w:sz w:val="32"/>
          <w:szCs w:val="32"/>
          <w:highlight w:val="none"/>
          <w:lang w:val="en-US" w:eastAsia="zh-CN"/>
        </w:rPr>
        <w:t>2023</w:t>
      </w:r>
      <w:r>
        <w:rPr>
          <w:rFonts w:hint="eastAsia" w:ascii="方正仿宋简体" w:hAnsi="方正仿宋简体" w:eastAsia="方正仿宋简体" w:cs="方正仿宋简体"/>
          <w:color w:val="auto"/>
          <w:sz w:val="32"/>
          <w:szCs w:val="32"/>
          <w:highlight w:val="none"/>
          <w:lang w:val="en-US" w:eastAsia="zh-CN"/>
        </w:rPr>
        <w:t>年部门全年预算调剂金额为</w:t>
      </w:r>
      <w:r>
        <w:rPr>
          <w:rFonts w:hint="default" w:ascii="Times New Roman" w:hAnsi="Times New Roman" w:eastAsia="方正仿宋简体" w:cs="Times New Roman"/>
          <w:color w:val="auto"/>
          <w:sz w:val="32"/>
          <w:szCs w:val="32"/>
          <w:highlight w:val="none"/>
          <w:lang w:val="en-US" w:eastAsia="zh-CN"/>
        </w:rPr>
        <w:t>13</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93</w:t>
      </w:r>
      <w:r>
        <w:rPr>
          <w:rFonts w:hint="eastAsia" w:ascii="方正仿宋简体" w:hAnsi="方正仿宋简体" w:eastAsia="方正仿宋简体" w:cs="方正仿宋简体"/>
          <w:color w:val="auto"/>
          <w:sz w:val="32"/>
          <w:szCs w:val="32"/>
          <w:highlight w:val="none"/>
          <w:lang w:val="en-US" w:eastAsia="zh-CN"/>
        </w:rPr>
        <w:t>万元，年初部门预算数为</w:t>
      </w:r>
      <w:r>
        <w:rPr>
          <w:rFonts w:hint="default" w:ascii="Times New Roman" w:hAnsi="Times New Roman" w:eastAsia="方正仿宋简体" w:cs="Times New Roman"/>
          <w:color w:val="auto"/>
          <w:sz w:val="32"/>
          <w:szCs w:val="32"/>
          <w:highlight w:val="none"/>
          <w:lang w:val="en-US" w:eastAsia="zh-CN"/>
        </w:rPr>
        <w:t>109</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26</w:t>
      </w:r>
      <w:r>
        <w:rPr>
          <w:rFonts w:hint="eastAsia" w:ascii="方正仿宋简体" w:hAnsi="方正仿宋简体" w:eastAsia="方正仿宋简体" w:cs="方正仿宋简体"/>
          <w:color w:val="auto"/>
          <w:sz w:val="32"/>
          <w:szCs w:val="32"/>
          <w:highlight w:val="none"/>
          <w:lang w:val="en-US" w:eastAsia="zh-CN"/>
        </w:rPr>
        <w:t>万元，预算调剂率为</w:t>
      </w:r>
      <w:r>
        <w:rPr>
          <w:rFonts w:hint="default" w:ascii="Times New Roman" w:hAnsi="Times New Roman" w:eastAsia="方正仿宋简体" w:cs="Times New Roman"/>
          <w:color w:val="auto"/>
          <w:sz w:val="32"/>
          <w:szCs w:val="32"/>
          <w:highlight w:val="none"/>
          <w:lang w:val="en-US" w:eastAsia="zh-CN"/>
        </w:rPr>
        <w:t>12</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75%</w:t>
      </w:r>
      <w:r>
        <w:rPr>
          <w:rFonts w:hint="eastAsia" w:ascii="方正仿宋简体" w:hAnsi="方正仿宋简体" w:eastAsia="方正仿宋简体" w:cs="方正仿宋简体"/>
          <w:color w:val="auto"/>
          <w:sz w:val="32"/>
          <w:szCs w:val="32"/>
          <w:highlight w:val="none"/>
          <w:lang w:val="en-US" w:eastAsia="zh-CN"/>
        </w:rPr>
        <w:t>。</w:t>
      </w:r>
    </w:p>
    <w:p w14:paraId="48CC36A4">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en-US" w:eastAsia="zh-CN"/>
        </w:rPr>
      </w:pPr>
      <w:r>
        <w:rPr>
          <w:rFonts w:hint="eastAsia" w:ascii="方正仿宋简体" w:hAnsi="方正仿宋简体" w:eastAsia="方正仿宋简体" w:cs="方正仿宋简体"/>
          <w:color w:val="auto"/>
          <w:sz w:val="32"/>
          <w:szCs w:val="32"/>
          <w:highlight w:val="none"/>
          <w:lang w:val="en-US" w:eastAsia="zh-CN"/>
        </w:rPr>
        <w:t>本项分值为</w:t>
      </w:r>
      <w:r>
        <w:rPr>
          <w:rFonts w:hint="default" w:ascii="Times New Roman" w:hAnsi="Times New Roman" w:eastAsia="方正仿宋简体" w:cs="Times New Roman"/>
          <w:color w:val="auto"/>
          <w:sz w:val="32"/>
          <w:szCs w:val="32"/>
          <w:highlight w:val="none"/>
          <w:lang w:val="en-US" w:eastAsia="zh"/>
        </w:rPr>
        <w:t>10</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00</w:t>
      </w:r>
      <w:r>
        <w:rPr>
          <w:rFonts w:hint="eastAsia" w:ascii="方正仿宋简体" w:hAnsi="方正仿宋简体" w:eastAsia="方正仿宋简体" w:cs="方正仿宋简体"/>
          <w:color w:val="auto"/>
          <w:sz w:val="32"/>
          <w:szCs w:val="32"/>
          <w:highlight w:val="none"/>
          <w:lang w:val="en-US" w:eastAsia="zh-CN"/>
        </w:rPr>
        <w:t>分，扣</w:t>
      </w:r>
      <w:r>
        <w:rPr>
          <w:rFonts w:hint="default" w:ascii="Times New Roman" w:hAnsi="Times New Roman" w:eastAsia="方正仿宋简体" w:cs="Times New Roman"/>
          <w:color w:val="auto"/>
          <w:sz w:val="32"/>
          <w:szCs w:val="32"/>
          <w:highlight w:val="none"/>
          <w:lang w:val="en-US" w:eastAsia="zh-CN"/>
        </w:rPr>
        <w:t>5</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00</w:t>
      </w:r>
      <w:r>
        <w:rPr>
          <w:rFonts w:hint="eastAsia" w:ascii="方正仿宋简体" w:hAnsi="方正仿宋简体" w:eastAsia="方正仿宋简体" w:cs="方正仿宋简体"/>
          <w:color w:val="auto"/>
          <w:sz w:val="32"/>
          <w:szCs w:val="32"/>
          <w:highlight w:val="none"/>
          <w:lang w:val="en-US" w:eastAsia="zh-CN"/>
        </w:rPr>
        <w:t>分，得分为</w:t>
      </w:r>
      <w:r>
        <w:rPr>
          <w:rFonts w:hint="default" w:ascii="Times New Roman" w:hAnsi="Times New Roman" w:eastAsia="方正仿宋简体" w:cs="Times New Roman"/>
          <w:color w:val="auto"/>
          <w:sz w:val="32"/>
          <w:szCs w:val="32"/>
          <w:highlight w:val="none"/>
          <w:lang w:val="en-US" w:eastAsia="zh-CN"/>
        </w:rPr>
        <w:t>5</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00</w:t>
      </w:r>
      <w:r>
        <w:rPr>
          <w:rFonts w:hint="eastAsia" w:ascii="方正仿宋简体" w:hAnsi="方正仿宋简体" w:eastAsia="方正仿宋简体" w:cs="方正仿宋简体"/>
          <w:color w:val="auto"/>
          <w:sz w:val="32"/>
          <w:szCs w:val="32"/>
          <w:highlight w:val="none"/>
          <w:lang w:val="en-US" w:eastAsia="zh-CN"/>
        </w:rPr>
        <w:t>分。</w:t>
      </w:r>
    </w:p>
    <w:p w14:paraId="546DE475">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rPr>
      </w:pPr>
      <w:r>
        <w:rPr>
          <w:rFonts w:hint="eastAsia" w:ascii="方正仿宋简体" w:hAnsi="方正仿宋简体" w:eastAsia="方正仿宋简体" w:cs="方正仿宋简体"/>
          <w:color w:val="auto"/>
          <w:sz w:val="32"/>
          <w:szCs w:val="32"/>
          <w:highlight w:val="none"/>
          <w:lang w:val="en-US" w:eastAsia="zh-CN"/>
        </w:rPr>
        <w:t>二级指标“预算编制”指标分共计</w:t>
      </w:r>
      <w:r>
        <w:rPr>
          <w:rFonts w:hint="default" w:ascii="Times New Roman" w:hAnsi="Times New Roman" w:eastAsia="方正仿宋简体" w:cs="Times New Roman"/>
          <w:color w:val="auto"/>
          <w:sz w:val="32"/>
          <w:szCs w:val="32"/>
          <w:highlight w:val="none"/>
          <w:lang w:val="en-US" w:eastAsia="zh"/>
        </w:rPr>
        <w:t>30</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00</w:t>
      </w:r>
      <w:r>
        <w:rPr>
          <w:rFonts w:hint="eastAsia" w:ascii="方正仿宋简体" w:hAnsi="方正仿宋简体" w:eastAsia="方正仿宋简体" w:cs="方正仿宋简体"/>
          <w:color w:val="auto"/>
          <w:sz w:val="32"/>
          <w:szCs w:val="32"/>
          <w:highlight w:val="none"/>
          <w:lang w:val="en-US" w:eastAsia="zh-CN"/>
        </w:rPr>
        <w:t>分，扣除</w:t>
      </w:r>
      <w:r>
        <w:rPr>
          <w:rFonts w:hint="default" w:ascii="Times New Roman" w:hAnsi="Times New Roman" w:eastAsia="方正仿宋简体" w:cs="Times New Roman"/>
          <w:color w:val="auto"/>
          <w:sz w:val="32"/>
          <w:szCs w:val="32"/>
          <w:highlight w:val="none"/>
          <w:lang w:val="en-US" w:eastAsia="zh-CN"/>
        </w:rPr>
        <w:t>7</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00</w:t>
      </w:r>
      <w:r>
        <w:rPr>
          <w:rFonts w:hint="eastAsia" w:ascii="方正仿宋简体" w:hAnsi="方正仿宋简体" w:eastAsia="方正仿宋简体" w:cs="方正仿宋简体"/>
          <w:color w:val="auto"/>
          <w:sz w:val="32"/>
          <w:szCs w:val="32"/>
          <w:highlight w:val="none"/>
          <w:lang w:val="en-US" w:eastAsia="zh-CN"/>
        </w:rPr>
        <w:t>分，得分为</w:t>
      </w:r>
      <w:r>
        <w:rPr>
          <w:rFonts w:hint="default" w:ascii="Times New Roman" w:hAnsi="Times New Roman" w:eastAsia="方正仿宋简体" w:cs="Times New Roman"/>
          <w:color w:val="auto"/>
          <w:sz w:val="32"/>
          <w:szCs w:val="32"/>
          <w:highlight w:val="none"/>
          <w:lang w:val="en-US" w:eastAsia="zh-CN"/>
        </w:rPr>
        <w:t>23</w:t>
      </w:r>
      <w:r>
        <w:rPr>
          <w:rFonts w:hint="eastAsia" w:ascii="方正仿宋简体" w:hAnsi="方正仿宋简体" w:eastAsia="方正仿宋简体" w:cs="方正仿宋简体"/>
          <w:color w:val="auto"/>
          <w:sz w:val="32"/>
          <w:szCs w:val="32"/>
          <w:highlight w:val="none"/>
          <w:lang w:val="en-US" w:eastAsia="zh"/>
        </w:rPr>
        <w:t>.</w:t>
      </w:r>
      <w:r>
        <w:rPr>
          <w:rFonts w:hint="default" w:ascii="Times New Roman" w:hAnsi="Times New Roman" w:eastAsia="方正仿宋简体" w:cs="Times New Roman"/>
          <w:color w:val="auto"/>
          <w:sz w:val="32"/>
          <w:szCs w:val="32"/>
          <w:highlight w:val="none"/>
          <w:lang w:val="en-US" w:eastAsia="zh-CN"/>
        </w:rPr>
        <w:t>00</w:t>
      </w:r>
      <w:r>
        <w:rPr>
          <w:rFonts w:hint="eastAsia" w:ascii="方正仿宋简体" w:hAnsi="方正仿宋简体" w:eastAsia="方正仿宋简体" w:cs="方正仿宋简体"/>
          <w:color w:val="auto"/>
          <w:sz w:val="32"/>
          <w:szCs w:val="32"/>
          <w:highlight w:val="none"/>
          <w:lang w:val="en-US" w:eastAsia="zh-CN"/>
        </w:rPr>
        <w:t>分。</w:t>
      </w:r>
    </w:p>
    <w:p w14:paraId="07A84896">
      <w:pPr>
        <w:keepNext w:val="0"/>
        <w:keepLines w:val="0"/>
        <w:pageBreakBefore w:val="0"/>
        <w:kinsoku/>
        <w:wordWrap/>
        <w:overflowPunct/>
        <w:topLinePunct w:val="0"/>
        <w:autoSpaceDE/>
        <w:autoSpaceDN/>
        <w:bidi w:val="0"/>
        <w:spacing w:line="600" w:lineRule="exact"/>
        <w:ind w:left="0" w:firstLine="560"/>
        <w:rPr>
          <w:rFonts w:hint="eastAsia" w:ascii="方正仿宋简体" w:hAnsi="方正仿宋简体" w:eastAsia="方正仿宋简体" w:cs="方正仿宋简体"/>
          <w:color w:val="auto"/>
          <w:sz w:val="32"/>
          <w:szCs w:val="32"/>
          <w:highlight w:val="none"/>
        </w:rPr>
      </w:pPr>
      <w:r>
        <w:rPr>
          <w:rFonts w:hint="default" w:ascii="Times New Roman" w:hAnsi="Times New Roman" w:eastAsia="方正仿宋简体" w:cs="Times New Roman"/>
          <w:color w:val="auto"/>
          <w:sz w:val="32"/>
          <w:szCs w:val="32"/>
          <w:highlight w:val="none"/>
        </w:rPr>
        <w:t>2</w:t>
      </w:r>
      <w:r>
        <w:rPr>
          <w:rFonts w:hint="eastAsia" w:ascii="方正仿宋简体" w:hAnsi="方正仿宋简体" w:eastAsia="方正仿宋简体" w:cs="方正仿宋简体"/>
          <w:color w:val="auto"/>
          <w:sz w:val="32"/>
          <w:szCs w:val="32"/>
          <w:highlight w:val="none"/>
        </w:rPr>
        <w:t>.预算执行</w:t>
      </w:r>
    </w:p>
    <w:p w14:paraId="51D011BB">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en-US" w:eastAsia="zh-CN"/>
        </w:rPr>
      </w:pPr>
      <w:r>
        <w:rPr>
          <w:rFonts w:hint="eastAsia" w:ascii="方正仿宋简体" w:hAnsi="方正仿宋简体" w:eastAsia="方正仿宋简体" w:cs="方正仿宋简体"/>
          <w:color w:val="auto"/>
          <w:sz w:val="32"/>
          <w:szCs w:val="32"/>
          <w:highlight w:val="none"/>
          <w:lang w:val="en-US" w:eastAsia="zh-CN"/>
        </w:rPr>
        <w:t>二级指标“预算执行”下设三个三级指标分别为：支出控制、动态调整和执行进度。</w:t>
      </w:r>
    </w:p>
    <w:p w14:paraId="2AC6A60C">
      <w:pPr>
        <w:keepNext w:val="0"/>
        <w:keepLines w:val="0"/>
        <w:pageBreakBefore w:val="0"/>
        <w:kinsoku/>
        <w:wordWrap/>
        <w:overflowPunct/>
        <w:topLinePunct w:val="0"/>
        <w:autoSpaceDE/>
        <w:autoSpaceDN/>
        <w:bidi w:val="0"/>
        <w:spacing w:line="600" w:lineRule="exact"/>
        <w:ind w:left="0" w:firstLine="560"/>
        <w:rPr>
          <w:rFonts w:hint="eastAsia" w:ascii="方正仿宋简体" w:hAnsi="方正仿宋简体" w:eastAsia="方正仿宋简体" w:cs="方正仿宋简体"/>
          <w:color w:val="auto"/>
          <w:sz w:val="32"/>
          <w:szCs w:val="32"/>
          <w:highlight w:val="none"/>
        </w:rPr>
      </w:pPr>
      <w:r>
        <w:rPr>
          <w:rFonts w:hint="eastAsia" w:ascii="方正仿宋简体" w:hAnsi="方正仿宋简体" w:eastAsia="方正仿宋简体" w:cs="方正仿宋简体"/>
          <w:color w:val="auto"/>
          <w:sz w:val="32"/>
          <w:szCs w:val="32"/>
          <w:highlight w:val="none"/>
        </w:rPr>
        <w:t>（</w:t>
      </w:r>
      <w:r>
        <w:rPr>
          <w:rFonts w:hint="default" w:ascii="Times New Roman" w:hAnsi="Times New Roman" w:eastAsia="方正仿宋简体" w:cs="Times New Roman"/>
          <w:color w:val="auto"/>
          <w:sz w:val="32"/>
          <w:szCs w:val="32"/>
          <w:highlight w:val="none"/>
        </w:rPr>
        <w:t>1</w:t>
      </w:r>
      <w:r>
        <w:rPr>
          <w:rFonts w:hint="eastAsia" w:ascii="方正仿宋简体" w:hAnsi="方正仿宋简体" w:eastAsia="方正仿宋简体" w:cs="方正仿宋简体"/>
          <w:color w:val="auto"/>
          <w:sz w:val="32"/>
          <w:szCs w:val="32"/>
          <w:highlight w:val="none"/>
        </w:rPr>
        <w:t>）支出控制</w:t>
      </w:r>
    </w:p>
    <w:p w14:paraId="453EC0F7">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en-US" w:eastAsia="zh-CN"/>
        </w:rPr>
      </w:pPr>
      <w:r>
        <w:rPr>
          <w:rFonts w:hint="eastAsia" w:ascii="方正仿宋简体" w:hAnsi="方正仿宋简体" w:eastAsia="方正仿宋简体" w:cs="方正仿宋简体"/>
          <w:color w:val="auto"/>
          <w:sz w:val="32"/>
          <w:szCs w:val="32"/>
          <w:highlight w:val="none"/>
          <w:lang w:val="en-US" w:eastAsia="zh-CN"/>
        </w:rPr>
        <w:t>根据县监委</w:t>
      </w:r>
      <w:r>
        <w:rPr>
          <w:rFonts w:hint="default" w:ascii="Times New Roman" w:hAnsi="Times New Roman" w:eastAsia="方正仿宋简体" w:cs="Times New Roman"/>
          <w:color w:val="auto"/>
          <w:sz w:val="32"/>
          <w:szCs w:val="32"/>
          <w:highlight w:val="none"/>
          <w:lang w:val="en-US" w:eastAsia="zh-CN"/>
        </w:rPr>
        <w:t>2023</w:t>
      </w:r>
      <w:r>
        <w:rPr>
          <w:rFonts w:hint="eastAsia" w:ascii="方正仿宋简体" w:hAnsi="方正仿宋简体" w:eastAsia="方正仿宋简体" w:cs="方正仿宋简体"/>
          <w:color w:val="auto"/>
          <w:sz w:val="32"/>
          <w:szCs w:val="32"/>
          <w:highlight w:val="none"/>
          <w:lang w:val="en-US" w:eastAsia="zh-CN"/>
        </w:rPr>
        <w:t>年预算、决算以及“可执行指标执行情况表”，本次重点关注</w:t>
      </w:r>
      <w:r>
        <w:rPr>
          <w:rFonts w:hint="default" w:ascii="Times New Roman" w:hAnsi="Times New Roman" w:eastAsia="方正仿宋简体" w:cs="Times New Roman"/>
          <w:color w:val="auto"/>
          <w:sz w:val="32"/>
          <w:szCs w:val="32"/>
          <w:highlight w:val="none"/>
          <w:lang w:val="en-US" w:eastAsia="zh-CN"/>
        </w:rPr>
        <w:t>2023</w:t>
      </w:r>
      <w:r>
        <w:rPr>
          <w:rFonts w:hint="eastAsia" w:ascii="方正仿宋简体" w:hAnsi="方正仿宋简体" w:eastAsia="方正仿宋简体" w:cs="方正仿宋简体"/>
          <w:color w:val="auto"/>
          <w:sz w:val="32"/>
          <w:szCs w:val="32"/>
          <w:highlight w:val="none"/>
          <w:lang w:val="en-US" w:eastAsia="zh-CN"/>
        </w:rPr>
        <w:t>年县监委日常公用经费、项目支出中“办公费、印刷费、电费、印刷费、物业管理费”等</w:t>
      </w:r>
      <w:r>
        <w:rPr>
          <w:rFonts w:hint="default" w:ascii="Times New Roman" w:hAnsi="Times New Roman" w:eastAsia="方正仿宋简体" w:cs="Times New Roman"/>
          <w:color w:val="auto"/>
          <w:sz w:val="32"/>
          <w:szCs w:val="32"/>
          <w:highlight w:val="none"/>
          <w:lang w:val="en-US" w:eastAsia="zh-CN"/>
        </w:rPr>
        <w:t>12</w:t>
      </w:r>
      <w:r>
        <w:rPr>
          <w:rFonts w:hint="eastAsia" w:ascii="方正仿宋简体" w:hAnsi="方正仿宋简体" w:eastAsia="方正仿宋简体" w:cs="方正仿宋简体"/>
          <w:color w:val="auto"/>
          <w:sz w:val="32"/>
          <w:szCs w:val="32"/>
          <w:highlight w:val="none"/>
          <w:lang w:val="en-US" w:eastAsia="zh-CN"/>
        </w:rPr>
        <w:t>个科目，重点关注科目年初预算数合计</w:t>
      </w:r>
      <w:r>
        <w:rPr>
          <w:rFonts w:hint="default" w:ascii="Times New Roman" w:hAnsi="Times New Roman" w:eastAsia="方正仿宋简体" w:cs="Times New Roman"/>
          <w:color w:val="auto"/>
          <w:sz w:val="32"/>
          <w:szCs w:val="32"/>
          <w:highlight w:val="none"/>
          <w:lang w:val="en-US" w:eastAsia="zh-CN"/>
        </w:rPr>
        <w:t>26</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70</w:t>
      </w:r>
      <w:r>
        <w:rPr>
          <w:rFonts w:hint="eastAsia" w:ascii="方正仿宋简体" w:hAnsi="方正仿宋简体" w:eastAsia="方正仿宋简体" w:cs="方正仿宋简体"/>
          <w:color w:val="auto"/>
          <w:sz w:val="32"/>
          <w:szCs w:val="32"/>
          <w:highlight w:val="none"/>
          <w:lang w:val="en-US" w:eastAsia="zh-CN"/>
        </w:rPr>
        <w:t>万元，决算数合计</w:t>
      </w:r>
      <w:r>
        <w:rPr>
          <w:rFonts w:hint="default" w:ascii="Times New Roman" w:hAnsi="Times New Roman" w:eastAsia="方正仿宋简体" w:cs="Times New Roman"/>
          <w:color w:val="auto"/>
          <w:sz w:val="32"/>
          <w:szCs w:val="32"/>
          <w:highlight w:val="none"/>
          <w:lang w:val="en-US" w:eastAsia="zh-CN"/>
        </w:rPr>
        <w:t>10</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66</w:t>
      </w:r>
      <w:r>
        <w:rPr>
          <w:rFonts w:hint="eastAsia" w:ascii="方正仿宋简体" w:hAnsi="方正仿宋简体" w:eastAsia="方正仿宋简体" w:cs="方正仿宋简体"/>
          <w:color w:val="auto"/>
          <w:sz w:val="32"/>
          <w:szCs w:val="32"/>
          <w:highlight w:val="none"/>
          <w:lang w:val="en-US" w:eastAsia="zh-CN"/>
        </w:rPr>
        <w:t>万元，总体预决算偏差率</w:t>
      </w:r>
      <w:r>
        <w:rPr>
          <w:rFonts w:hint="default" w:ascii="Times New Roman" w:hAnsi="Times New Roman" w:eastAsia="方正仿宋简体" w:cs="Times New Roman"/>
          <w:color w:val="auto"/>
          <w:sz w:val="32"/>
          <w:szCs w:val="32"/>
          <w:highlight w:val="none"/>
          <w:lang w:val="en-US" w:eastAsia="zh-CN"/>
        </w:rPr>
        <w:t>60</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07%</w:t>
      </w:r>
      <w:r>
        <w:rPr>
          <w:rFonts w:hint="eastAsia" w:ascii="方正仿宋简体" w:hAnsi="方正仿宋简体" w:eastAsia="方正仿宋简体" w:cs="方正仿宋简体"/>
          <w:color w:val="auto"/>
          <w:sz w:val="32"/>
          <w:szCs w:val="32"/>
          <w:highlight w:val="none"/>
          <w:lang w:val="en-US" w:eastAsia="zh-CN"/>
        </w:rPr>
        <w:t>。其中：办公费年初预算</w:t>
      </w:r>
      <w:r>
        <w:rPr>
          <w:rFonts w:hint="default" w:ascii="Times New Roman" w:hAnsi="Times New Roman" w:eastAsia="方正仿宋简体" w:cs="Times New Roman"/>
          <w:color w:val="auto"/>
          <w:sz w:val="32"/>
          <w:szCs w:val="32"/>
          <w:highlight w:val="none"/>
          <w:lang w:val="en-US" w:eastAsia="zh-CN"/>
        </w:rPr>
        <w:t>0</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42</w:t>
      </w:r>
      <w:r>
        <w:rPr>
          <w:rFonts w:hint="eastAsia" w:ascii="方正仿宋简体" w:hAnsi="方正仿宋简体" w:eastAsia="方正仿宋简体" w:cs="方正仿宋简体"/>
          <w:color w:val="auto"/>
          <w:sz w:val="32"/>
          <w:szCs w:val="32"/>
          <w:highlight w:val="none"/>
          <w:lang w:val="en-US" w:eastAsia="zh-CN"/>
        </w:rPr>
        <w:t>万元，年末决算</w:t>
      </w:r>
      <w:r>
        <w:rPr>
          <w:rFonts w:hint="default" w:ascii="Times New Roman" w:hAnsi="Times New Roman" w:eastAsia="方正仿宋简体" w:cs="Times New Roman"/>
          <w:color w:val="auto"/>
          <w:sz w:val="32"/>
          <w:szCs w:val="32"/>
          <w:highlight w:val="none"/>
          <w:lang w:val="en-US" w:eastAsia="zh-CN"/>
        </w:rPr>
        <w:t>0</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18</w:t>
      </w:r>
      <w:r>
        <w:rPr>
          <w:rFonts w:hint="eastAsia" w:ascii="方正仿宋简体" w:hAnsi="方正仿宋简体" w:eastAsia="方正仿宋简体" w:cs="方正仿宋简体"/>
          <w:color w:val="auto"/>
          <w:sz w:val="32"/>
          <w:szCs w:val="32"/>
          <w:highlight w:val="none"/>
          <w:lang w:val="en-US" w:eastAsia="zh-CN"/>
        </w:rPr>
        <w:t>万元，偏差率</w:t>
      </w:r>
      <w:r>
        <w:rPr>
          <w:rFonts w:hint="default" w:ascii="Times New Roman" w:hAnsi="Times New Roman" w:eastAsia="方正仿宋简体" w:cs="Times New Roman"/>
          <w:color w:val="auto"/>
          <w:sz w:val="32"/>
          <w:szCs w:val="32"/>
          <w:highlight w:val="none"/>
          <w:lang w:val="en-US" w:eastAsia="zh-CN"/>
        </w:rPr>
        <w:t>57</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14%</w:t>
      </w:r>
      <w:r>
        <w:rPr>
          <w:rFonts w:hint="eastAsia" w:ascii="方正仿宋简体" w:hAnsi="方正仿宋简体" w:eastAsia="方正仿宋简体" w:cs="方正仿宋简体"/>
          <w:color w:val="auto"/>
          <w:sz w:val="32"/>
          <w:szCs w:val="32"/>
          <w:highlight w:val="none"/>
          <w:lang w:val="en-US" w:eastAsia="zh-CN"/>
        </w:rPr>
        <w:t>；高海拔取暖费年初预算</w:t>
      </w:r>
      <w:r>
        <w:rPr>
          <w:rFonts w:hint="default" w:ascii="Times New Roman" w:hAnsi="Times New Roman" w:eastAsia="方正仿宋简体" w:cs="Times New Roman"/>
          <w:color w:val="auto"/>
          <w:sz w:val="32"/>
          <w:szCs w:val="32"/>
          <w:highlight w:val="none"/>
          <w:lang w:val="en-US" w:eastAsia="zh-CN"/>
        </w:rPr>
        <w:t>1</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08</w:t>
      </w:r>
      <w:r>
        <w:rPr>
          <w:rFonts w:hint="eastAsia" w:ascii="方正仿宋简体" w:hAnsi="方正仿宋简体" w:eastAsia="方正仿宋简体" w:cs="方正仿宋简体"/>
          <w:color w:val="auto"/>
          <w:sz w:val="32"/>
          <w:szCs w:val="32"/>
          <w:highlight w:val="none"/>
          <w:lang w:val="en-US" w:eastAsia="zh-CN"/>
        </w:rPr>
        <w:t>万元，年末决算</w:t>
      </w:r>
      <w:r>
        <w:rPr>
          <w:rFonts w:hint="default" w:ascii="Times New Roman" w:hAnsi="Times New Roman" w:eastAsia="方正仿宋简体" w:cs="Times New Roman"/>
          <w:color w:val="auto"/>
          <w:sz w:val="32"/>
          <w:szCs w:val="32"/>
          <w:highlight w:val="none"/>
          <w:lang w:val="en-US" w:eastAsia="zh-CN"/>
        </w:rPr>
        <w:t>0</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00</w:t>
      </w:r>
      <w:r>
        <w:rPr>
          <w:rFonts w:hint="eastAsia" w:ascii="方正仿宋简体" w:hAnsi="方正仿宋简体" w:eastAsia="方正仿宋简体" w:cs="方正仿宋简体"/>
          <w:color w:val="auto"/>
          <w:sz w:val="32"/>
          <w:szCs w:val="32"/>
          <w:highlight w:val="none"/>
          <w:lang w:val="en-US" w:eastAsia="zh-CN"/>
        </w:rPr>
        <w:t>万元，偏差率</w:t>
      </w:r>
      <w:r>
        <w:rPr>
          <w:rFonts w:hint="default" w:ascii="Times New Roman" w:hAnsi="Times New Roman" w:eastAsia="方正仿宋简体" w:cs="Times New Roman"/>
          <w:color w:val="auto"/>
          <w:sz w:val="32"/>
          <w:szCs w:val="32"/>
          <w:highlight w:val="none"/>
          <w:lang w:val="en-US" w:eastAsia="zh-CN"/>
        </w:rPr>
        <w:t>100</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00%</w:t>
      </w:r>
      <w:r>
        <w:rPr>
          <w:rFonts w:hint="eastAsia" w:ascii="方正仿宋简体" w:hAnsi="方正仿宋简体" w:eastAsia="方正仿宋简体" w:cs="方正仿宋简体"/>
          <w:color w:val="auto"/>
          <w:sz w:val="32"/>
          <w:szCs w:val="32"/>
          <w:highlight w:val="none"/>
          <w:lang w:val="en-US" w:eastAsia="zh-CN"/>
        </w:rPr>
        <w:t>；差旅费年初预算</w:t>
      </w:r>
      <w:r>
        <w:rPr>
          <w:rFonts w:hint="default" w:ascii="Times New Roman" w:hAnsi="Times New Roman" w:eastAsia="方正仿宋简体" w:cs="Times New Roman"/>
          <w:color w:val="auto"/>
          <w:sz w:val="32"/>
          <w:szCs w:val="32"/>
          <w:highlight w:val="none"/>
          <w:lang w:val="en-US" w:eastAsia="zh-CN"/>
        </w:rPr>
        <w:t>25</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00</w:t>
      </w:r>
      <w:r>
        <w:rPr>
          <w:rFonts w:hint="eastAsia" w:ascii="方正仿宋简体" w:hAnsi="方正仿宋简体" w:eastAsia="方正仿宋简体" w:cs="方正仿宋简体"/>
          <w:color w:val="auto"/>
          <w:sz w:val="32"/>
          <w:szCs w:val="32"/>
          <w:highlight w:val="none"/>
          <w:lang w:val="en-US" w:eastAsia="zh-CN"/>
        </w:rPr>
        <w:t>万元，年末决算</w:t>
      </w:r>
      <w:r>
        <w:rPr>
          <w:rFonts w:hint="default" w:ascii="Times New Roman" w:hAnsi="Times New Roman" w:eastAsia="方正仿宋简体" w:cs="Times New Roman"/>
          <w:color w:val="auto"/>
          <w:sz w:val="32"/>
          <w:szCs w:val="32"/>
          <w:highlight w:val="none"/>
          <w:lang w:val="en-US" w:eastAsia="zh-CN"/>
        </w:rPr>
        <w:t>10</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28</w:t>
      </w:r>
      <w:r>
        <w:rPr>
          <w:rFonts w:hint="eastAsia" w:ascii="方正仿宋简体" w:hAnsi="方正仿宋简体" w:eastAsia="方正仿宋简体" w:cs="方正仿宋简体"/>
          <w:color w:val="auto"/>
          <w:sz w:val="32"/>
          <w:szCs w:val="32"/>
          <w:highlight w:val="none"/>
          <w:lang w:val="en-US" w:eastAsia="zh-CN"/>
        </w:rPr>
        <w:t>万元，偏差率</w:t>
      </w:r>
      <w:r>
        <w:rPr>
          <w:rFonts w:hint="default" w:ascii="Times New Roman" w:hAnsi="Times New Roman" w:eastAsia="方正仿宋简体" w:cs="Times New Roman"/>
          <w:color w:val="auto"/>
          <w:sz w:val="32"/>
          <w:szCs w:val="32"/>
          <w:highlight w:val="none"/>
          <w:lang w:val="en-US" w:eastAsia="zh-CN"/>
        </w:rPr>
        <w:t>58</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88%</w:t>
      </w:r>
      <w:r>
        <w:rPr>
          <w:rFonts w:hint="eastAsia" w:ascii="方正仿宋简体" w:hAnsi="方正仿宋简体" w:eastAsia="方正仿宋简体" w:cs="方正仿宋简体"/>
          <w:color w:val="auto"/>
          <w:sz w:val="32"/>
          <w:szCs w:val="32"/>
          <w:highlight w:val="none"/>
          <w:lang w:val="en-US" w:eastAsia="zh-CN"/>
        </w:rPr>
        <w:t>。</w:t>
      </w:r>
    </w:p>
    <w:p w14:paraId="51F3DF05">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en-US" w:eastAsia="zh-CN"/>
        </w:rPr>
      </w:pPr>
      <w:r>
        <w:rPr>
          <w:rFonts w:hint="eastAsia" w:ascii="方正仿宋简体" w:hAnsi="方正仿宋简体" w:eastAsia="方正仿宋简体" w:cs="方正仿宋简体"/>
          <w:color w:val="auto"/>
          <w:sz w:val="32"/>
          <w:szCs w:val="32"/>
          <w:highlight w:val="none"/>
          <w:lang w:val="en-US" w:eastAsia="zh-CN"/>
        </w:rPr>
        <w:t>本项分值为</w:t>
      </w:r>
      <w:r>
        <w:rPr>
          <w:rFonts w:hint="default" w:ascii="Times New Roman" w:hAnsi="Times New Roman" w:eastAsia="方正仿宋简体" w:cs="Times New Roman"/>
          <w:color w:val="auto"/>
          <w:sz w:val="32"/>
          <w:szCs w:val="32"/>
          <w:highlight w:val="none"/>
          <w:lang w:val="en-US" w:eastAsia="zh"/>
        </w:rPr>
        <w:t>10</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00</w:t>
      </w:r>
      <w:r>
        <w:rPr>
          <w:rFonts w:hint="eastAsia" w:ascii="方正仿宋简体" w:hAnsi="方正仿宋简体" w:eastAsia="方正仿宋简体" w:cs="方正仿宋简体"/>
          <w:color w:val="auto"/>
          <w:sz w:val="32"/>
          <w:szCs w:val="32"/>
          <w:highlight w:val="none"/>
          <w:lang w:val="en-US" w:eastAsia="zh-CN"/>
        </w:rPr>
        <w:t>分，扣</w:t>
      </w:r>
      <w:r>
        <w:rPr>
          <w:rFonts w:hint="default" w:ascii="Times New Roman" w:hAnsi="Times New Roman" w:eastAsia="方正仿宋简体" w:cs="Times New Roman"/>
          <w:color w:val="auto"/>
          <w:sz w:val="32"/>
          <w:szCs w:val="32"/>
          <w:highlight w:val="none"/>
          <w:lang w:val="en-US" w:eastAsia="zh-CN"/>
        </w:rPr>
        <w:t>3</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00</w:t>
      </w:r>
      <w:r>
        <w:rPr>
          <w:rFonts w:hint="eastAsia" w:ascii="方正仿宋简体" w:hAnsi="方正仿宋简体" w:eastAsia="方正仿宋简体" w:cs="方正仿宋简体"/>
          <w:color w:val="auto"/>
          <w:sz w:val="32"/>
          <w:szCs w:val="32"/>
          <w:highlight w:val="none"/>
          <w:lang w:val="en-US" w:eastAsia="zh-CN"/>
        </w:rPr>
        <w:t>分，得分为</w:t>
      </w:r>
      <w:r>
        <w:rPr>
          <w:rFonts w:hint="default" w:ascii="Times New Roman" w:hAnsi="Times New Roman" w:eastAsia="方正仿宋简体" w:cs="Times New Roman"/>
          <w:color w:val="auto"/>
          <w:sz w:val="32"/>
          <w:szCs w:val="32"/>
          <w:highlight w:val="none"/>
          <w:lang w:val="en-US" w:eastAsia="zh-CN"/>
        </w:rPr>
        <w:t>7</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00</w:t>
      </w:r>
      <w:r>
        <w:rPr>
          <w:rFonts w:hint="eastAsia" w:ascii="方正仿宋简体" w:hAnsi="方正仿宋简体" w:eastAsia="方正仿宋简体" w:cs="方正仿宋简体"/>
          <w:color w:val="auto"/>
          <w:sz w:val="32"/>
          <w:szCs w:val="32"/>
          <w:highlight w:val="none"/>
          <w:lang w:val="en-US" w:eastAsia="zh-CN"/>
        </w:rPr>
        <w:t>分。</w:t>
      </w:r>
    </w:p>
    <w:p w14:paraId="22956C49">
      <w:pPr>
        <w:keepNext w:val="0"/>
        <w:keepLines w:val="0"/>
        <w:pageBreakBefore w:val="0"/>
        <w:kinsoku/>
        <w:wordWrap/>
        <w:overflowPunct/>
        <w:topLinePunct w:val="0"/>
        <w:autoSpaceDE/>
        <w:autoSpaceDN/>
        <w:bidi w:val="0"/>
        <w:spacing w:line="600" w:lineRule="exact"/>
        <w:ind w:left="0" w:firstLine="560"/>
        <w:rPr>
          <w:rFonts w:hint="eastAsia" w:ascii="方正仿宋简体" w:hAnsi="方正仿宋简体" w:eastAsia="方正仿宋简体" w:cs="方正仿宋简体"/>
          <w:color w:val="auto"/>
          <w:sz w:val="32"/>
          <w:szCs w:val="32"/>
          <w:highlight w:val="none"/>
        </w:rPr>
      </w:pPr>
      <w:r>
        <w:rPr>
          <w:rFonts w:hint="eastAsia" w:ascii="方正仿宋简体" w:hAnsi="方正仿宋简体" w:eastAsia="方正仿宋简体" w:cs="方正仿宋简体"/>
          <w:color w:val="auto"/>
          <w:sz w:val="32"/>
          <w:szCs w:val="32"/>
          <w:highlight w:val="none"/>
        </w:rPr>
        <w:t>（</w:t>
      </w:r>
      <w:r>
        <w:rPr>
          <w:rFonts w:hint="default" w:ascii="Times New Roman" w:hAnsi="Times New Roman" w:eastAsia="方正仿宋简体" w:cs="Times New Roman"/>
          <w:color w:val="auto"/>
          <w:sz w:val="32"/>
          <w:szCs w:val="32"/>
          <w:highlight w:val="none"/>
        </w:rPr>
        <w:t>2</w:t>
      </w:r>
      <w:r>
        <w:rPr>
          <w:rFonts w:hint="eastAsia" w:ascii="方正仿宋简体" w:hAnsi="方正仿宋简体" w:eastAsia="方正仿宋简体" w:cs="方正仿宋简体"/>
          <w:color w:val="auto"/>
          <w:sz w:val="32"/>
          <w:szCs w:val="32"/>
          <w:highlight w:val="none"/>
        </w:rPr>
        <w:t>）动态调整</w:t>
      </w:r>
    </w:p>
    <w:p w14:paraId="6C6EECA3">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en-US" w:eastAsia="zh-CN"/>
        </w:rPr>
      </w:pPr>
      <w:r>
        <w:rPr>
          <w:rFonts w:hint="eastAsia" w:ascii="方正仿宋简体" w:hAnsi="方正仿宋简体" w:eastAsia="方正仿宋简体" w:cs="方正仿宋简体"/>
          <w:color w:val="auto"/>
          <w:sz w:val="32"/>
          <w:szCs w:val="32"/>
          <w:highlight w:val="none"/>
          <w:lang w:val="en-US" w:eastAsia="zh-CN"/>
        </w:rPr>
        <w:t>泸定县监察委员会</w:t>
      </w:r>
      <w:r>
        <w:rPr>
          <w:rFonts w:hint="default" w:ascii="Times New Roman" w:hAnsi="Times New Roman" w:eastAsia="方正仿宋简体" w:cs="Times New Roman"/>
          <w:color w:val="auto"/>
          <w:sz w:val="32"/>
          <w:szCs w:val="32"/>
          <w:highlight w:val="none"/>
          <w:lang w:val="en-US" w:eastAsia="zh-CN"/>
        </w:rPr>
        <w:t>2023</w:t>
      </w:r>
      <w:r>
        <w:rPr>
          <w:rFonts w:hint="eastAsia" w:ascii="方正仿宋简体" w:hAnsi="方正仿宋简体" w:eastAsia="方正仿宋简体" w:cs="方正仿宋简体"/>
          <w:color w:val="auto"/>
          <w:sz w:val="32"/>
          <w:szCs w:val="32"/>
          <w:highlight w:val="none"/>
          <w:lang w:val="en-US" w:eastAsia="zh-CN"/>
        </w:rPr>
        <w:t>年部门绩效监控调整取消额为</w:t>
      </w:r>
      <w:r>
        <w:rPr>
          <w:rFonts w:hint="default" w:ascii="Times New Roman" w:hAnsi="Times New Roman" w:eastAsia="方正仿宋简体" w:cs="Times New Roman"/>
          <w:color w:val="auto"/>
          <w:sz w:val="32"/>
          <w:szCs w:val="32"/>
          <w:highlight w:val="none"/>
          <w:lang w:val="en-US" w:eastAsia="zh-CN"/>
        </w:rPr>
        <w:t>0</w:t>
      </w:r>
      <w:r>
        <w:rPr>
          <w:rFonts w:hint="eastAsia" w:ascii="方正仿宋简体" w:hAnsi="方正仿宋简体" w:eastAsia="方正仿宋简体" w:cs="方正仿宋简体"/>
          <w:color w:val="auto"/>
          <w:sz w:val="32"/>
          <w:szCs w:val="32"/>
          <w:highlight w:val="none"/>
          <w:lang w:val="en-US" w:eastAsia="zh-CN"/>
        </w:rPr>
        <w:t>，根据可执行指标执行情况表显示当年年度预算总额为</w:t>
      </w:r>
      <w:r>
        <w:rPr>
          <w:rFonts w:hint="default" w:ascii="Times New Roman" w:hAnsi="Times New Roman" w:eastAsia="方正仿宋简体" w:cs="Times New Roman"/>
          <w:color w:val="auto"/>
          <w:sz w:val="32"/>
          <w:szCs w:val="32"/>
          <w:highlight w:val="none"/>
          <w:lang w:val="en-US" w:eastAsia="zh-CN"/>
        </w:rPr>
        <w:t>95</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61</w:t>
      </w:r>
      <w:r>
        <w:rPr>
          <w:rFonts w:hint="eastAsia" w:ascii="方正仿宋简体" w:hAnsi="方正仿宋简体" w:eastAsia="方正仿宋简体" w:cs="方正仿宋简体"/>
          <w:color w:val="auto"/>
          <w:sz w:val="32"/>
          <w:szCs w:val="32"/>
          <w:highlight w:val="none"/>
          <w:lang w:val="en-US" w:eastAsia="zh-CN"/>
        </w:rPr>
        <w:t>万元，年末未使用完指标结余注销金额（县级预算）为</w:t>
      </w:r>
      <w:r>
        <w:rPr>
          <w:rFonts w:hint="default" w:ascii="Times New Roman" w:hAnsi="Times New Roman" w:eastAsia="方正仿宋简体" w:cs="Times New Roman"/>
          <w:color w:val="auto"/>
          <w:sz w:val="32"/>
          <w:szCs w:val="32"/>
          <w:highlight w:val="none"/>
          <w:lang w:val="en-US" w:eastAsia="zh-CN"/>
        </w:rPr>
        <w:t>0</w:t>
      </w:r>
      <w:r>
        <w:rPr>
          <w:rFonts w:hint="eastAsia" w:ascii="方正仿宋简体" w:hAnsi="方正仿宋简体" w:eastAsia="方正仿宋简体" w:cs="方正仿宋简体"/>
          <w:color w:val="auto"/>
          <w:sz w:val="32"/>
          <w:szCs w:val="32"/>
          <w:highlight w:val="none"/>
          <w:lang w:val="en-US" w:eastAsia="zh-CN"/>
        </w:rPr>
        <w:t>万元。</w:t>
      </w:r>
    </w:p>
    <w:p w14:paraId="67B9BB74">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kern w:val="0"/>
          <w:sz w:val="32"/>
          <w:szCs w:val="32"/>
          <w:highlight w:val="none"/>
          <w:lang w:bidi="ar"/>
        </w:rPr>
      </w:pPr>
      <w:r>
        <w:rPr>
          <w:rFonts w:hint="eastAsia" w:ascii="方正仿宋简体" w:hAnsi="方正仿宋简体" w:eastAsia="方正仿宋简体" w:cs="方正仿宋简体"/>
          <w:color w:val="auto"/>
          <w:sz w:val="32"/>
          <w:szCs w:val="32"/>
          <w:highlight w:val="none"/>
          <w:lang w:val="en-US" w:eastAsia="zh-CN"/>
        </w:rPr>
        <w:t>本项分值为</w:t>
      </w:r>
      <w:r>
        <w:rPr>
          <w:rFonts w:hint="default" w:ascii="Times New Roman" w:hAnsi="Times New Roman" w:eastAsia="方正仿宋简体" w:cs="Times New Roman"/>
          <w:color w:val="auto"/>
          <w:sz w:val="32"/>
          <w:szCs w:val="32"/>
          <w:highlight w:val="none"/>
          <w:lang w:val="en-US" w:eastAsia="zh"/>
        </w:rPr>
        <w:t>10</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00</w:t>
      </w:r>
      <w:r>
        <w:rPr>
          <w:rFonts w:hint="eastAsia" w:ascii="方正仿宋简体" w:hAnsi="方正仿宋简体" w:eastAsia="方正仿宋简体" w:cs="方正仿宋简体"/>
          <w:color w:val="auto"/>
          <w:sz w:val="32"/>
          <w:szCs w:val="32"/>
          <w:highlight w:val="none"/>
          <w:lang w:val="en-US" w:eastAsia="zh-CN"/>
        </w:rPr>
        <w:t>分，扣</w:t>
      </w:r>
      <w:r>
        <w:rPr>
          <w:rFonts w:hint="default" w:ascii="Times New Roman" w:hAnsi="Times New Roman" w:eastAsia="方正仿宋简体" w:cs="Times New Roman"/>
          <w:color w:val="auto"/>
          <w:sz w:val="32"/>
          <w:szCs w:val="32"/>
          <w:highlight w:val="none"/>
          <w:lang w:val="en-US" w:eastAsia="zh-CN"/>
        </w:rPr>
        <w:t>0</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00</w:t>
      </w:r>
      <w:r>
        <w:rPr>
          <w:rFonts w:hint="eastAsia" w:ascii="方正仿宋简体" w:hAnsi="方正仿宋简体" w:eastAsia="方正仿宋简体" w:cs="方正仿宋简体"/>
          <w:color w:val="auto"/>
          <w:sz w:val="32"/>
          <w:szCs w:val="32"/>
          <w:highlight w:val="none"/>
          <w:lang w:val="en-US" w:eastAsia="zh-CN"/>
        </w:rPr>
        <w:t>分，得分为</w:t>
      </w:r>
      <w:r>
        <w:rPr>
          <w:rFonts w:hint="default" w:ascii="Times New Roman" w:hAnsi="Times New Roman" w:eastAsia="方正仿宋简体" w:cs="Times New Roman"/>
          <w:color w:val="auto"/>
          <w:sz w:val="32"/>
          <w:szCs w:val="32"/>
          <w:highlight w:val="none"/>
          <w:lang w:val="en-US" w:eastAsia="zh-CN"/>
        </w:rPr>
        <w:t>10</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00</w:t>
      </w:r>
      <w:r>
        <w:rPr>
          <w:rFonts w:hint="eastAsia" w:ascii="方正仿宋简体" w:hAnsi="方正仿宋简体" w:eastAsia="方正仿宋简体" w:cs="方正仿宋简体"/>
          <w:color w:val="auto"/>
          <w:sz w:val="32"/>
          <w:szCs w:val="32"/>
          <w:highlight w:val="none"/>
          <w:lang w:val="en-US" w:eastAsia="zh-CN"/>
        </w:rPr>
        <w:t>分。</w:t>
      </w:r>
    </w:p>
    <w:p w14:paraId="2756E4FE">
      <w:pPr>
        <w:keepNext w:val="0"/>
        <w:keepLines w:val="0"/>
        <w:pageBreakBefore w:val="0"/>
        <w:kinsoku/>
        <w:wordWrap/>
        <w:overflowPunct/>
        <w:topLinePunct w:val="0"/>
        <w:autoSpaceDE/>
        <w:autoSpaceDN/>
        <w:bidi w:val="0"/>
        <w:spacing w:line="600" w:lineRule="exact"/>
        <w:ind w:left="0" w:firstLine="560"/>
        <w:rPr>
          <w:rFonts w:hint="eastAsia" w:ascii="方正仿宋简体" w:hAnsi="方正仿宋简体" w:eastAsia="方正仿宋简体" w:cs="方正仿宋简体"/>
          <w:color w:val="auto"/>
          <w:sz w:val="32"/>
          <w:szCs w:val="32"/>
          <w:highlight w:val="none"/>
        </w:rPr>
      </w:pPr>
      <w:r>
        <w:rPr>
          <w:rFonts w:hint="eastAsia" w:ascii="方正仿宋简体" w:hAnsi="方正仿宋简体" w:eastAsia="方正仿宋简体" w:cs="方正仿宋简体"/>
          <w:color w:val="auto"/>
          <w:sz w:val="32"/>
          <w:szCs w:val="32"/>
          <w:highlight w:val="none"/>
        </w:rPr>
        <w:t>（</w:t>
      </w:r>
      <w:r>
        <w:rPr>
          <w:rFonts w:hint="default" w:ascii="Times New Roman" w:hAnsi="Times New Roman" w:eastAsia="方正仿宋简体" w:cs="Times New Roman"/>
          <w:color w:val="auto"/>
          <w:sz w:val="32"/>
          <w:szCs w:val="32"/>
          <w:highlight w:val="none"/>
        </w:rPr>
        <w:t>3</w:t>
      </w:r>
      <w:r>
        <w:rPr>
          <w:rFonts w:hint="eastAsia" w:ascii="方正仿宋简体" w:hAnsi="方正仿宋简体" w:eastAsia="方正仿宋简体" w:cs="方正仿宋简体"/>
          <w:color w:val="auto"/>
          <w:sz w:val="32"/>
          <w:szCs w:val="32"/>
          <w:highlight w:val="none"/>
        </w:rPr>
        <w:t>）执行进度</w:t>
      </w:r>
    </w:p>
    <w:p w14:paraId="6AE6CFE0">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en-US" w:eastAsia="zh-CN"/>
        </w:rPr>
      </w:pPr>
      <w:r>
        <w:rPr>
          <w:rFonts w:hint="eastAsia" w:ascii="方正仿宋简体" w:hAnsi="方正仿宋简体" w:eastAsia="方正仿宋简体" w:cs="方正仿宋简体"/>
          <w:color w:val="auto"/>
          <w:sz w:val="32"/>
          <w:szCs w:val="32"/>
          <w:highlight w:val="none"/>
          <w:lang w:val="en-US" w:eastAsia="zh-CN"/>
        </w:rPr>
        <w:t>根据县监委</w:t>
      </w:r>
      <w:r>
        <w:rPr>
          <w:rFonts w:hint="default" w:ascii="Times New Roman" w:hAnsi="Times New Roman" w:eastAsia="方正仿宋简体" w:cs="Times New Roman"/>
          <w:color w:val="auto"/>
          <w:sz w:val="32"/>
          <w:szCs w:val="32"/>
          <w:highlight w:val="none"/>
          <w:lang w:val="en-US" w:eastAsia="zh-CN"/>
        </w:rPr>
        <w:t>2023</w:t>
      </w:r>
      <w:r>
        <w:rPr>
          <w:rFonts w:hint="eastAsia" w:ascii="方正仿宋简体" w:hAnsi="方正仿宋简体" w:eastAsia="方正仿宋简体" w:cs="方正仿宋简体"/>
          <w:color w:val="auto"/>
          <w:sz w:val="32"/>
          <w:szCs w:val="32"/>
          <w:highlight w:val="none"/>
          <w:lang w:val="en-US" w:eastAsia="zh-CN"/>
        </w:rPr>
        <w:t>年度预算、决算报表以及</w:t>
      </w:r>
      <w:r>
        <w:rPr>
          <w:rFonts w:hint="default" w:ascii="Times New Roman" w:hAnsi="Times New Roman" w:eastAsia="方正仿宋简体" w:cs="Times New Roman"/>
          <w:color w:val="auto"/>
          <w:sz w:val="32"/>
          <w:szCs w:val="32"/>
          <w:highlight w:val="none"/>
          <w:lang w:val="en-US" w:eastAsia="zh-CN"/>
        </w:rPr>
        <w:t>2023</w:t>
      </w:r>
      <w:r>
        <w:rPr>
          <w:rFonts w:hint="eastAsia" w:ascii="方正仿宋简体" w:hAnsi="方正仿宋简体" w:eastAsia="方正仿宋简体" w:cs="方正仿宋简体"/>
          <w:color w:val="auto"/>
          <w:sz w:val="32"/>
          <w:szCs w:val="32"/>
          <w:highlight w:val="none"/>
          <w:lang w:val="en-US" w:eastAsia="zh-CN"/>
        </w:rPr>
        <w:t>年一体化平台“可执行指标执行情况表”，相关月份预算执行进度如下：</w:t>
      </w:r>
    </w:p>
    <w:p w14:paraId="2BFC62E3">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en-US" w:eastAsia="zh-CN"/>
        </w:rPr>
      </w:pPr>
      <w:r>
        <w:rPr>
          <w:rFonts w:hint="eastAsia" w:ascii="方正仿宋简体" w:hAnsi="方正仿宋简体" w:eastAsia="方正仿宋简体" w:cs="方正仿宋简体"/>
          <w:color w:val="auto"/>
          <w:sz w:val="32"/>
          <w:szCs w:val="32"/>
          <w:highlight w:val="none"/>
          <w:lang w:val="en-US" w:eastAsia="zh-CN"/>
        </w:rPr>
        <w:t>截至</w:t>
      </w:r>
      <w:r>
        <w:rPr>
          <w:rFonts w:hint="default" w:ascii="Times New Roman" w:hAnsi="Times New Roman" w:eastAsia="方正仿宋简体" w:cs="Times New Roman"/>
          <w:color w:val="auto"/>
          <w:sz w:val="32"/>
          <w:szCs w:val="32"/>
          <w:highlight w:val="none"/>
          <w:lang w:val="en-US" w:eastAsia="zh-CN"/>
        </w:rPr>
        <w:t>6</w:t>
      </w:r>
      <w:r>
        <w:rPr>
          <w:rFonts w:hint="eastAsia" w:ascii="方正仿宋简体" w:hAnsi="方正仿宋简体" w:eastAsia="方正仿宋简体" w:cs="方正仿宋简体"/>
          <w:color w:val="auto"/>
          <w:sz w:val="32"/>
          <w:szCs w:val="32"/>
          <w:highlight w:val="none"/>
          <w:lang w:val="en-US" w:eastAsia="zh-CN"/>
        </w:rPr>
        <w:t>月末累计实现预算支出</w:t>
      </w:r>
      <w:r>
        <w:rPr>
          <w:rFonts w:hint="default" w:ascii="Times New Roman" w:hAnsi="Times New Roman" w:eastAsia="方正仿宋简体" w:cs="Times New Roman"/>
          <w:color w:val="auto"/>
          <w:sz w:val="32"/>
          <w:szCs w:val="32"/>
          <w:highlight w:val="none"/>
          <w:lang w:val="en-US" w:eastAsia="zh-CN"/>
        </w:rPr>
        <w:t>46</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28</w:t>
      </w:r>
      <w:r>
        <w:rPr>
          <w:rFonts w:hint="eastAsia" w:ascii="方正仿宋简体" w:hAnsi="方正仿宋简体" w:eastAsia="方正仿宋简体" w:cs="方正仿宋简体"/>
          <w:color w:val="auto"/>
          <w:sz w:val="32"/>
          <w:szCs w:val="32"/>
          <w:highlight w:val="none"/>
          <w:lang w:val="en-US" w:eastAsia="zh-CN"/>
        </w:rPr>
        <w:t>万元，占全年预算总额</w:t>
      </w:r>
      <w:r>
        <w:rPr>
          <w:rFonts w:hint="default" w:ascii="Times New Roman" w:hAnsi="Times New Roman" w:eastAsia="方正仿宋简体" w:cs="Times New Roman"/>
          <w:color w:val="auto"/>
          <w:sz w:val="32"/>
          <w:szCs w:val="32"/>
          <w:highlight w:val="none"/>
          <w:lang w:val="en-US" w:eastAsia="zh-CN"/>
        </w:rPr>
        <w:t>95</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61</w:t>
      </w:r>
      <w:r>
        <w:rPr>
          <w:rFonts w:hint="eastAsia" w:ascii="方正仿宋简体" w:hAnsi="方正仿宋简体" w:eastAsia="方正仿宋简体" w:cs="方正仿宋简体"/>
          <w:color w:val="auto"/>
          <w:sz w:val="32"/>
          <w:szCs w:val="32"/>
          <w:highlight w:val="none"/>
          <w:lang w:val="en-US" w:eastAsia="zh-CN"/>
        </w:rPr>
        <w:t>万元的</w:t>
      </w:r>
      <w:r>
        <w:rPr>
          <w:rFonts w:hint="default" w:ascii="Times New Roman" w:hAnsi="Times New Roman" w:eastAsia="方正仿宋简体" w:cs="Times New Roman"/>
          <w:color w:val="auto"/>
          <w:sz w:val="32"/>
          <w:szCs w:val="32"/>
          <w:highlight w:val="none"/>
          <w:lang w:val="en-US" w:eastAsia="zh-CN"/>
        </w:rPr>
        <w:t>48</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40%</w:t>
      </w:r>
      <w:r>
        <w:rPr>
          <w:rFonts w:hint="eastAsia" w:ascii="方正仿宋简体" w:hAnsi="方正仿宋简体" w:eastAsia="方正仿宋简体" w:cs="方正仿宋简体"/>
          <w:color w:val="auto"/>
          <w:sz w:val="32"/>
          <w:szCs w:val="32"/>
          <w:highlight w:val="none"/>
          <w:lang w:val="en-US" w:eastAsia="zh-CN"/>
        </w:rPr>
        <w:t>。</w:t>
      </w:r>
    </w:p>
    <w:p w14:paraId="1D2194DD">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en-US" w:eastAsia="zh-CN"/>
        </w:rPr>
      </w:pPr>
      <w:r>
        <w:rPr>
          <w:rFonts w:hint="eastAsia" w:ascii="方正仿宋简体" w:hAnsi="方正仿宋简体" w:eastAsia="方正仿宋简体" w:cs="方正仿宋简体"/>
          <w:color w:val="auto"/>
          <w:sz w:val="32"/>
          <w:szCs w:val="32"/>
          <w:highlight w:val="none"/>
          <w:lang w:val="en-US" w:eastAsia="zh-CN"/>
        </w:rPr>
        <w:t>截至</w:t>
      </w:r>
      <w:r>
        <w:rPr>
          <w:rFonts w:hint="default" w:ascii="Times New Roman" w:hAnsi="Times New Roman" w:eastAsia="方正仿宋简体" w:cs="Times New Roman"/>
          <w:color w:val="auto"/>
          <w:sz w:val="32"/>
          <w:szCs w:val="32"/>
          <w:highlight w:val="none"/>
          <w:lang w:val="en-US" w:eastAsia="zh-CN"/>
        </w:rPr>
        <w:t>9</w:t>
      </w:r>
      <w:r>
        <w:rPr>
          <w:rFonts w:hint="eastAsia" w:ascii="方正仿宋简体" w:hAnsi="方正仿宋简体" w:eastAsia="方正仿宋简体" w:cs="方正仿宋简体"/>
          <w:color w:val="auto"/>
          <w:sz w:val="32"/>
          <w:szCs w:val="32"/>
          <w:highlight w:val="none"/>
          <w:lang w:val="en-US" w:eastAsia="zh-CN"/>
        </w:rPr>
        <w:t>月末累计实现预算支出</w:t>
      </w:r>
      <w:r>
        <w:rPr>
          <w:rFonts w:hint="default" w:ascii="Times New Roman" w:hAnsi="Times New Roman" w:eastAsia="方正仿宋简体" w:cs="Times New Roman"/>
          <w:color w:val="auto"/>
          <w:sz w:val="32"/>
          <w:szCs w:val="32"/>
          <w:highlight w:val="none"/>
          <w:lang w:val="en-US" w:eastAsia="zh-CN"/>
        </w:rPr>
        <w:t>73</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14</w:t>
      </w:r>
      <w:r>
        <w:rPr>
          <w:rFonts w:hint="eastAsia" w:ascii="方正仿宋简体" w:hAnsi="方正仿宋简体" w:eastAsia="方正仿宋简体" w:cs="方正仿宋简体"/>
          <w:color w:val="auto"/>
          <w:sz w:val="32"/>
          <w:szCs w:val="32"/>
          <w:highlight w:val="none"/>
          <w:lang w:val="en-US" w:eastAsia="zh-CN"/>
        </w:rPr>
        <w:t>万元，占全年预算总额</w:t>
      </w:r>
      <w:r>
        <w:rPr>
          <w:rFonts w:hint="default" w:ascii="Times New Roman" w:hAnsi="Times New Roman" w:eastAsia="方正仿宋简体" w:cs="Times New Roman"/>
          <w:color w:val="auto"/>
          <w:sz w:val="32"/>
          <w:szCs w:val="32"/>
          <w:highlight w:val="none"/>
          <w:lang w:val="en-US" w:eastAsia="zh-CN"/>
        </w:rPr>
        <w:t>95</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61</w:t>
      </w:r>
      <w:r>
        <w:rPr>
          <w:rFonts w:hint="eastAsia" w:ascii="方正仿宋简体" w:hAnsi="方正仿宋简体" w:eastAsia="方正仿宋简体" w:cs="方正仿宋简体"/>
          <w:color w:val="auto"/>
          <w:sz w:val="32"/>
          <w:szCs w:val="32"/>
          <w:highlight w:val="none"/>
          <w:lang w:val="en-US" w:eastAsia="zh-CN"/>
        </w:rPr>
        <w:t>万元的</w:t>
      </w:r>
      <w:r>
        <w:rPr>
          <w:rFonts w:hint="default" w:ascii="Times New Roman" w:hAnsi="Times New Roman" w:eastAsia="方正仿宋简体" w:cs="Times New Roman"/>
          <w:color w:val="auto"/>
          <w:sz w:val="32"/>
          <w:szCs w:val="32"/>
          <w:highlight w:val="none"/>
          <w:lang w:val="en-US" w:eastAsia="zh-CN"/>
        </w:rPr>
        <w:t>76</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49%</w:t>
      </w:r>
      <w:r>
        <w:rPr>
          <w:rFonts w:hint="eastAsia" w:ascii="方正仿宋简体" w:hAnsi="方正仿宋简体" w:eastAsia="方正仿宋简体" w:cs="方正仿宋简体"/>
          <w:color w:val="auto"/>
          <w:sz w:val="32"/>
          <w:szCs w:val="32"/>
          <w:highlight w:val="none"/>
          <w:lang w:val="en-US" w:eastAsia="zh-CN"/>
        </w:rPr>
        <w:t>。</w:t>
      </w:r>
    </w:p>
    <w:p w14:paraId="7D6D2538">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en-US" w:eastAsia="zh-CN"/>
        </w:rPr>
      </w:pPr>
      <w:r>
        <w:rPr>
          <w:rFonts w:hint="eastAsia" w:ascii="方正仿宋简体" w:hAnsi="方正仿宋简体" w:eastAsia="方正仿宋简体" w:cs="方正仿宋简体"/>
          <w:color w:val="auto"/>
          <w:sz w:val="32"/>
          <w:szCs w:val="32"/>
          <w:highlight w:val="none"/>
          <w:lang w:val="en-US" w:eastAsia="zh-CN"/>
        </w:rPr>
        <w:t>截至</w:t>
      </w:r>
      <w:r>
        <w:rPr>
          <w:rFonts w:hint="default" w:ascii="Times New Roman" w:hAnsi="Times New Roman" w:eastAsia="方正仿宋简体" w:cs="Times New Roman"/>
          <w:color w:val="auto"/>
          <w:sz w:val="32"/>
          <w:szCs w:val="32"/>
          <w:highlight w:val="none"/>
          <w:lang w:val="en-US" w:eastAsia="zh-CN"/>
        </w:rPr>
        <w:t>11</w:t>
      </w:r>
      <w:r>
        <w:rPr>
          <w:rFonts w:hint="eastAsia" w:ascii="方正仿宋简体" w:hAnsi="方正仿宋简体" w:eastAsia="方正仿宋简体" w:cs="方正仿宋简体"/>
          <w:color w:val="auto"/>
          <w:sz w:val="32"/>
          <w:szCs w:val="32"/>
          <w:highlight w:val="none"/>
          <w:lang w:val="en-US" w:eastAsia="zh-CN"/>
        </w:rPr>
        <w:t>月末实现累计预算支出</w:t>
      </w:r>
      <w:r>
        <w:rPr>
          <w:rFonts w:hint="default" w:ascii="Times New Roman" w:hAnsi="Times New Roman" w:eastAsia="方正仿宋简体" w:cs="Times New Roman"/>
          <w:color w:val="auto"/>
          <w:sz w:val="32"/>
          <w:szCs w:val="32"/>
          <w:highlight w:val="none"/>
          <w:lang w:val="en-US" w:eastAsia="zh-CN"/>
        </w:rPr>
        <w:t>95</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13</w:t>
      </w:r>
      <w:r>
        <w:rPr>
          <w:rFonts w:hint="eastAsia" w:ascii="方正仿宋简体" w:hAnsi="方正仿宋简体" w:eastAsia="方正仿宋简体" w:cs="方正仿宋简体"/>
          <w:color w:val="auto"/>
          <w:sz w:val="32"/>
          <w:szCs w:val="32"/>
          <w:highlight w:val="none"/>
          <w:lang w:val="en-US" w:eastAsia="zh-CN"/>
        </w:rPr>
        <w:t>万元，占全年预算总额</w:t>
      </w:r>
      <w:r>
        <w:rPr>
          <w:rFonts w:hint="default" w:ascii="Times New Roman" w:hAnsi="Times New Roman" w:eastAsia="方正仿宋简体" w:cs="Times New Roman"/>
          <w:color w:val="auto"/>
          <w:sz w:val="32"/>
          <w:szCs w:val="32"/>
          <w:highlight w:val="none"/>
          <w:lang w:val="en-US" w:eastAsia="zh-CN"/>
        </w:rPr>
        <w:t>95</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61</w:t>
      </w:r>
      <w:r>
        <w:rPr>
          <w:rFonts w:hint="eastAsia" w:ascii="方正仿宋简体" w:hAnsi="方正仿宋简体" w:eastAsia="方正仿宋简体" w:cs="方正仿宋简体"/>
          <w:color w:val="auto"/>
          <w:sz w:val="32"/>
          <w:szCs w:val="32"/>
          <w:highlight w:val="none"/>
          <w:lang w:val="en-US" w:eastAsia="zh-CN"/>
        </w:rPr>
        <w:t>万元的</w:t>
      </w:r>
      <w:r>
        <w:rPr>
          <w:rFonts w:hint="default" w:ascii="Times New Roman" w:hAnsi="Times New Roman" w:eastAsia="方正仿宋简体" w:cs="Times New Roman"/>
          <w:color w:val="auto"/>
          <w:sz w:val="32"/>
          <w:szCs w:val="32"/>
          <w:highlight w:val="none"/>
          <w:lang w:val="en-US" w:eastAsia="zh-CN"/>
        </w:rPr>
        <w:t>99</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50%</w:t>
      </w:r>
      <w:r>
        <w:rPr>
          <w:rFonts w:hint="eastAsia" w:ascii="方正仿宋简体" w:hAnsi="方正仿宋简体" w:eastAsia="方正仿宋简体" w:cs="方正仿宋简体"/>
          <w:color w:val="auto"/>
          <w:sz w:val="32"/>
          <w:szCs w:val="32"/>
          <w:highlight w:val="none"/>
          <w:lang w:val="en-US" w:eastAsia="zh-CN"/>
        </w:rPr>
        <w:t xml:space="preserve">。                             </w:t>
      </w:r>
    </w:p>
    <w:p w14:paraId="3F0CF77E">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en-US" w:eastAsia="zh-CN"/>
        </w:rPr>
      </w:pPr>
      <w:r>
        <w:rPr>
          <w:rFonts w:hint="eastAsia" w:ascii="方正仿宋简体" w:hAnsi="方正仿宋简体" w:eastAsia="方正仿宋简体" w:cs="方正仿宋简体"/>
          <w:color w:val="auto"/>
          <w:sz w:val="32"/>
          <w:szCs w:val="32"/>
          <w:highlight w:val="none"/>
          <w:lang w:val="en-US" w:eastAsia="zh-CN"/>
        </w:rPr>
        <w:t>本项分值为</w:t>
      </w:r>
      <w:r>
        <w:rPr>
          <w:rFonts w:hint="default" w:ascii="Times New Roman" w:hAnsi="Times New Roman" w:eastAsia="方正仿宋简体" w:cs="Times New Roman"/>
          <w:color w:val="auto"/>
          <w:sz w:val="32"/>
          <w:szCs w:val="32"/>
          <w:highlight w:val="none"/>
          <w:lang w:val="en-US" w:eastAsia="zh"/>
        </w:rPr>
        <w:t>10</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00</w:t>
      </w:r>
      <w:r>
        <w:rPr>
          <w:rFonts w:hint="eastAsia" w:ascii="方正仿宋简体" w:hAnsi="方正仿宋简体" w:eastAsia="方正仿宋简体" w:cs="方正仿宋简体"/>
          <w:color w:val="auto"/>
          <w:sz w:val="32"/>
          <w:szCs w:val="32"/>
          <w:highlight w:val="none"/>
          <w:lang w:val="en-US" w:eastAsia="zh-CN"/>
        </w:rPr>
        <w:t>分，扣</w:t>
      </w:r>
      <w:r>
        <w:rPr>
          <w:rFonts w:hint="default" w:ascii="Times New Roman" w:hAnsi="Times New Roman" w:eastAsia="方正仿宋简体" w:cs="Times New Roman"/>
          <w:color w:val="auto"/>
          <w:sz w:val="32"/>
          <w:szCs w:val="32"/>
          <w:highlight w:val="none"/>
          <w:lang w:val="en-US" w:eastAsia="zh-CN"/>
        </w:rPr>
        <w:t>0</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00</w:t>
      </w:r>
      <w:r>
        <w:rPr>
          <w:rFonts w:hint="eastAsia" w:ascii="方正仿宋简体" w:hAnsi="方正仿宋简体" w:eastAsia="方正仿宋简体" w:cs="方正仿宋简体"/>
          <w:color w:val="auto"/>
          <w:sz w:val="32"/>
          <w:szCs w:val="32"/>
          <w:highlight w:val="none"/>
          <w:lang w:val="en-US" w:eastAsia="zh-CN"/>
        </w:rPr>
        <w:t>分，得分为</w:t>
      </w:r>
      <w:r>
        <w:rPr>
          <w:rFonts w:hint="default" w:ascii="Times New Roman" w:hAnsi="Times New Roman" w:eastAsia="方正仿宋简体" w:cs="Times New Roman"/>
          <w:color w:val="auto"/>
          <w:sz w:val="32"/>
          <w:szCs w:val="32"/>
          <w:highlight w:val="none"/>
          <w:lang w:val="en-US" w:eastAsia="zh"/>
        </w:rPr>
        <w:t>10</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00</w:t>
      </w:r>
      <w:r>
        <w:rPr>
          <w:rFonts w:hint="eastAsia" w:ascii="方正仿宋简体" w:hAnsi="方正仿宋简体" w:eastAsia="方正仿宋简体" w:cs="方正仿宋简体"/>
          <w:color w:val="auto"/>
          <w:sz w:val="32"/>
          <w:szCs w:val="32"/>
          <w:highlight w:val="none"/>
          <w:lang w:val="en-US" w:eastAsia="zh-CN"/>
        </w:rPr>
        <w:t>分。</w:t>
      </w:r>
    </w:p>
    <w:p w14:paraId="679B2E55">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en-US" w:eastAsia="zh-CN"/>
        </w:rPr>
      </w:pPr>
      <w:r>
        <w:rPr>
          <w:rFonts w:hint="eastAsia" w:ascii="方正仿宋简体" w:hAnsi="方正仿宋简体" w:eastAsia="方正仿宋简体" w:cs="方正仿宋简体"/>
          <w:color w:val="auto"/>
          <w:sz w:val="32"/>
          <w:szCs w:val="32"/>
          <w:highlight w:val="none"/>
          <w:lang w:val="en-US" w:eastAsia="zh-CN"/>
        </w:rPr>
        <w:t>二级指标“预算执行”指标分共计</w:t>
      </w:r>
      <w:r>
        <w:rPr>
          <w:rFonts w:hint="default" w:ascii="Times New Roman" w:hAnsi="Times New Roman" w:eastAsia="方正仿宋简体" w:cs="Times New Roman"/>
          <w:color w:val="auto"/>
          <w:sz w:val="32"/>
          <w:szCs w:val="32"/>
          <w:highlight w:val="none"/>
          <w:lang w:val="en-US" w:eastAsia="zh"/>
        </w:rPr>
        <w:t>3</w:t>
      </w:r>
      <w:r>
        <w:rPr>
          <w:rFonts w:hint="default" w:ascii="Times New Roman" w:hAnsi="Times New Roman" w:eastAsia="方正仿宋简体" w:cs="Times New Roman"/>
          <w:color w:val="auto"/>
          <w:sz w:val="32"/>
          <w:szCs w:val="32"/>
          <w:highlight w:val="none"/>
          <w:lang w:val="en-US" w:eastAsia="zh-CN"/>
        </w:rPr>
        <w:t>0</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00</w:t>
      </w:r>
      <w:r>
        <w:rPr>
          <w:rFonts w:hint="eastAsia" w:ascii="方正仿宋简体" w:hAnsi="方正仿宋简体" w:eastAsia="方正仿宋简体" w:cs="方正仿宋简体"/>
          <w:color w:val="auto"/>
          <w:sz w:val="32"/>
          <w:szCs w:val="32"/>
          <w:highlight w:val="none"/>
          <w:lang w:val="en-US" w:eastAsia="zh-CN"/>
        </w:rPr>
        <w:t>分，扣除</w:t>
      </w:r>
      <w:r>
        <w:rPr>
          <w:rFonts w:hint="default" w:ascii="Times New Roman" w:hAnsi="Times New Roman" w:eastAsia="方正仿宋简体" w:cs="Times New Roman"/>
          <w:color w:val="auto"/>
          <w:sz w:val="32"/>
          <w:szCs w:val="32"/>
          <w:highlight w:val="none"/>
          <w:lang w:val="en-US" w:eastAsia="zh-CN"/>
        </w:rPr>
        <w:t>3</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00</w:t>
      </w:r>
      <w:r>
        <w:rPr>
          <w:rFonts w:hint="eastAsia" w:ascii="方正仿宋简体" w:hAnsi="方正仿宋简体" w:eastAsia="方正仿宋简体" w:cs="方正仿宋简体"/>
          <w:color w:val="auto"/>
          <w:sz w:val="32"/>
          <w:szCs w:val="32"/>
          <w:highlight w:val="none"/>
          <w:lang w:val="en-US" w:eastAsia="zh-CN"/>
        </w:rPr>
        <w:t>分，得分为</w:t>
      </w:r>
      <w:r>
        <w:rPr>
          <w:rFonts w:hint="default" w:ascii="Times New Roman" w:hAnsi="Times New Roman" w:eastAsia="方正仿宋简体" w:cs="Times New Roman"/>
          <w:color w:val="auto"/>
          <w:sz w:val="32"/>
          <w:szCs w:val="32"/>
          <w:highlight w:val="none"/>
          <w:lang w:val="en-US" w:eastAsia="zh-CN"/>
        </w:rPr>
        <w:t>27</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00</w:t>
      </w:r>
      <w:r>
        <w:rPr>
          <w:rFonts w:hint="eastAsia" w:ascii="方正仿宋简体" w:hAnsi="方正仿宋简体" w:eastAsia="方正仿宋简体" w:cs="方正仿宋简体"/>
          <w:color w:val="auto"/>
          <w:sz w:val="32"/>
          <w:szCs w:val="32"/>
          <w:highlight w:val="none"/>
          <w:lang w:val="en-US" w:eastAsia="zh-CN"/>
        </w:rPr>
        <w:t>分。</w:t>
      </w:r>
    </w:p>
    <w:p w14:paraId="28F3F602">
      <w:pPr>
        <w:keepNext w:val="0"/>
        <w:keepLines w:val="0"/>
        <w:pageBreakBefore w:val="0"/>
        <w:numPr>
          <w:ilvl w:val="0"/>
          <w:numId w:val="3"/>
        </w:numPr>
        <w:kinsoku/>
        <w:wordWrap/>
        <w:overflowPunct/>
        <w:topLinePunct w:val="0"/>
        <w:autoSpaceDE/>
        <w:autoSpaceDN/>
        <w:bidi w:val="0"/>
        <w:spacing w:line="600" w:lineRule="exact"/>
        <w:ind w:left="0" w:leftChars="0" w:firstLine="567" w:firstLineChars="0"/>
        <w:rPr>
          <w:rFonts w:hint="eastAsia" w:ascii="方正仿宋简体" w:hAnsi="方正仿宋简体" w:eastAsia="方正仿宋简体" w:cs="方正仿宋简体"/>
          <w:color w:val="auto"/>
          <w:sz w:val="32"/>
          <w:szCs w:val="32"/>
          <w:highlight w:val="none"/>
        </w:rPr>
      </w:pPr>
      <w:r>
        <w:rPr>
          <w:rFonts w:hint="eastAsia" w:ascii="方正仿宋简体" w:hAnsi="方正仿宋简体" w:eastAsia="方正仿宋简体" w:cs="方正仿宋简体"/>
          <w:color w:val="auto"/>
          <w:sz w:val="32"/>
          <w:szCs w:val="32"/>
          <w:highlight w:val="none"/>
        </w:rPr>
        <w:t>完成结果</w:t>
      </w:r>
    </w:p>
    <w:p w14:paraId="6AD9472A">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en-US" w:eastAsia="zh-CN"/>
        </w:rPr>
      </w:pPr>
      <w:r>
        <w:rPr>
          <w:rFonts w:hint="eastAsia" w:ascii="方正仿宋简体" w:hAnsi="方正仿宋简体" w:eastAsia="方正仿宋简体" w:cs="方正仿宋简体"/>
          <w:color w:val="auto"/>
          <w:sz w:val="32"/>
          <w:szCs w:val="32"/>
          <w:highlight w:val="none"/>
          <w:lang w:val="en-US" w:eastAsia="zh-CN"/>
        </w:rPr>
        <w:t>二级指标“完成结果”下设两个三级指标分别为：预算完成和违规记录。</w:t>
      </w:r>
    </w:p>
    <w:p w14:paraId="44D84047">
      <w:pPr>
        <w:keepNext w:val="0"/>
        <w:keepLines w:val="0"/>
        <w:pageBreakBefore w:val="0"/>
        <w:kinsoku/>
        <w:wordWrap/>
        <w:overflowPunct/>
        <w:topLinePunct w:val="0"/>
        <w:autoSpaceDE/>
        <w:autoSpaceDN/>
        <w:bidi w:val="0"/>
        <w:spacing w:line="600" w:lineRule="exact"/>
        <w:ind w:left="0" w:firstLine="560"/>
        <w:rPr>
          <w:rFonts w:hint="eastAsia" w:ascii="方正仿宋简体" w:hAnsi="方正仿宋简体" w:eastAsia="方正仿宋简体" w:cs="方正仿宋简体"/>
          <w:color w:val="auto"/>
          <w:sz w:val="32"/>
          <w:szCs w:val="32"/>
          <w:highlight w:val="none"/>
        </w:rPr>
      </w:pPr>
      <w:r>
        <w:rPr>
          <w:rFonts w:hint="eastAsia" w:ascii="方正仿宋简体" w:hAnsi="方正仿宋简体" w:eastAsia="方正仿宋简体" w:cs="方正仿宋简体"/>
          <w:color w:val="auto"/>
          <w:sz w:val="32"/>
          <w:szCs w:val="32"/>
          <w:highlight w:val="none"/>
        </w:rPr>
        <w:t>（</w:t>
      </w:r>
      <w:r>
        <w:rPr>
          <w:rFonts w:hint="default" w:ascii="Times New Roman" w:hAnsi="Times New Roman" w:eastAsia="方正仿宋简体" w:cs="Times New Roman"/>
          <w:color w:val="auto"/>
          <w:sz w:val="32"/>
          <w:szCs w:val="32"/>
          <w:highlight w:val="none"/>
        </w:rPr>
        <w:t>1</w:t>
      </w:r>
      <w:r>
        <w:rPr>
          <w:rFonts w:hint="eastAsia" w:ascii="方正仿宋简体" w:hAnsi="方正仿宋简体" w:eastAsia="方正仿宋简体" w:cs="方正仿宋简体"/>
          <w:color w:val="auto"/>
          <w:sz w:val="32"/>
          <w:szCs w:val="32"/>
          <w:highlight w:val="none"/>
        </w:rPr>
        <w:t>）预算完成</w:t>
      </w:r>
    </w:p>
    <w:p w14:paraId="73B5FAFD">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en-US" w:eastAsia="zh-CN"/>
        </w:rPr>
      </w:pPr>
      <w:r>
        <w:rPr>
          <w:rFonts w:hint="eastAsia" w:ascii="方正仿宋简体" w:hAnsi="方正仿宋简体" w:eastAsia="方正仿宋简体" w:cs="方正仿宋简体"/>
          <w:color w:val="auto"/>
          <w:sz w:val="32"/>
          <w:szCs w:val="32"/>
          <w:highlight w:val="none"/>
          <w:lang w:val="en-US" w:eastAsia="zh-CN"/>
        </w:rPr>
        <w:t>根据县监察委</w:t>
      </w:r>
      <w:r>
        <w:rPr>
          <w:rFonts w:hint="default" w:ascii="Times New Roman" w:hAnsi="Times New Roman" w:eastAsia="方正仿宋简体" w:cs="Times New Roman"/>
          <w:color w:val="auto"/>
          <w:sz w:val="32"/>
          <w:szCs w:val="32"/>
          <w:highlight w:val="none"/>
          <w:lang w:val="en-US" w:eastAsia="zh-CN"/>
        </w:rPr>
        <w:t>2023</w:t>
      </w:r>
      <w:r>
        <w:rPr>
          <w:rFonts w:hint="eastAsia" w:ascii="方正仿宋简体" w:hAnsi="方正仿宋简体" w:eastAsia="方正仿宋简体" w:cs="方正仿宋简体"/>
          <w:color w:val="auto"/>
          <w:sz w:val="32"/>
          <w:szCs w:val="32"/>
          <w:highlight w:val="none"/>
          <w:lang w:val="en-US" w:eastAsia="zh-CN"/>
        </w:rPr>
        <w:t>年决算报表及“可执行指标执行情况表”，县监察委</w:t>
      </w:r>
      <w:r>
        <w:rPr>
          <w:rFonts w:hint="default" w:ascii="Times New Roman" w:hAnsi="Times New Roman" w:eastAsia="方正仿宋简体" w:cs="Times New Roman"/>
          <w:color w:val="auto"/>
          <w:sz w:val="32"/>
          <w:szCs w:val="32"/>
          <w:highlight w:val="none"/>
          <w:lang w:val="en-US" w:eastAsia="zh-CN"/>
        </w:rPr>
        <w:t>2023</w:t>
      </w:r>
      <w:r>
        <w:rPr>
          <w:rFonts w:hint="eastAsia" w:ascii="方正仿宋简体" w:hAnsi="方正仿宋简体" w:eastAsia="方正仿宋简体" w:cs="方正仿宋简体"/>
          <w:color w:val="auto"/>
          <w:sz w:val="32"/>
          <w:szCs w:val="32"/>
          <w:highlight w:val="none"/>
          <w:lang w:val="en-US" w:eastAsia="zh-CN"/>
        </w:rPr>
        <w:t>年</w:t>
      </w:r>
      <w:r>
        <w:rPr>
          <w:rFonts w:hint="default" w:ascii="Times New Roman" w:hAnsi="Times New Roman" w:eastAsia="方正仿宋简体" w:cs="Times New Roman"/>
          <w:color w:val="auto"/>
          <w:sz w:val="32"/>
          <w:szCs w:val="32"/>
          <w:highlight w:val="none"/>
          <w:lang w:val="en-US" w:eastAsia="zh-CN"/>
        </w:rPr>
        <w:t>12</w:t>
      </w:r>
      <w:r>
        <w:rPr>
          <w:rFonts w:hint="eastAsia" w:ascii="方正仿宋简体" w:hAnsi="方正仿宋简体" w:eastAsia="方正仿宋简体" w:cs="方正仿宋简体"/>
          <w:color w:val="auto"/>
          <w:sz w:val="32"/>
          <w:szCs w:val="32"/>
          <w:highlight w:val="none"/>
          <w:lang w:val="en-US" w:eastAsia="zh-CN"/>
        </w:rPr>
        <w:t>月实现预算支出</w:t>
      </w:r>
      <w:r>
        <w:rPr>
          <w:rFonts w:hint="default" w:ascii="Times New Roman" w:hAnsi="Times New Roman" w:eastAsia="方正仿宋简体" w:cs="Times New Roman"/>
          <w:color w:val="auto"/>
          <w:sz w:val="32"/>
          <w:szCs w:val="32"/>
          <w:highlight w:val="none"/>
          <w:lang w:val="en-US" w:eastAsia="zh-CN"/>
        </w:rPr>
        <w:t>95</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61</w:t>
      </w:r>
      <w:r>
        <w:rPr>
          <w:rFonts w:hint="eastAsia" w:ascii="方正仿宋简体" w:hAnsi="方正仿宋简体" w:eastAsia="方正仿宋简体" w:cs="方正仿宋简体"/>
          <w:color w:val="auto"/>
          <w:sz w:val="32"/>
          <w:szCs w:val="32"/>
          <w:highlight w:val="none"/>
          <w:lang w:val="en-US" w:eastAsia="zh-CN"/>
        </w:rPr>
        <w:t>万元，全年预算总额</w:t>
      </w:r>
      <w:r>
        <w:rPr>
          <w:rFonts w:hint="default" w:ascii="Times New Roman" w:hAnsi="Times New Roman" w:eastAsia="方正仿宋简体" w:cs="Times New Roman"/>
          <w:color w:val="auto"/>
          <w:sz w:val="32"/>
          <w:szCs w:val="32"/>
          <w:highlight w:val="none"/>
          <w:lang w:val="en-US" w:eastAsia="zh-CN"/>
        </w:rPr>
        <w:t>95</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61</w:t>
      </w:r>
      <w:r>
        <w:rPr>
          <w:rFonts w:hint="eastAsia" w:ascii="方正仿宋简体" w:hAnsi="方正仿宋简体" w:eastAsia="方正仿宋简体" w:cs="方正仿宋简体"/>
          <w:color w:val="auto"/>
          <w:sz w:val="32"/>
          <w:szCs w:val="32"/>
          <w:highlight w:val="none"/>
          <w:lang w:val="en-US" w:eastAsia="zh-CN"/>
        </w:rPr>
        <w:t>万元，全年预算完成率为</w:t>
      </w:r>
      <w:r>
        <w:rPr>
          <w:rFonts w:hint="default" w:ascii="Times New Roman" w:hAnsi="Times New Roman" w:eastAsia="方正仿宋简体" w:cs="Times New Roman"/>
          <w:color w:val="auto"/>
          <w:sz w:val="32"/>
          <w:szCs w:val="32"/>
          <w:highlight w:val="none"/>
          <w:lang w:val="en-US" w:eastAsia="zh-CN"/>
        </w:rPr>
        <w:t>100</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00%</w:t>
      </w:r>
      <w:r>
        <w:rPr>
          <w:rFonts w:hint="eastAsia" w:ascii="方正仿宋简体" w:hAnsi="方正仿宋简体" w:eastAsia="方正仿宋简体" w:cs="方正仿宋简体"/>
          <w:color w:val="auto"/>
          <w:sz w:val="32"/>
          <w:szCs w:val="32"/>
          <w:highlight w:val="none"/>
          <w:lang w:val="en-US" w:eastAsia="zh-CN"/>
        </w:rPr>
        <w:t>。</w:t>
      </w:r>
    </w:p>
    <w:p w14:paraId="4A928BD9">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en-US" w:eastAsia="zh-CN"/>
        </w:rPr>
      </w:pPr>
      <w:r>
        <w:rPr>
          <w:rFonts w:hint="eastAsia" w:ascii="方正仿宋简体" w:hAnsi="方正仿宋简体" w:eastAsia="方正仿宋简体" w:cs="方正仿宋简体"/>
          <w:color w:val="auto"/>
          <w:sz w:val="32"/>
          <w:szCs w:val="32"/>
          <w:highlight w:val="none"/>
          <w:lang w:val="en-US" w:eastAsia="zh-CN"/>
        </w:rPr>
        <w:t>本项分值为</w:t>
      </w:r>
      <w:r>
        <w:rPr>
          <w:rFonts w:hint="default" w:ascii="Times New Roman" w:hAnsi="Times New Roman" w:eastAsia="方正仿宋简体" w:cs="Times New Roman"/>
          <w:color w:val="auto"/>
          <w:sz w:val="32"/>
          <w:szCs w:val="32"/>
          <w:highlight w:val="none"/>
          <w:lang w:val="en-US" w:eastAsia="zh-CN"/>
        </w:rPr>
        <w:t>10</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00</w:t>
      </w:r>
      <w:r>
        <w:rPr>
          <w:rFonts w:hint="eastAsia" w:ascii="方正仿宋简体" w:hAnsi="方正仿宋简体" w:eastAsia="方正仿宋简体" w:cs="方正仿宋简体"/>
          <w:color w:val="auto"/>
          <w:sz w:val="32"/>
          <w:szCs w:val="32"/>
          <w:highlight w:val="none"/>
          <w:lang w:val="en-US" w:eastAsia="zh-CN"/>
        </w:rPr>
        <w:t>分，扣</w:t>
      </w:r>
      <w:r>
        <w:rPr>
          <w:rFonts w:hint="default" w:ascii="Times New Roman" w:hAnsi="Times New Roman" w:eastAsia="方正仿宋简体" w:cs="Times New Roman"/>
          <w:color w:val="auto"/>
          <w:sz w:val="32"/>
          <w:szCs w:val="32"/>
          <w:highlight w:val="none"/>
          <w:lang w:val="en-US" w:eastAsia="zh-CN"/>
        </w:rPr>
        <w:t>0</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00</w:t>
      </w:r>
      <w:r>
        <w:rPr>
          <w:rFonts w:hint="eastAsia" w:ascii="方正仿宋简体" w:hAnsi="方正仿宋简体" w:eastAsia="方正仿宋简体" w:cs="方正仿宋简体"/>
          <w:color w:val="auto"/>
          <w:sz w:val="32"/>
          <w:szCs w:val="32"/>
          <w:highlight w:val="none"/>
          <w:lang w:val="en-US" w:eastAsia="zh-CN"/>
        </w:rPr>
        <w:t>分，得分为</w:t>
      </w:r>
      <w:r>
        <w:rPr>
          <w:rFonts w:hint="default" w:ascii="Times New Roman" w:hAnsi="Times New Roman" w:eastAsia="方正仿宋简体" w:cs="Times New Roman"/>
          <w:color w:val="auto"/>
          <w:sz w:val="32"/>
          <w:szCs w:val="32"/>
          <w:highlight w:val="none"/>
          <w:lang w:val="en-US" w:eastAsia="zh-CN"/>
        </w:rPr>
        <w:t>10</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00</w:t>
      </w:r>
      <w:r>
        <w:rPr>
          <w:rFonts w:hint="eastAsia" w:ascii="方正仿宋简体" w:hAnsi="方正仿宋简体" w:eastAsia="方正仿宋简体" w:cs="方正仿宋简体"/>
          <w:color w:val="auto"/>
          <w:sz w:val="32"/>
          <w:szCs w:val="32"/>
          <w:highlight w:val="none"/>
          <w:lang w:val="en-US" w:eastAsia="zh-CN"/>
        </w:rPr>
        <w:t>分。</w:t>
      </w:r>
    </w:p>
    <w:p w14:paraId="42DAFDA7">
      <w:pPr>
        <w:keepNext w:val="0"/>
        <w:keepLines w:val="0"/>
        <w:pageBreakBefore w:val="0"/>
        <w:numPr>
          <w:ilvl w:val="255"/>
          <w:numId w:val="0"/>
        </w:numPr>
        <w:kinsoku/>
        <w:wordWrap/>
        <w:overflowPunct/>
        <w:topLinePunct w:val="0"/>
        <w:autoSpaceDE/>
        <w:autoSpaceDN/>
        <w:bidi w:val="0"/>
        <w:spacing w:line="600" w:lineRule="exact"/>
        <w:ind w:left="0" w:firstLine="560"/>
        <w:rPr>
          <w:rFonts w:hint="eastAsia" w:ascii="方正仿宋简体" w:hAnsi="方正仿宋简体" w:eastAsia="方正仿宋简体" w:cs="方正仿宋简体"/>
          <w:color w:val="auto"/>
          <w:sz w:val="32"/>
          <w:szCs w:val="32"/>
          <w:highlight w:val="none"/>
        </w:rPr>
      </w:pPr>
      <w:r>
        <w:rPr>
          <w:rFonts w:hint="eastAsia" w:ascii="方正仿宋简体" w:hAnsi="方正仿宋简体" w:eastAsia="方正仿宋简体" w:cs="方正仿宋简体"/>
          <w:color w:val="auto"/>
          <w:sz w:val="32"/>
          <w:szCs w:val="32"/>
          <w:highlight w:val="none"/>
        </w:rPr>
        <w:t>（</w:t>
      </w:r>
      <w:r>
        <w:rPr>
          <w:rFonts w:hint="default" w:ascii="Times New Roman" w:hAnsi="Times New Roman" w:eastAsia="方正仿宋简体" w:cs="Times New Roman"/>
          <w:color w:val="auto"/>
          <w:sz w:val="32"/>
          <w:szCs w:val="32"/>
          <w:highlight w:val="none"/>
        </w:rPr>
        <w:t>2</w:t>
      </w:r>
      <w:r>
        <w:rPr>
          <w:rFonts w:hint="eastAsia" w:ascii="方正仿宋简体" w:hAnsi="方正仿宋简体" w:eastAsia="方正仿宋简体" w:cs="方正仿宋简体"/>
          <w:color w:val="auto"/>
          <w:sz w:val="32"/>
          <w:szCs w:val="32"/>
          <w:highlight w:val="none"/>
        </w:rPr>
        <w:t>）违规记录</w:t>
      </w:r>
    </w:p>
    <w:p w14:paraId="3B5BD692">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en-US" w:eastAsia="zh-CN"/>
        </w:rPr>
      </w:pPr>
      <w:r>
        <w:rPr>
          <w:rFonts w:hint="eastAsia" w:ascii="方正仿宋简体" w:hAnsi="方正仿宋简体" w:eastAsia="方正仿宋简体" w:cs="方正仿宋简体"/>
          <w:color w:val="auto"/>
          <w:sz w:val="32"/>
          <w:szCs w:val="32"/>
          <w:highlight w:val="none"/>
          <w:lang w:val="en-US" w:eastAsia="zh-CN"/>
        </w:rPr>
        <w:t>根据县监委提供相关资料及现场了解，</w:t>
      </w:r>
      <w:r>
        <w:rPr>
          <w:rFonts w:hint="default" w:ascii="Times New Roman" w:hAnsi="Times New Roman" w:eastAsia="方正仿宋简体" w:cs="Times New Roman"/>
          <w:color w:val="auto"/>
          <w:sz w:val="32"/>
          <w:szCs w:val="32"/>
          <w:highlight w:val="none"/>
          <w:lang w:val="en-US" w:eastAsia="zh-CN"/>
        </w:rPr>
        <w:t>2023</w:t>
      </w:r>
      <w:r>
        <w:rPr>
          <w:rFonts w:hint="eastAsia" w:ascii="方正仿宋简体" w:hAnsi="方正仿宋简体" w:eastAsia="方正仿宋简体" w:cs="方正仿宋简体"/>
          <w:color w:val="auto"/>
          <w:sz w:val="32"/>
          <w:szCs w:val="32"/>
          <w:highlight w:val="none"/>
          <w:lang w:val="en-US" w:eastAsia="zh-CN"/>
        </w:rPr>
        <w:t>年度未接受相关审计监督或财政检查。</w:t>
      </w:r>
    </w:p>
    <w:p w14:paraId="25C0326D">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en-US" w:eastAsia="zh-CN"/>
        </w:rPr>
      </w:pPr>
      <w:r>
        <w:rPr>
          <w:rFonts w:hint="eastAsia" w:ascii="方正仿宋简体" w:hAnsi="方正仿宋简体" w:eastAsia="方正仿宋简体" w:cs="方正仿宋简体"/>
          <w:color w:val="auto"/>
          <w:sz w:val="32"/>
          <w:szCs w:val="32"/>
          <w:highlight w:val="none"/>
          <w:lang w:val="en-US" w:eastAsia="zh-CN"/>
        </w:rPr>
        <w:t>本项分值为</w:t>
      </w:r>
      <w:r>
        <w:rPr>
          <w:rFonts w:hint="default" w:ascii="Times New Roman" w:hAnsi="Times New Roman" w:eastAsia="方正仿宋简体" w:cs="Times New Roman"/>
          <w:color w:val="auto"/>
          <w:sz w:val="32"/>
          <w:szCs w:val="32"/>
          <w:highlight w:val="none"/>
          <w:lang w:val="en-US" w:eastAsia="zh-CN"/>
        </w:rPr>
        <w:t>10</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00</w:t>
      </w:r>
      <w:r>
        <w:rPr>
          <w:rFonts w:hint="eastAsia" w:ascii="方正仿宋简体" w:hAnsi="方正仿宋简体" w:eastAsia="方正仿宋简体" w:cs="方正仿宋简体"/>
          <w:color w:val="auto"/>
          <w:sz w:val="32"/>
          <w:szCs w:val="32"/>
          <w:highlight w:val="none"/>
          <w:lang w:val="en-US" w:eastAsia="zh-CN"/>
        </w:rPr>
        <w:t>分，扣</w:t>
      </w:r>
      <w:r>
        <w:rPr>
          <w:rFonts w:hint="default" w:ascii="Times New Roman" w:hAnsi="Times New Roman" w:eastAsia="方正仿宋简体" w:cs="Times New Roman"/>
          <w:color w:val="auto"/>
          <w:sz w:val="32"/>
          <w:szCs w:val="32"/>
          <w:highlight w:val="none"/>
          <w:lang w:val="en-US" w:eastAsia="zh-CN"/>
        </w:rPr>
        <w:t>0</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00</w:t>
      </w:r>
      <w:r>
        <w:rPr>
          <w:rFonts w:hint="eastAsia" w:ascii="方正仿宋简体" w:hAnsi="方正仿宋简体" w:eastAsia="方正仿宋简体" w:cs="方正仿宋简体"/>
          <w:color w:val="auto"/>
          <w:sz w:val="32"/>
          <w:szCs w:val="32"/>
          <w:highlight w:val="none"/>
          <w:lang w:val="en-US" w:eastAsia="zh-CN"/>
        </w:rPr>
        <w:t>分，得分为</w:t>
      </w:r>
      <w:r>
        <w:rPr>
          <w:rFonts w:hint="default" w:ascii="Times New Roman" w:hAnsi="Times New Roman" w:eastAsia="方正仿宋简体" w:cs="Times New Roman"/>
          <w:color w:val="auto"/>
          <w:sz w:val="32"/>
          <w:szCs w:val="32"/>
          <w:highlight w:val="none"/>
          <w:lang w:val="en-US" w:eastAsia="zh-CN"/>
        </w:rPr>
        <w:t>10</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00</w:t>
      </w:r>
      <w:r>
        <w:rPr>
          <w:rFonts w:hint="eastAsia" w:ascii="方正仿宋简体" w:hAnsi="方正仿宋简体" w:eastAsia="方正仿宋简体" w:cs="方正仿宋简体"/>
          <w:color w:val="auto"/>
          <w:sz w:val="32"/>
          <w:szCs w:val="32"/>
          <w:highlight w:val="none"/>
          <w:lang w:val="en-US" w:eastAsia="zh-CN"/>
        </w:rPr>
        <w:t>分。</w:t>
      </w:r>
    </w:p>
    <w:p w14:paraId="570D0F2B">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en-US" w:eastAsia="zh-CN"/>
        </w:rPr>
      </w:pPr>
      <w:r>
        <w:rPr>
          <w:rFonts w:hint="eastAsia" w:ascii="方正仿宋简体" w:hAnsi="方正仿宋简体" w:eastAsia="方正仿宋简体" w:cs="方正仿宋简体"/>
          <w:color w:val="auto"/>
          <w:sz w:val="32"/>
          <w:szCs w:val="32"/>
          <w:highlight w:val="none"/>
          <w:lang w:val="en-US" w:eastAsia="zh-CN"/>
        </w:rPr>
        <w:t>二级指标“完成结果”指标分共计</w:t>
      </w:r>
      <w:r>
        <w:rPr>
          <w:rFonts w:hint="default" w:ascii="Times New Roman" w:hAnsi="Times New Roman" w:eastAsia="方正仿宋简体" w:cs="Times New Roman"/>
          <w:color w:val="auto"/>
          <w:sz w:val="32"/>
          <w:szCs w:val="32"/>
          <w:highlight w:val="none"/>
          <w:lang w:val="en-US" w:eastAsia="zh"/>
        </w:rPr>
        <w:t>20</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00</w:t>
      </w:r>
      <w:r>
        <w:rPr>
          <w:rFonts w:hint="eastAsia" w:ascii="方正仿宋简体" w:hAnsi="方正仿宋简体" w:eastAsia="方正仿宋简体" w:cs="方正仿宋简体"/>
          <w:color w:val="auto"/>
          <w:sz w:val="32"/>
          <w:szCs w:val="32"/>
          <w:highlight w:val="none"/>
          <w:lang w:val="en-US" w:eastAsia="zh-CN"/>
        </w:rPr>
        <w:t>分，扣除</w:t>
      </w:r>
      <w:r>
        <w:rPr>
          <w:rFonts w:hint="default" w:ascii="Times New Roman" w:hAnsi="Times New Roman" w:eastAsia="方正仿宋简体" w:cs="Times New Roman"/>
          <w:color w:val="auto"/>
          <w:sz w:val="32"/>
          <w:szCs w:val="32"/>
          <w:highlight w:val="none"/>
          <w:lang w:val="en-US" w:eastAsia="zh"/>
        </w:rPr>
        <w:t>0</w:t>
      </w:r>
      <w:r>
        <w:rPr>
          <w:rFonts w:hint="eastAsia" w:ascii="方正仿宋简体" w:hAnsi="方正仿宋简体" w:eastAsia="方正仿宋简体" w:cs="方正仿宋简体"/>
          <w:color w:val="auto"/>
          <w:sz w:val="32"/>
          <w:szCs w:val="32"/>
          <w:highlight w:val="none"/>
          <w:lang w:val="en-US" w:eastAsia="zh"/>
        </w:rPr>
        <w:t>.</w:t>
      </w:r>
      <w:r>
        <w:rPr>
          <w:rFonts w:hint="default" w:ascii="Times New Roman" w:hAnsi="Times New Roman" w:eastAsia="方正仿宋简体" w:cs="Times New Roman"/>
          <w:color w:val="auto"/>
          <w:sz w:val="32"/>
          <w:szCs w:val="32"/>
          <w:highlight w:val="none"/>
          <w:lang w:val="en-US" w:eastAsia="zh"/>
        </w:rPr>
        <w:t>00</w:t>
      </w:r>
      <w:r>
        <w:rPr>
          <w:rFonts w:hint="eastAsia" w:ascii="方正仿宋简体" w:hAnsi="方正仿宋简体" w:eastAsia="方正仿宋简体" w:cs="方正仿宋简体"/>
          <w:color w:val="auto"/>
          <w:sz w:val="32"/>
          <w:szCs w:val="32"/>
          <w:highlight w:val="none"/>
          <w:lang w:val="en-US" w:eastAsia="zh-CN"/>
        </w:rPr>
        <w:t>分，此处得分为</w:t>
      </w:r>
      <w:r>
        <w:rPr>
          <w:rFonts w:hint="default" w:ascii="Times New Roman" w:hAnsi="Times New Roman" w:eastAsia="方正仿宋简体" w:cs="Times New Roman"/>
          <w:color w:val="auto"/>
          <w:sz w:val="32"/>
          <w:szCs w:val="32"/>
          <w:highlight w:val="none"/>
          <w:lang w:val="en-US" w:eastAsia="zh"/>
        </w:rPr>
        <w:t>20</w:t>
      </w:r>
      <w:r>
        <w:rPr>
          <w:rFonts w:hint="eastAsia" w:ascii="方正仿宋简体" w:hAnsi="方正仿宋简体" w:eastAsia="方正仿宋简体" w:cs="方正仿宋简体"/>
          <w:color w:val="auto"/>
          <w:sz w:val="32"/>
          <w:szCs w:val="32"/>
          <w:highlight w:val="none"/>
          <w:lang w:val="en-US" w:eastAsia="zh"/>
        </w:rPr>
        <w:t>.</w:t>
      </w:r>
      <w:r>
        <w:rPr>
          <w:rFonts w:hint="default" w:ascii="Times New Roman" w:hAnsi="Times New Roman" w:eastAsia="方正仿宋简体" w:cs="Times New Roman"/>
          <w:color w:val="auto"/>
          <w:sz w:val="32"/>
          <w:szCs w:val="32"/>
          <w:highlight w:val="none"/>
          <w:lang w:val="en-US" w:eastAsia="zh"/>
        </w:rPr>
        <w:t>00</w:t>
      </w:r>
      <w:r>
        <w:rPr>
          <w:rFonts w:hint="eastAsia" w:ascii="方正仿宋简体" w:hAnsi="方正仿宋简体" w:eastAsia="方正仿宋简体" w:cs="方正仿宋简体"/>
          <w:color w:val="auto"/>
          <w:sz w:val="32"/>
          <w:szCs w:val="32"/>
          <w:highlight w:val="none"/>
          <w:lang w:val="en-US" w:eastAsia="zh-CN"/>
        </w:rPr>
        <w:t>分。</w:t>
      </w:r>
    </w:p>
    <w:p w14:paraId="69CC418E">
      <w:pPr>
        <w:keepNext w:val="0"/>
        <w:keepLines w:val="0"/>
        <w:pageBreakBefore w:val="0"/>
        <w:numPr>
          <w:ilvl w:val="0"/>
          <w:numId w:val="3"/>
        </w:numPr>
        <w:kinsoku/>
        <w:wordWrap/>
        <w:overflowPunct/>
        <w:topLinePunct w:val="0"/>
        <w:autoSpaceDE/>
        <w:autoSpaceDN/>
        <w:bidi w:val="0"/>
        <w:spacing w:line="600" w:lineRule="exact"/>
        <w:ind w:left="0" w:leftChars="0" w:firstLine="567" w:firstLineChars="0"/>
        <w:rPr>
          <w:rFonts w:hint="eastAsia" w:ascii="方正仿宋简体" w:hAnsi="方正仿宋简体" w:eastAsia="方正仿宋简体" w:cs="方正仿宋简体"/>
          <w:color w:val="auto"/>
          <w:sz w:val="32"/>
          <w:szCs w:val="32"/>
          <w:highlight w:val="none"/>
        </w:rPr>
      </w:pPr>
      <w:r>
        <w:rPr>
          <w:rFonts w:hint="eastAsia" w:ascii="方正仿宋简体" w:hAnsi="方正仿宋简体" w:eastAsia="方正仿宋简体" w:cs="方正仿宋简体"/>
          <w:color w:val="auto"/>
          <w:sz w:val="32"/>
          <w:szCs w:val="32"/>
          <w:highlight w:val="none"/>
        </w:rPr>
        <w:t>信息公开</w:t>
      </w:r>
    </w:p>
    <w:p w14:paraId="2B68E035">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en-US" w:eastAsia="zh-CN"/>
        </w:rPr>
      </w:pPr>
      <w:r>
        <w:rPr>
          <w:rFonts w:hint="eastAsia" w:ascii="方正仿宋简体" w:hAnsi="方正仿宋简体" w:eastAsia="方正仿宋简体" w:cs="方正仿宋简体"/>
          <w:color w:val="auto"/>
          <w:sz w:val="32"/>
          <w:szCs w:val="32"/>
          <w:highlight w:val="none"/>
          <w:lang w:val="en-US" w:eastAsia="zh-CN"/>
        </w:rPr>
        <w:t>二级指标“信息公开”下设一个三级指标为自评公开。</w:t>
      </w:r>
    </w:p>
    <w:p w14:paraId="09CC687C">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en-US" w:eastAsia="zh-CN"/>
        </w:rPr>
      </w:pPr>
      <w:r>
        <w:rPr>
          <w:rFonts w:hint="eastAsia" w:ascii="方正仿宋简体" w:hAnsi="方正仿宋简体" w:eastAsia="方正仿宋简体" w:cs="方正仿宋简体"/>
          <w:color w:val="auto"/>
          <w:sz w:val="32"/>
          <w:szCs w:val="32"/>
          <w:highlight w:val="none"/>
          <w:lang w:val="en-US" w:eastAsia="zh-CN"/>
        </w:rPr>
        <w:t>根据在泸定县人民政府门户网站公开的资料和部门决算，县监委在</w:t>
      </w:r>
      <w:r>
        <w:rPr>
          <w:rFonts w:hint="default" w:ascii="Times New Roman" w:hAnsi="Times New Roman" w:eastAsia="方正仿宋简体" w:cs="Times New Roman"/>
          <w:color w:val="auto"/>
          <w:sz w:val="32"/>
          <w:szCs w:val="32"/>
          <w:highlight w:val="none"/>
          <w:lang w:val="en-US" w:eastAsia="zh-CN"/>
        </w:rPr>
        <w:t>2023</w:t>
      </w:r>
      <w:r>
        <w:rPr>
          <w:rFonts w:hint="eastAsia" w:ascii="方正仿宋简体" w:hAnsi="方正仿宋简体" w:eastAsia="方正仿宋简体" w:cs="方正仿宋简体"/>
          <w:color w:val="auto"/>
          <w:sz w:val="32"/>
          <w:szCs w:val="32"/>
          <w:highlight w:val="none"/>
          <w:lang w:val="en-US" w:eastAsia="zh-CN"/>
        </w:rPr>
        <w:t>年</w:t>
      </w:r>
      <w:r>
        <w:rPr>
          <w:rFonts w:hint="default" w:ascii="Times New Roman" w:hAnsi="Times New Roman" w:eastAsia="方正仿宋简体" w:cs="Times New Roman"/>
          <w:color w:val="auto"/>
          <w:sz w:val="32"/>
          <w:szCs w:val="32"/>
          <w:highlight w:val="none"/>
          <w:lang w:val="en-US" w:eastAsia="zh-CN"/>
        </w:rPr>
        <w:t>9</w:t>
      </w:r>
      <w:r>
        <w:rPr>
          <w:rFonts w:hint="eastAsia" w:ascii="方正仿宋简体" w:hAnsi="方正仿宋简体" w:eastAsia="方正仿宋简体" w:cs="方正仿宋简体"/>
          <w:color w:val="auto"/>
          <w:sz w:val="32"/>
          <w:szCs w:val="32"/>
          <w:highlight w:val="none"/>
          <w:lang w:val="en-US" w:eastAsia="zh-CN"/>
        </w:rPr>
        <w:t>月</w:t>
      </w:r>
      <w:r>
        <w:rPr>
          <w:rFonts w:hint="default" w:ascii="Times New Roman" w:hAnsi="Times New Roman" w:eastAsia="方正仿宋简体" w:cs="Times New Roman"/>
          <w:color w:val="auto"/>
          <w:sz w:val="32"/>
          <w:szCs w:val="32"/>
          <w:highlight w:val="none"/>
          <w:lang w:val="en-US" w:eastAsia="zh-CN"/>
        </w:rPr>
        <w:t>8</w:t>
      </w:r>
      <w:r>
        <w:rPr>
          <w:rFonts w:hint="eastAsia" w:ascii="方正仿宋简体" w:hAnsi="方正仿宋简体" w:eastAsia="方正仿宋简体" w:cs="方正仿宋简体"/>
          <w:color w:val="auto"/>
          <w:sz w:val="32"/>
          <w:szCs w:val="32"/>
          <w:highlight w:val="none"/>
          <w:lang w:val="en-US" w:eastAsia="zh-CN"/>
        </w:rPr>
        <w:t>日公开了</w:t>
      </w:r>
      <w:r>
        <w:rPr>
          <w:rFonts w:hint="default" w:ascii="Times New Roman" w:hAnsi="Times New Roman" w:eastAsia="方正仿宋简体" w:cs="Times New Roman"/>
          <w:color w:val="auto"/>
          <w:sz w:val="32"/>
          <w:szCs w:val="32"/>
          <w:highlight w:val="none"/>
          <w:lang w:val="en-US" w:eastAsia="zh-CN"/>
        </w:rPr>
        <w:t>2022</w:t>
      </w:r>
      <w:r>
        <w:rPr>
          <w:rFonts w:hint="eastAsia" w:ascii="方正仿宋简体" w:hAnsi="方正仿宋简体" w:eastAsia="方正仿宋简体" w:cs="方正仿宋简体"/>
          <w:color w:val="auto"/>
          <w:sz w:val="32"/>
          <w:szCs w:val="32"/>
          <w:highlight w:val="none"/>
          <w:lang w:val="en-US" w:eastAsia="zh-CN"/>
        </w:rPr>
        <w:t>年度部门决算，同时公开部门整体绩效自评报告、项目绩效目标完成情况以及项目自评表，截至绩效评价日（</w:t>
      </w:r>
      <w:r>
        <w:rPr>
          <w:rFonts w:hint="default" w:ascii="Times New Roman" w:hAnsi="Times New Roman" w:eastAsia="方正仿宋简体" w:cs="Times New Roman"/>
          <w:color w:val="auto"/>
          <w:sz w:val="32"/>
          <w:szCs w:val="32"/>
          <w:highlight w:val="none"/>
          <w:lang w:val="en-US" w:eastAsia="zh-CN"/>
        </w:rPr>
        <w:t>2024</w:t>
      </w:r>
      <w:r>
        <w:rPr>
          <w:rFonts w:hint="eastAsia" w:ascii="方正仿宋简体" w:hAnsi="方正仿宋简体" w:eastAsia="方正仿宋简体" w:cs="方正仿宋简体"/>
          <w:color w:val="auto"/>
          <w:sz w:val="32"/>
          <w:szCs w:val="32"/>
          <w:highlight w:val="none"/>
          <w:lang w:val="en-US" w:eastAsia="zh-CN"/>
        </w:rPr>
        <w:t>年</w:t>
      </w:r>
      <w:r>
        <w:rPr>
          <w:rFonts w:hint="default" w:ascii="Times New Roman" w:hAnsi="Times New Roman" w:eastAsia="方正仿宋简体" w:cs="Times New Roman"/>
          <w:color w:val="auto"/>
          <w:sz w:val="32"/>
          <w:szCs w:val="32"/>
          <w:highlight w:val="none"/>
          <w:lang w:val="en-US" w:eastAsia="zh-CN"/>
        </w:rPr>
        <w:t>7</w:t>
      </w:r>
      <w:r>
        <w:rPr>
          <w:rFonts w:hint="eastAsia" w:ascii="方正仿宋简体" w:hAnsi="方正仿宋简体" w:eastAsia="方正仿宋简体" w:cs="方正仿宋简体"/>
          <w:color w:val="auto"/>
          <w:sz w:val="32"/>
          <w:szCs w:val="32"/>
          <w:highlight w:val="none"/>
          <w:lang w:val="en-US" w:eastAsia="zh-CN"/>
        </w:rPr>
        <w:t>月</w:t>
      </w:r>
      <w:r>
        <w:rPr>
          <w:rFonts w:hint="default" w:ascii="Times New Roman" w:hAnsi="Times New Roman" w:eastAsia="方正仿宋简体" w:cs="Times New Roman"/>
          <w:color w:val="auto"/>
          <w:sz w:val="32"/>
          <w:szCs w:val="32"/>
          <w:highlight w:val="none"/>
          <w:lang w:val="en-US" w:eastAsia="zh-CN"/>
        </w:rPr>
        <w:t>15</w:t>
      </w:r>
      <w:r>
        <w:rPr>
          <w:rFonts w:hint="eastAsia" w:ascii="方正仿宋简体" w:hAnsi="方正仿宋简体" w:eastAsia="方正仿宋简体" w:cs="方正仿宋简体"/>
          <w:color w:val="auto"/>
          <w:sz w:val="32"/>
          <w:szCs w:val="32"/>
          <w:highlight w:val="none"/>
          <w:lang w:val="en-US" w:eastAsia="zh-CN"/>
        </w:rPr>
        <w:t>日）还未公开</w:t>
      </w:r>
      <w:r>
        <w:rPr>
          <w:rFonts w:hint="default" w:ascii="Times New Roman" w:hAnsi="Times New Roman" w:eastAsia="方正仿宋简体" w:cs="Times New Roman"/>
          <w:color w:val="auto"/>
          <w:sz w:val="32"/>
          <w:szCs w:val="32"/>
          <w:highlight w:val="none"/>
          <w:lang w:val="en-US" w:eastAsia="zh-CN"/>
        </w:rPr>
        <w:t>2023</w:t>
      </w:r>
      <w:r>
        <w:rPr>
          <w:rFonts w:hint="eastAsia" w:ascii="方正仿宋简体" w:hAnsi="方正仿宋简体" w:eastAsia="方正仿宋简体" w:cs="方正仿宋简体"/>
          <w:color w:val="auto"/>
          <w:sz w:val="32"/>
          <w:szCs w:val="32"/>
          <w:highlight w:val="none"/>
          <w:lang w:val="en-US" w:eastAsia="zh-CN"/>
        </w:rPr>
        <w:t>年部门决算。</w:t>
      </w:r>
      <w:r>
        <w:rPr>
          <w:rFonts w:hint="default" w:ascii="Times New Roman" w:hAnsi="Times New Roman" w:eastAsia="方正仿宋简体" w:cs="Times New Roman"/>
          <w:color w:val="auto"/>
          <w:sz w:val="32"/>
          <w:szCs w:val="32"/>
          <w:highlight w:val="none"/>
          <w:lang w:val="en-US" w:eastAsia="zh-CN"/>
        </w:rPr>
        <w:t>2023</w:t>
      </w:r>
      <w:r>
        <w:rPr>
          <w:rFonts w:hint="eastAsia" w:ascii="方正仿宋简体" w:hAnsi="方正仿宋简体" w:eastAsia="方正仿宋简体" w:cs="方正仿宋简体"/>
          <w:color w:val="auto"/>
          <w:sz w:val="32"/>
          <w:szCs w:val="32"/>
          <w:highlight w:val="none"/>
          <w:lang w:val="en-US" w:eastAsia="zh-CN"/>
        </w:rPr>
        <w:t>年</w:t>
      </w:r>
      <w:r>
        <w:rPr>
          <w:rFonts w:hint="default" w:ascii="Times New Roman" w:hAnsi="Times New Roman" w:eastAsia="方正仿宋简体" w:cs="Times New Roman"/>
          <w:color w:val="auto"/>
          <w:sz w:val="32"/>
          <w:szCs w:val="32"/>
          <w:highlight w:val="none"/>
          <w:lang w:val="en-US" w:eastAsia="zh-CN"/>
        </w:rPr>
        <w:t>2</w:t>
      </w:r>
      <w:r>
        <w:rPr>
          <w:rFonts w:hint="eastAsia" w:ascii="方正仿宋简体" w:hAnsi="方正仿宋简体" w:eastAsia="方正仿宋简体" w:cs="方正仿宋简体"/>
          <w:color w:val="auto"/>
          <w:sz w:val="32"/>
          <w:szCs w:val="32"/>
          <w:highlight w:val="none"/>
          <w:lang w:val="en-US" w:eastAsia="zh-CN"/>
        </w:rPr>
        <w:t>月</w:t>
      </w:r>
      <w:r>
        <w:rPr>
          <w:rFonts w:hint="default" w:ascii="Times New Roman" w:hAnsi="Times New Roman" w:eastAsia="方正仿宋简体" w:cs="Times New Roman"/>
          <w:color w:val="auto"/>
          <w:sz w:val="32"/>
          <w:szCs w:val="32"/>
          <w:highlight w:val="none"/>
          <w:lang w:val="en-US" w:eastAsia="zh-CN"/>
        </w:rPr>
        <w:t>10</w:t>
      </w:r>
      <w:r>
        <w:rPr>
          <w:rFonts w:hint="eastAsia" w:ascii="方正仿宋简体" w:hAnsi="方正仿宋简体" w:eastAsia="方正仿宋简体" w:cs="方正仿宋简体"/>
          <w:color w:val="auto"/>
          <w:sz w:val="32"/>
          <w:szCs w:val="32"/>
          <w:highlight w:val="none"/>
          <w:lang w:val="en-US" w:eastAsia="zh-CN"/>
        </w:rPr>
        <w:t>日公开了</w:t>
      </w:r>
      <w:r>
        <w:rPr>
          <w:rFonts w:hint="default" w:ascii="Times New Roman" w:hAnsi="Times New Roman" w:eastAsia="方正仿宋简体" w:cs="Times New Roman"/>
          <w:color w:val="auto"/>
          <w:sz w:val="32"/>
          <w:szCs w:val="32"/>
          <w:highlight w:val="none"/>
          <w:lang w:val="en-US" w:eastAsia="zh-CN"/>
        </w:rPr>
        <w:t>2023</w:t>
      </w:r>
      <w:r>
        <w:rPr>
          <w:rFonts w:hint="eastAsia" w:ascii="方正仿宋简体" w:hAnsi="方正仿宋简体" w:eastAsia="方正仿宋简体" w:cs="方正仿宋简体"/>
          <w:color w:val="auto"/>
          <w:sz w:val="32"/>
          <w:szCs w:val="32"/>
          <w:highlight w:val="none"/>
          <w:lang w:val="en-US" w:eastAsia="zh-CN"/>
        </w:rPr>
        <w:t>年度部门预算，同时公开了部门整体支出绩效目标。</w:t>
      </w:r>
    </w:p>
    <w:p w14:paraId="4ADF518D">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en-US" w:eastAsia="zh-CN"/>
        </w:rPr>
      </w:pPr>
      <w:r>
        <w:rPr>
          <w:rFonts w:hint="eastAsia" w:ascii="方正仿宋简体" w:hAnsi="方正仿宋简体" w:eastAsia="方正仿宋简体" w:cs="方正仿宋简体"/>
          <w:color w:val="auto"/>
          <w:sz w:val="32"/>
          <w:szCs w:val="32"/>
          <w:highlight w:val="none"/>
          <w:lang w:val="en-US" w:eastAsia="zh-CN"/>
        </w:rPr>
        <w:t>二级指标“信息公开”指标分共计</w:t>
      </w:r>
      <w:r>
        <w:rPr>
          <w:rFonts w:hint="default" w:ascii="Times New Roman" w:hAnsi="Times New Roman" w:eastAsia="方正仿宋简体" w:cs="Times New Roman"/>
          <w:color w:val="auto"/>
          <w:sz w:val="32"/>
          <w:szCs w:val="32"/>
          <w:highlight w:val="none"/>
          <w:lang w:val="en-US" w:eastAsia="zh-CN"/>
        </w:rPr>
        <w:t>2</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00</w:t>
      </w:r>
      <w:r>
        <w:rPr>
          <w:rFonts w:hint="eastAsia" w:ascii="方正仿宋简体" w:hAnsi="方正仿宋简体" w:eastAsia="方正仿宋简体" w:cs="方正仿宋简体"/>
          <w:color w:val="auto"/>
          <w:sz w:val="32"/>
          <w:szCs w:val="32"/>
          <w:highlight w:val="none"/>
          <w:lang w:val="en-US" w:eastAsia="zh-CN"/>
        </w:rPr>
        <w:t>分，扣除</w:t>
      </w:r>
      <w:r>
        <w:rPr>
          <w:rFonts w:hint="default" w:ascii="Times New Roman" w:hAnsi="Times New Roman" w:eastAsia="方正仿宋简体" w:cs="Times New Roman"/>
          <w:color w:val="auto"/>
          <w:sz w:val="32"/>
          <w:szCs w:val="32"/>
          <w:highlight w:val="none"/>
          <w:lang w:val="en-US" w:eastAsia="zh-CN"/>
        </w:rPr>
        <w:t>0</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00</w:t>
      </w:r>
      <w:r>
        <w:rPr>
          <w:rFonts w:hint="eastAsia" w:ascii="方正仿宋简体" w:hAnsi="方正仿宋简体" w:eastAsia="方正仿宋简体" w:cs="方正仿宋简体"/>
          <w:color w:val="auto"/>
          <w:sz w:val="32"/>
          <w:szCs w:val="32"/>
          <w:highlight w:val="none"/>
          <w:lang w:val="en-US" w:eastAsia="zh-CN"/>
        </w:rPr>
        <w:t>分，此项得分为</w:t>
      </w:r>
      <w:r>
        <w:rPr>
          <w:rFonts w:hint="default" w:ascii="Times New Roman" w:hAnsi="Times New Roman" w:eastAsia="方正仿宋简体" w:cs="Times New Roman"/>
          <w:color w:val="auto"/>
          <w:sz w:val="32"/>
          <w:szCs w:val="32"/>
          <w:highlight w:val="none"/>
          <w:lang w:val="en-US" w:eastAsia="zh-CN"/>
        </w:rPr>
        <w:t>2</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00</w:t>
      </w:r>
      <w:r>
        <w:rPr>
          <w:rFonts w:hint="eastAsia" w:ascii="方正仿宋简体" w:hAnsi="方正仿宋简体" w:eastAsia="方正仿宋简体" w:cs="方正仿宋简体"/>
          <w:color w:val="auto"/>
          <w:sz w:val="32"/>
          <w:szCs w:val="32"/>
          <w:highlight w:val="none"/>
          <w:lang w:val="en-US" w:eastAsia="zh-CN"/>
        </w:rPr>
        <w:t>分。</w:t>
      </w:r>
    </w:p>
    <w:p w14:paraId="19A5BE0D">
      <w:pPr>
        <w:keepNext w:val="0"/>
        <w:keepLines w:val="0"/>
        <w:pageBreakBefore w:val="0"/>
        <w:numPr>
          <w:ilvl w:val="0"/>
          <w:numId w:val="3"/>
        </w:numPr>
        <w:kinsoku/>
        <w:wordWrap/>
        <w:overflowPunct/>
        <w:topLinePunct w:val="0"/>
        <w:autoSpaceDE/>
        <w:autoSpaceDN/>
        <w:bidi w:val="0"/>
        <w:spacing w:line="600" w:lineRule="exact"/>
        <w:ind w:left="0" w:leftChars="0" w:firstLine="567" w:firstLineChars="0"/>
        <w:rPr>
          <w:rFonts w:hint="eastAsia" w:ascii="方正仿宋简体" w:hAnsi="方正仿宋简体" w:eastAsia="方正仿宋简体" w:cs="方正仿宋简体"/>
          <w:color w:val="auto"/>
          <w:sz w:val="32"/>
          <w:szCs w:val="32"/>
          <w:highlight w:val="none"/>
        </w:rPr>
      </w:pPr>
      <w:r>
        <w:rPr>
          <w:rFonts w:hint="eastAsia" w:ascii="方正仿宋简体" w:hAnsi="方正仿宋简体" w:eastAsia="方正仿宋简体" w:cs="方正仿宋简体"/>
          <w:color w:val="auto"/>
          <w:sz w:val="32"/>
          <w:szCs w:val="32"/>
          <w:highlight w:val="none"/>
        </w:rPr>
        <w:t>整改反馈</w:t>
      </w:r>
    </w:p>
    <w:p w14:paraId="1B9DC6F4">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en-US" w:eastAsia="zh-CN"/>
        </w:rPr>
      </w:pPr>
      <w:r>
        <w:rPr>
          <w:rFonts w:hint="eastAsia" w:ascii="方正仿宋简体" w:hAnsi="方正仿宋简体" w:eastAsia="方正仿宋简体" w:cs="方正仿宋简体"/>
          <w:color w:val="auto"/>
          <w:sz w:val="32"/>
          <w:szCs w:val="32"/>
          <w:highlight w:val="none"/>
          <w:lang w:val="en-US" w:eastAsia="zh-CN"/>
        </w:rPr>
        <w:t>二级指标“整改反馈”下设两个三级指标为：结果整改和应用反馈。</w:t>
      </w:r>
    </w:p>
    <w:p w14:paraId="75EBD0E3">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en-US" w:eastAsia="zh-CN"/>
        </w:rPr>
      </w:pP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1</w:t>
      </w:r>
      <w:r>
        <w:rPr>
          <w:rFonts w:hint="eastAsia" w:ascii="方正仿宋简体" w:hAnsi="方正仿宋简体" w:eastAsia="方正仿宋简体" w:cs="方正仿宋简体"/>
          <w:color w:val="auto"/>
          <w:sz w:val="32"/>
          <w:szCs w:val="32"/>
          <w:highlight w:val="none"/>
          <w:lang w:val="en-US" w:eastAsia="zh-CN"/>
        </w:rPr>
        <w:t>）结果整改。</w:t>
      </w:r>
    </w:p>
    <w:p w14:paraId="53A4A77D">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en-US" w:eastAsia="zh-CN"/>
        </w:rPr>
      </w:pPr>
      <w:r>
        <w:rPr>
          <w:rFonts w:hint="default" w:ascii="Times New Roman" w:hAnsi="Times New Roman" w:eastAsia="方正仿宋简体" w:cs="Times New Roman"/>
          <w:color w:val="auto"/>
          <w:sz w:val="32"/>
          <w:szCs w:val="32"/>
          <w:highlight w:val="none"/>
          <w:lang w:val="en-US" w:eastAsia="zh-CN"/>
        </w:rPr>
        <w:t>2023</w:t>
      </w:r>
      <w:r>
        <w:rPr>
          <w:rFonts w:hint="eastAsia" w:ascii="方正仿宋简体" w:hAnsi="方正仿宋简体" w:eastAsia="方正仿宋简体" w:cs="方正仿宋简体"/>
          <w:color w:val="auto"/>
          <w:sz w:val="32"/>
          <w:szCs w:val="32"/>
          <w:highlight w:val="none"/>
          <w:lang w:val="en-US" w:eastAsia="zh-CN"/>
        </w:rPr>
        <w:t>年度，县监委未收到绩效目标核查、绩效重点监控和重点绩效评价等方面整改意见，无需整改。</w:t>
      </w:r>
    </w:p>
    <w:p w14:paraId="192AD229">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en-US" w:eastAsia="zh-CN"/>
        </w:rPr>
      </w:pPr>
      <w:r>
        <w:rPr>
          <w:rFonts w:hint="eastAsia" w:ascii="方正仿宋简体" w:hAnsi="方正仿宋简体" w:eastAsia="方正仿宋简体" w:cs="方正仿宋简体"/>
          <w:color w:val="auto"/>
          <w:sz w:val="32"/>
          <w:szCs w:val="32"/>
          <w:highlight w:val="none"/>
          <w:lang w:val="en-US" w:eastAsia="zh-CN"/>
        </w:rPr>
        <w:t>本项分值为</w:t>
      </w:r>
      <w:r>
        <w:rPr>
          <w:rFonts w:hint="default" w:ascii="Times New Roman" w:hAnsi="Times New Roman" w:eastAsia="方正仿宋简体" w:cs="Times New Roman"/>
          <w:color w:val="auto"/>
          <w:sz w:val="32"/>
          <w:szCs w:val="32"/>
          <w:highlight w:val="none"/>
          <w:lang w:val="en-US" w:eastAsia="zh-CN"/>
        </w:rPr>
        <w:t>4</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00</w:t>
      </w:r>
      <w:r>
        <w:rPr>
          <w:rFonts w:hint="eastAsia" w:ascii="方正仿宋简体" w:hAnsi="方正仿宋简体" w:eastAsia="方正仿宋简体" w:cs="方正仿宋简体"/>
          <w:color w:val="auto"/>
          <w:sz w:val="32"/>
          <w:szCs w:val="32"/>
          <w:highlight w:val="none"/>
          <w:lang w:val="en-US" w:eastAsia="zh-CN"/>
        </w:rPr>
        <w:t>分，扣</w:t>
      </w:r>
      <w:r>
        <w:rPr>
          <w:rFonts w:hint="default" w:ascii="Times New Roman" w:hAnsi="Times New Roman" w:eastAsia="方正仿宋简体" w:cs="Times New Roman"/>
          <w:color w:val="auto"/>
          <w:sz w:val="32"/>
          <w:szCs w:val="32"/>
          <w:highlight w:val="none"/>
          <w:lang w:val="en-US" w:eastAsia="zh-CN"/>
        </w:rPr>
        <w:t>0</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00</w:t>
      </w:r>
      <w:r>
        <w:rPr>
          <w:rFonts w:hint="eastAsia" w:ascii="方正仿宋简体" w:hAnsi="方正仿宋简体" w:eastAsia="方正仿宋简体" w:cs="方正仿宋简体"/>
          <w:color w:val="auto"/>
          <w:sz w:val="32"/>
          <w:szCs w:val="32"/>
          <w:highlight w:val="none"/>
          <w:lang w:val="en-US" w:eastAsia="zh-CN"/>
        </w:rPr>
        <w:t>分，得分为</w:t>
      </w:r>
      <w:r>
        <w:rPr>
          <w:rFonts w:hint="default" w:ascii="Times New Roman" w:hAnsi="Times New Roman" w:eastAsia="方正仿宋简体" w:cs="Times New Roman"/>
          <w:color w:val="auto"/>
          <w:sz w:val="32"/>
          <w:szCs w:val="32"/>
          <w:highlight w:val="none"/>
          <w:lang w:val="en-US" w:eastAsia="zh-CN"/>
        </w:rPr>
        <w:t>4</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00</w:t>
      </w:r>
      <w:r>
        <w:rPr>
          <w:rFonts w:hint="eastAsia" w:ascii="方正仿宋简体" w:hAnsi="方正仿宋简体" w:eastAsia="方正仿宋简体" w:cs="方正仿宋简体"/>
          <w:color w:val="auto"/>
          <w:sz w:val="32"/>
          <w:szCs w:val="32"/>
          <w:highlight w:val="none"/>
          <w:lang w:val="en-US" w:eastAsia="zh-CN"/>
        </w:rPr>
        <w:t>分。</w:t>
      </w:r>
    </w:p>
    <w:p w14:paraId="412D0578">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en-US" w:eastAsia="zh-CN"/>
        </w:rPr>
      </w:pP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2</w:t>
      </w:r>
      <w:r>
        <w:rPr>
          <w:rFonts w:hint="eastAsia" w:ascii="方正仿宋简体" w:hAnsi="方正仿宋简体" w:eastAsia="方正仿宋简体" w:cs="方正仿宋简体"/>
          <w:color w:val="auto"/>
          <w:sz w:val="32"/>
          <w:szCs w:val="32"/>
          <w:highlight w:val="none"/>
          <w:lang w:val="en-US" w:eastAsia="zh-CN"/>
        </w:rPr>
        <w:t>）应用反馈。</w:t>
      </w:r>
    </w:p>
    <w:p w14:paraId="4145457C">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rPr>
      </w:pPr>
      <w:r>
        <w:rPr>
          <w:rFonts w:hint="default" w:ascii="Times New Roman" w:hAnsi="Times New Roman" w:eastAsia="方正仿宋简体" w:cs="Times New Roman"/>
          <w:color w:val="auto"/>
          <w:sz w:val="32"/>
          <w:szCs w:val="32"/>
          <w:highlight w:val="none"/>
          <w:lang w:val="en-US" w:eastAsia="zh-CN"/>
        </w:rPr>
        <w:t>2023</w:t>
      </w:r>
      <w:r>
        <w:rPr>
          <w:rFonts w:hint="eastAsia" w:ascii="方正仿宋简体" w:hAnsi="方正仿宋简体" w:eastAsia="方正仿宋简体" w:cs="方正仿宋简体"/>
          <w:color w:val="auto"/>
          <w:sz w:val="32"/>
          <w:szCs w:val="32"/>
          <w:highlight w:val="none"/>
          <w:lang w:val="en-US" w:eastAsia="zh-CN"/>
        </w:rPr>
        <w:t>年度，县监委已按照财政部门的要求，反馈了绩效</w:t>
      </w:r>
      <w:r>
        <w:rPr>
          <w:rFonts w:hint="eastAsia" w:ascii="方正仿宋简体" w:hAnsi="方正仿宋简体" w:eastAsia="方正仿宋简体" w:cs="方正仿宋简体"/>
          <w:color w:val="auto"/>
          <w:sz w:val="32"/>
          <w:szCs w:val="32"/>
          <w:highlight w:val="none"/>
        </w:rPr>
        <w:t>结果应用方面的相关资料。</w:t>
      </w:r>
    </w:p>
    <w:p w14:paraId="62CC1504">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en-US" w:eastAsia="zh-CN"/>
        </w:rPr>
      </w:pPr>
      <w:r>
        <w:rPr>
          <w:rFonts w:hint="eastAsia" w:ascii="方正仿宋简体" w:hAnsi="方正仿宋简体" w:eastAsia="方正仿宋简体" w:cs="方正仿宋简体"/>
          <w:color w:val="auto"/>
          <w:sz w:val="32"/>
          <w:szCs w:val="32"/>
          <w:highlight w:val="none"/>
          <w:lang w:val="en-US" w:eastAsia="zh-CN"/>
        </w:rPr>
        <w:t>本项分值为</w:t>
      </w:r>
      <w:r>
        <w:rPr>
          <w:rFonts w:hint="default" w:ascii="Times New Roman" w:hAnsi="Times New Roman" w:eastAsia="方正仿宋简体" w:cs="Times New Roman"/>
          <w:color w:val="auto"/>
          <w:sz w:val="32"/>
          <w:szCs w:val="32"/>
          <w:highlight w:val="none"/>
          <w:lang w:val="en-US" w:eastAsia="zh-CN"/>
        </w:rPr>
        <w:t>4</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00</w:t>
      </w:r>
      <w:r>
        <w:rPr>
          <w:rFonts w:hint="eastAsia" w:ascii="方正仿宋简体" w:hAnsi="方正仿宋简体" w:eastAsia="方正仿宋简体" w:cs="方正仿宋简体"/>
          <w:color w:val="auto"/>
          <w:sz w:val="32"/>
          <w:szCs w:val="32"/>
          <w:highlight w:val="none"/>
          <w:lang w:val="en-US" w:eastAsia="zh-CN"/>
        </w:rPr>
        <w:t>分，扣</w:t>
      </w:r>
      <w:r>
        <w:rPr>
          <w:rFonts w:hint="default" w:ascii="Times New Roman" w:hAnsi="Times New Roman" w:eastAsia="方正仿宋简体" w:cs="Times New Roman"/>
          <w:color w:val="auto"/>
          <w:sz w:val="32"/>
          <w:szCs w:val="32"/>
          <w:highlight w:val="none"/>
          <w:lang w:val="en-US" w:eastAsia="zh-CN"/>
        </w:rPr>
        <w:t>0</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00</w:t>
      </w:r>
      <w:r>
        <w:rPr>
          <w:rFonts w:hint="eastAsia" w:ascii="方正仿宋简体" w:hAnsi="方正仿宋简体" w:eastAsia="方正仿宋简体" w:cs="方正仿宋简体"/>
          <w:color w:val="auto"/>
          <w:sz w:val="32"/>
          <w:szCs w:val="32"/>
          <w:highlight w:val="none"/>
          <w:lang w:val="en-US" w:eastAsia="zh-CN"/>
        </w:rPr>
        <w:t>分，得分为</w:t>
      </w:r>
      <w:r>
        <w:rPr>
          <w:rFonts w:hint="default" w:ascii="Times New Roman" w:hAnsi="Times New Roman" w:eastAsia="方正仿宋简体" w:cs="Times New Roman"/>
          <w:color w:val="auto"/>
          <w:sz w:val="32"/>
          <w:szCs w:val="32"/>
          <w:highlight w:val="none"/>
          <w:lang w:val="en-US" w:eastAsia="zh-CN"/>
        </w:rPr>
        <w:t>4</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00</w:t>
      </w:r>
      <w:r>
        <w:rPr>
          <w:rFonts w:hint="eastAsia" w:ascii="方正仿宋简体" w:hAnsi="方正仿宋简体" w:eastAsia="方正仿宋简体" w:cs="方正仿宋简体"/>
          <w:color w:val="auto"/>
          <w:sz w:val="32"/>
          <w:szCs w:val="32"/>
          <w:highlight w:val="none"/>
          <w:lang w:val="en-US" w:eastAsia="zh-CN"/>
        </w:rPr>
        <w:t>分。</w:t>
      </w:r>
    </w:p>
    <w:p w14:paraId="132B32B0">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en-US" w:eastAsia="zh-CN"/>
        </w:rPr>
      </w:pPr>
      <w:r>
        <w:rPr>
          <w:rFonts w:hint="eastAsia" w:ascii="方正仿宋简体" w:hAnsi="方正仿宋简体" w:eastAsia="方正仿宋简体" w:cs="方正仿宋简体"/>
          <w:color w:val="auto"/>
          <w:sz w:val="32"/>
          <w:szCs w:val="32"/>
          <w:highlight w:val="none"/>
          <w:lang w:val="en-US" w:eastAsia="zh-CN"/>
        </w:rPr>
        <w:t>二级指标“整改反馈”指标分共计</w:t>
      </w:r>
      <w:r>
        <w:rPr>
          <w:rFonts w:hint="default" w:ascii="Times New Roman" w:hAnsi="Times New Roman" w:eastAsia="方正仿宋简体" w:cs="Times New Roman"/>
          <w:color w:val="auto"/>
          <w:sz w:val="32"/>
          <w:szCs w:val="32"/>
          <w:highlight w:val="none"/>
          <w:lang w:val="en-US" w:eastAsia="zh-CN"/>
        </w:rPr>
        <w:t>8</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00</w:t>
      </w:r>
      <w:r>
        <w:rPr>
          <w:rFonts w:hint="eastAsia" w:ascii="方正仿宋简体" w:hAnsi="方正仿宋简体" w:eastAsia="方正仿宋简体" w:cs="方正仿宋简体"/>
          <w:color w:val="auto"/>
          <w:sz w:val="32"/>
          <w:szCs w:val="32"/>
          <w:highlight w:val="none"/>
          <w:lang w:val="en-US" w:eastAsia="zh-CN"/>
        </w:rPr>
        <w:t>分，扣除</w:t>
      </w:r>
      <w:r>
        <w:rPr>
          <w:rFonts w:hint="default" w:ascii="Times New Roman" w:hAnsi="Times New Roman" w:eastAsia="方正仿宋简体" w:cs="Times New Roman"/>
          <w:color w:val="auto"/>
          <w:sz w:val="32"/>
          <w:szCs w:val="32"/>
          <w:highlight w:val="none"/>
          <w:lang w:val="en-US" w:eastAsia="zh-CN"/>
        </w:rPr>
        <w:t>0</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00</w:t>
      </w:r>
      <w:r>
        <w:rPr>
          <w:rFonts w:hint="eastAsia" w:ascii="方正仿宋简体" w:hAnsi="方正仿宋简体" w:eastAsia="方正仿宋简体" w:cs="方正仿宋简体"/>
          <w:color w:val="auto"/>
          <w:sz w:val="32"/>
          <w:szCs w:val="32"/>
          <w:highlight w:val="none"/>
          <w:lang w:val="en-US" w:eastAsia="zh-CN"/>
        </w:rPr>
        <w:t>分，此项得分为</w:t>
      </w:r>
      <w:r>
        <w:rPr>
          <w:rFonts w:hint="default" w:ascii="Times New Roman" w:hAnsi="Times New Roman" w:eastAsia="方正仿宋简体" w:cs="Times New Roman"/>
          <w:color w:val="auto"/>
          <w:sz w:val="32"/>
          <w:szCs w:val="32"/>
          <w:highlight w:val="none"/>
          <w:lang w:val="en-US" w:eastAsia="zh-CN"/>
        </w:rPr>
        <w:t>8</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00</w:t>
      </w:r>
      <w:r>
        <w:rPr>
          <w:rFonts w:hint="eastAsia" w:ascii="方正仿宋简体" w:hAnsi="方正仿宋简体" w:eastAsia="方正仿宋简体" w:cs="方正仿宋简体"/>
          <w:color w:val="auto"/>
          <w:sz w:val="32"/>
          <w:szCs w:val="32"/>
          <w:highlight w:val="none"/>
          <w:lang w:val="en-US" w:eastAsia="zh-CN"/>
        </w:rPr>
        <w:t>分。</w:t>
      </w:r>
    </w:p>
    <w:p w14:paraId="0BFE4BCB">
      <w:pPr>
        <w:keepNext w:val="0"/>
        <w:keepLines w:val="0"/>
        <w:pageBreakBefore w:val="0"/>
        <w:numPr>
          <w:ilvl w:val="0"/>
          <w:numId w:val="3"/>
        </w:numPr>
        <w:kinsoku/>
        <w:wordWrap/>
        <w:overflowPunct/>
        <w:topLinePunct w:val="0"/>
        <w:autoSpaceDE/>
        <w:autoSpaceDN/>
        <w:bidi w:val="0"/>
        <w:spacing w:line="600" w:lineRule="exact"/>
        <w:ind w:left="0" w:leftChars="0" w:firstLine="567" w:firstLineChars="0"/>
        <w:rPr>
          <w:rFonts w:hint="eastAsia" w:ascii="方正仿宋简体" w:hAnsi="方正仿宋简体" w:eastAsia="方正仿宋简体" w:cs="方正仿宋简体"/>
          <w:color w:val="auto"/>
          <w:sz w:val="32"/>
          <w:szCs w:val="32"/>
          <w:highlight w:val="none"/>
        </w:rPr>
      </w:pPr>
      <w:r>
        <w:rPr>
          <w:rFonts w:hint="eastAsia" w:ascii="方正仿宋简体" w:hAnsi="方正仿宋简体" w:eastAsia="方正仿宋简体" w:cs="方正仿宋简体"/>
          <w:color w:val="auto"/>
          <w:sz w:val="32"/>
          <w:szCs w:val="32"/>
          <w:highlight w:val="none"/>
        </w:rPr>
        <w:t>自评质量</w:t>
      </w:r>
    </w:p>
    <w:p w14:paraId="1757AA7F">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en-US" w:eastAsia="zh-CN"/>
        </w:rPr>
      </w:pPr>
      <w:r>
        <w:rPr>
          <w:rFonts w:hint="eastAsia" w:ascii="方正仿宋简体" w:hAnsi="方正仿宋简体" w:eastAsia="方正仿宋简体" w:cs="方正仿宋简体"/>
          <w:color w:val="auto"/>
          <w:sz w:val="32"/>
          <w:szCs w:val="32"/>
          <w:highlight w:val="none"/>
          <w:lang w:val="en-US" w:eastAsia="zh-CN"/>
        </w:rPr>
        <w:t>二级指标“自评质量”下设一个三级指标为：自评准确。</w:t>
      </w:r>
    </w:p>
    <w:p w14:paraId="4050DC12">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en-US" w:eastAsia="zh-CN"/>
        </w:rPr>
      </w:pPr>
      <w:r>
        <w:rPr>
          <w:rFonts w:hint="eastAsia" w:ascii="方正仿宋简体" w:hAnsi="方正仿宋简体" w:eastAsia="方正仿宋简体" w:cs="方正仿宋简体"/>
          <w:color w:val="auto"/>
          <w:sz w:val="32"/>
          <w:szCs w:val="32"/>
          <w:highlight w:val="none"/>
          <w:lang w:val="en-US" w:eastAsia="zh-CN"/>
        </w:rPr>
        <w:t>泸定县监察委员会</w:t>
      </w:r>
      <w:r>
        <w:rPr>
          <w:rFonts w:hint="default" w:ascii="Times New Roman" w:hAnsi="Times New Roman" w:eastAsia="方正仿宋简体" w:cs="Times New Roman"/>
          <w:color w:val="auto"/>
          <w:sz w:val="32"/>
          <w:szCs w:val="32"/>
          <w:highlight w:val="none"/>
          <w:lang w:val="en-US" w:eastAsia="zh-CN"/>
        </w:rPr>
        <w:t>2023</w:t>
      </w:r>
      <w:r>
        <w:rPr>
          <w:rFonts w:hint="eastAsia" w:ascii="方正仿宋简体" w:hAnsi="方正仿宋简体" w:eastAsia="方正仿宋简体" w:cs="方正仿宋简体"/>
          <w:color w:val="auto"/>
          <w:sz w:val="32"/>
          <w:szCs w:val="32"/>
          <w:highlight w:val="none"/>
          <w:lang w:val="en-US" w:eastAsia="zh-CN"/>
        </w:rPr>
        <w:t>年部门整体支出自评得分为</w:t>
      </w:r>
      <w:r>
        <w:rPr>
          <w:rFonts w:hint="default" w:ascii="Times New Roman" w:hAnsi="Times New Roman" w:eastAsia="方正仿宋简体" w:cs="Times New Roman"/>
          <w:color w:val="auto"/>
          <w:sz w:val="32"/>
          <w:szCs w:val="32"/>
          <w:highlight w:val="none"/>
          <w:lang w:val="en-US" w:eastAsia="zh-CN"/>
        </w:rPr>
        <w:t>87</w:t>
      </w:r>
      <w:r>
        <w:rPr>
          <w:rFonts w:hint="eastAsia" w:ascii="方正仿宋简体" w:hAnsi="方正仿宋简体" w:eastAsia="方正仿宋简体" w:cs="方正仿宋简体"/>
          <w:color w:val="auto"/>
          <w:sz w:val="32"/>
          <w:szCs w:val="32"/>
          <w:highlight w:val="none"/>
          <w:lang w:val="en-US" w:eastAsia="zh-CN"/>
        </w:rPr>
        <w:t>分（不包含自评质量）。评价工作组初步评分</w:t>
      </w:r>
      <w:r>
        <w:rPr>
          <w:rFonts w:hint="default" w:ascii="Times New Roman" w:hAnsi="Times New Roman" w:eastAsia="方正仿宋简体" w:cs="Times New Roman"/>
          <w:color w:val="auto"/>
          <w:sz w:val="32"/>
          <w:szCs w:val="32"/>
          <w:highlight w:val="none"/>
          <w:lang w:val="en-US" w:eastAsia="zh-CN"/>
        </w:rPr>
        <w:t>83</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00</w:t>
      </w:r>
      <w:r>
        <w:rPr>
          <w:rFonts w:hint="eastAsia" w:ascii="方正仿宋简体" w:hAnsi="方正仿宋简体" w:eastAsia="方正仿宋简体" w:cs="方正仿宋简体"/>
          <w:color w:val="auto"/>
          <w:sz w:val="32"/>
          <w:szCs w:val="32"/>
          <w:highlight w:val="none"/>
          <w:lang w:val="en-US" w:eastAsia="zh-CN"/>
        </w:rPr>
        <w:t>分（不含自评质量</w:t>
      </w:r>
      <w:r>
        <w:rPr>
          <w:rFonts w:hint="default" w:ascii="Times New Roman" w:hAnsi="Times New Roman" w:eastAsia="方正仿宋简体" w:cs="Times New Roman"/>
          <w:color w:val="auto"/>
          <w:sz w:val="32"/>
          <w:szCs w:val="32"/>
          <w:highlight w:val="none"/>
          <w:lang w:val="en-US" w:eastAsia="zh-CN"/>
        </w:rPr>
        <w:t>10</w:t>
      </w:r>
      <w:r>
        <w:rPr>
          <w:rFonts w:hint="eastAsia" w:ascii="方正仿宋简体" w:hAnsi="方正仿宋简体" w:eastAsia="方正仿宋简体" w:cs="方正仿宋简体"/>
          <w:color w:val="auto"/>
          <w:sz w:val="32"/>
          <w:szCs w:val="32"/>
          <w:highlight w:val="none"/>
          <w:lang w:val="en-US" w:eastAsia="zh-CN"/>
        </w:rPr>
        <w:t>分），自评差异率</w:t>
      </w:r>
      <w:r>
        <w:rPr>
          <w:rFonts w:hint="default" w:ascii="Times New Roman" w:hAnsi="Times New Roman" w:eastAsia="方正仿宋简体" w:cs="Times New Roman"/>
          <w:color w:val="auto"/>
          <w:sz w:val="32"/>
          <w:szCs w:val="32"/>
          <w:highlight w:val="none"/>
          <w:lang w:val="en-US" w:eastAsia="zh-CN"/>
        </w:rPr>
        <w:t>4</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60%</w:t>
      </w:r>
      <w:r>
        <w:rPr>
          <w:rFonts w:hint="eastAsia" w:ascii="方正仿宋简体" w:hAnsi="方正仿宋简体" w:eastAsia="方正仿宋简体" w:cs="方正仿宋简体"/>
          <w:color w:val="auto"/>
          <w:sz w:val="32"/>
          <w:szCs w:val="32"/>
          <w:highlight w:val="none"/>
          <w:lang w:val="en-US" w:eastAsia="zh-CN"/>
        </w:rPr>
        <w:t>，低于</w:t>
      </w:r>
      <w:r>
        <w:rPr>
          <w:rFonts w:hint="default" w:ascii="Times New Roman" w:hAnsi="Times New Roman" w:eastAsia="方正仿宋简体" w:cs="Times New Roman"/>
          <w:color w:val="auto"/>
          <w:sz w:val="32"/>
          <w:szCs w:val="32"/>
          <w:highlight w:val="none"/>
          <w:lang w:val="en-US" w:eastAsia="zh-CN"/>
        </w:rPr>
        <w:t>5</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00%</w:t>
      </w:r>
      <w:r>
        <w:rPr>
          <w:rFonts w:hint="eastAsia" w:ascii="方正仿宋简体" w:hAnsi="方正仿宋简体" w:eastAsia="方正仿宋简体" w:cs="方正仿宋简体"/>
          <w:color w:val="auto"/>
          <w:sz w:val="32"/>
          <w:szCs w:val="32"/>
          <w:highlight w:val="none"/>
          <w:lang w:val="en-US" w:eastAsia="zh-CN"/>
        </w:rPr>
        <w:t>。</w:t>
      </w:r>
    </w:p>
    <w:p w14:paraId="4FED53AA">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en-US" w:eastAsia="zh-CN"/>
        </w:rPr>
      </w:pPr>
      <w:r>
        <w:rPr>
          <w:rFonts w:hint="eastAsia" w:ascii="方正仿宋简体" w:hAnsi="方正仿宋简体" w:eastAsia="方正仿宋简体" w:cs="方正仿宋简体"/>
          <w:color w:val="auto"/>
          <w:sz w:val="32"/>
          <w:szCs w:val="32"/>
          <w:highlight w:val="none"/>
          <w:lang w:val="en-US" w:eastAsia="zh-CN"/>
        </w:rPr>
        <w:t>二级指标“自评质量”指标分共计</w:t>
      </w:r>
      <w:r>
        <w:rPr>
          <w:rFonts w:hint="default" w:ascii="Times New Roman" w:hAnsi="Times New Roman" w:eastAsia="方正仿宋简体" w:cs="Times New Roman"/>
          <w:color w:val="auto"/>
          <w:sz w:val="32"/>
          <w:szCs w:val="32"/>
          <w:highlight w:val="none"/>
          <w:lang w:val="en-US" w:eastAsia="zh-CN"/>
        </w:rPr>
        <w:t>10</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00</w:t>
      </w:r>
      <w:r>
        <w:rPr>
          <w:rFonts w:hint="eastAsia" w:ascii="方正仿宋简体" w:hAnsi="方正仿宋简体" w:eastAsia="方正仿宋简体" w:cs="方正仿宋简体"/>
          <w:color w:val="auto"/>
          <w:sz w:val="32"/>
          <w:szCs w:val="32"/>
          <w:highlight w:val="none"/>
          <w:lang w:val="en-US" w:eastAsia="zh-CN"/>
        </w:rPr>
        <w:t>分，扣除</w:t>
      </w:r>
      <w:r>
        <w:rPr>
          <w:rFonts w:hint="default" w:ascii="Times New Roman" w:hAnsi="Times New Roman" w:eastAsia="方正仿宋简体" w:cs="Times New Roman"/>
          <w:color w:val="auto"/>
          <w:sz w:val="32"/>
          <w:szCs w:val="32"/>
          <w:highlight w:val="none"/>
          <w:lang w:val="en-US" w:eastAsia="zh"/>
        </w:rPr>
        <w:t>0</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00</w:t>
      </w:r>
      <w:r>
        <w:rPr>
          <w:rFonts w:hint="eastAsia" w:ascii="方正仿宋简体" w:hAnsi="方正仿宋简体" w:eastAsia="方正仿宋简体" w:cs="方正仿宋简体"/>
          <w:color w:val="auto"/>
          <w:sz w:val="32"/>
          <w:szCs w:val="32"/>
          <w:highlight w:val="none"/>
          <w:lang w:val="en-US" w:eastAsia="zh-CN"/>
        </w:rPr>
        <w:t>分，得分为</w:t>
      </w:r>
      <w:r>
        <w:rPr>
          <w:rFonts w:hint="default" w:ascii="Times New Roman" w:hAnsi="Times New Roman" w:eastAsia="方正仿宋简体" w:cs="Times New Roman"/>
          <w:color w:val="auto"/>
          <w:sz w:val="32"/>
          <w:szCs w:val="32"/>
          <w:highlight w:val="none"/>
          <w:lang w:val="en-US" w:eastAsia="zh"/>
        </w:rPr>
        <w:t>10</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00</w:t>
      </w:r>
      <w:r>
        <w:rPr>
          <w:rFonts w:hint="eastAsia" w:ascii="方正仿宋简体" w:hAnsi="方正仿宋简体" w:eastAsia="方正仿宋简体" w:cs="方正仿宋简体"/>
          <w:color w:val="auto"/>
          <w:sz w:val="32"/>
          <w:szCs w:val="32"/>
          <w:highlight w:val="none"/>
          <w:lang w:val="en-US" w:eastAsia="zh-CN"/>
        </w:rPr>
        <w:t>分。</w:t>
      </w:r>
    </w:p>
    <w:bookmarkEnd w:id="2"/>
    <w:p w14:paraId="6478B652">
      <w:pPr>
        <w:keepNext w:val="0"/>
        <w:keepLines w:val="0"/>
        <w:pageBreakBefore w:val="0"/>
        <w:kinsoku/>
        <w:wordWrap/>
        <w:overflowPunct/>
        <w:topLinePunct w:val="0"/>
        <w:autoSpaceDE/>
        <w:autoSpaceDN/>
        <w:bidi w:val="0"/>
        <w:spacing w:line="600" w:lineRule="exact"/>
        <w:ind w:left="0" w:leftChars="0" w:right="0" w:rightChars="0" w:firstLine="560"/>
        <w:outlineLvl w:val="0"/>
        <w:rPr>
          <w:rFonts w:hint="eastAsia" w:ascii="方正黑体简体" w:hAnsi="方正黑体简体" w:eastAsia="方正黑体简体" w:cs="方正黑体简体"/>
          <w:color w:val="auto"/>
          <w:kern w:val="0"/>
          <w:sz w:val="32"/>
          <w:szCs w:val="32"/>
          <w:highlight w:val="none"/>
          <w:shd w:val="clear" w:color="auto" w:fill="FFFFFF"/>
        </w:rPr>
      </w:pPr>
      <w:bookmarkStart w:id="131" w:name="_Toc823448808"/>
      <w:bookmarkStart w:id="132" w:name="_Toc30515"/>
      <w:bookmarkStart w:id="133" w:name="_Toc5060"/>
      <w:bookmarkStart w:id="134" w:name="_Toc7306"/>
      <w:bookmarkStart w:id="135" w:name="_Toc4350"/>
      <w:bookmarkStart w:id="136" w:name="_Toc21218"/>
      <w:bookmarkStart w:id="137" w:name="_Toc30339"/>
      <w:bookmarkStart w:id="138" w:name="_Toc14032"/>
      <w:bookmarkStart w:id="139" w:name="_Toc25603"/>
      <w:bookmarkStart w:id="140" w:name="_Toc248033833"/>
      <w:bookmarkStart w:id="141" w:name="_Toc8336"/>
      <w:bookmarkStart w:id="142" w:name="_Toc19973"/>
      <w:r>
        <w:rPr>
          <w:rFonts w:hint="eastAsia" w:ascii="方正黑体简体" w:hAnsi="方正黑体简体" w:eastAsia="方正黑体简体" w:cs="方正黑体简体"/>
          <w:color w:val="auto"/>
          <w:kern w:val="0"/>
          <w:sz w:val="32"/>
          <w:szCs w:val="32"/>
          <w:highlight w:val="none"/>
          <w:shd w:val="clear" w:color="auto" w:fill="FFFFFF"/>
          <w:lang w:val="en-US" w:eastAsia="zh-CN"/>
        </w:rPr>
        <w:t>五</w:t>
      </w:r>
      <w:r>
        <w:rPr>
          <w:rFonts w:hint="eastAsia" w:ascii="方正黑体简体" w:hAnsi="方正黑体简体" w:eastAsia="方正黑体简体" w:cs="方正黑体简体"/>
          <w:color w:val="auto"/>
          <w:kern w:val="0"/>
          <w:sz w:val="32"/>
          <w:szCs w:val="32"/>
          <w:highlight w:val="none"/>
          <w:shd w:val="clear" w:color="auto" w:fill="FFFFFF"/>
        </w:rPr>
        <w:t>、存在的主要问题</w:t>
      </w:r>
      <w:bookmarkEnd w:id="131"/>
      <w:bookmarkEnd w:id="132"/>
      <w:bookmarkEnd w:id="133"/>
      <w:bookmarkEnd w:id="134"/>
      <w:bookmarkEnd w:id="135"/>
      <w:bookmarkEnd w:id="136"/>
      <w:bookmarkEnd w:id="137"/>
      <w:bookmarkEnd w:id="138"/>
      <w:bookmarkEnd w:id="139"/>
      <w:bookmarkEnd w:id="140"/>
    </w:p>
    <w:p w14:paraId="338D0C57">
      <w:pPr>
        <w:keepNext w:val="0"/>
        <w:keepLines w:val="0"/>
        <w:pageBreakBefore w:val="0"/>
        <w:kinsoku/>
        <w:wordWrap/>
        <w:overflowPunct/>
        <w:topLinePunct w:val="0"/>
        <w:autoSpaceDE/>
        <w:autoSpaceDN/>
        <w:bidi w:val="0"/>
        <w:spacing w:line="600" w:lineRule="exact"/>
        <w:ind w:left="0" w:leftChars="0" w:right="0" w:rightChars="0" w:firstLine="560"/>
        <w:outlineLvl w:val="1"/>
        <w:rPr>
          <w:rFonts w:hint="eastAsia" w:ascii="方正楷体简体" w:hAnsi="方正楷体简体" w:eastAsia="方正楷体简体" w:cs="方正楷体简体"/>
          <w:color w:val="auto"/>
          <w:kern w:val="2"/>
          <w:sz w:val="32"/>
          <w:szCs w:val="32"/>
          <w:highlight w:val="none"/>
          <w:shd w:val="clear"/>
          <w:lang w:val="en-US" w:eastAsia="zh-CN"/>
        </w:rPr>
      </w:pPr>
      <w:bookmarkStart w:id="143" w:name="_Toc9656"/>
      <w:bookmarkStart w:id="144" w:name="_Toc8770"/>
      <w:bookmarkStart w:id="145" w:name="_Toc3386"/>
      <w:bookmarkStart w:id="146" w:name="_Toc8389"/>
      <w:bookmarkStart w:id="147" w:name="_Toc29510"/>
      <w:bookmarkStart w:id="148" w:name="_Toc352795849"/>
      <w:bookmarkStart w:id="149" w:name="_Toc31542"/>
      <w:bookmarkStart w:id="150" w:name="_Toc1435"/>
      <w:bookmarkStart w:id="151" w:name="_Toc14890"/>
      <w:r>
        <w:rPr>
          <w:rFonts w:hint="eastAsia" w:ascii="方正楷体简体" w:hAnsi="方正楷体简体" w:eastAsia="方正楷体简体" w:cs="方正楷体简体"/>
          <w:color w:val="auto"/>
          <w:kern w:val="2"/>
          <w:sz w:val="32"/>
          <w:szCs w:val="32"/>
          <w:highlight w:val="none"/>
          <w:shd w:val="clear"/>
          <w:lang w:val="zh-CN"/>
        </w:rPr>
        <w:t>（一）</w:t>
      </w:r>
      <w:bookmarkEnd w:id="143"/>
      <w:bookmarkEnd w:id="144"/>
      <w:bookmarkEnd w:id="145"/>
      <w:bookmarkEnd w:id="146"/>
      <w:bookmarkEnd w:id="147"/>
      <w:r>
        <w:rPr>
          <w:rFonts w:hint="eastAsia" w:ascii="方正楷体简体" w:hAnsi="方正楷体简体" w:eastAsia="方正楷体简体" w:cs="方正楷体简体"/>
          <w:color w:val="auto"/>
          <w:kern w:val="2"/>
          <w:sz w:val="32"/>
          <w:szCs w:val="32"/>
          <w:highlight w:val="none"/>
          <w:shd w:val="clear"/>
          <w:lang w:val="en-US" w:eastAsia="zh-CN"/>
        </w:rPr>
        <w:t>项目自评质量有待加强</w:t>
      </w:r>
      <w:bookmarkEnd w:id="148"/>
      <w:bookmarkEnd w:id="149"/>
      <w:bookmarkEnd w:id="150"/>
      <w:bookmarkEnd w:id="151"/>
      <w:bookmarkStart w:id="152" w:name="_Toc771997543"/>
      <w:bookmarkStart w:id="153" w:name="_Toc464104487"/>
    </w:p>
    <w:p w14:paraId="03DDC267">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en-US" w:eastAsia="zh-CN"/>
        </w:rPr>
      </w:pPr>
      <w:r>
        <w:rPr>
          <w:rFonts w:hint="eastAsia" w:ascii="方正仿宋简体" w:hAnsi="方正仿宋简体" w:eastAsia="方正仿宋简体" w:cs="方正仿宋简体"/>
          <w:color w:val="auto"/>
          <w:sz w:val="32"/>
          <w:szCs w:val="32"/>
          <w:highlight w:val="none"/>
          <w:lang w:val="en-US" w:eastAsia="zh-CN"/>
        </w:rPr>
        <w:t>根据县监委提供“监察督查各项工作经费”项目自评报告，项目效益自评仅对社会效益指标、服务对象满意度指标完成值进行描述，未根据项目具体情况，如项目功能实现、社会效益、运行保障效果等进行分析。</w:t>
      </w:r>
    </w:p>
    <w:p w14:paraId="04520069">
      <w:pPr>
        <w:keepNext w:val="0"/>
        <w:keepLines w:val="0"/>
        <w:pageBreakBefore w:val="0"/>
        <w:numPr>
          <w:ilvl w:val="0"/>
          <w:numId w:val="4"/>
        </w:numPr>
        <w:kinsoku/>
        <w:wordWrap/>
        <w:overflowPunct/>
        <w:topLinePunct w:val="0"/>
        <w:autoSpaceDE/>
        <w:autoSpaceDN/>
        <w:bidi w:val="0"/>
        <w:spacing w:line="600" w:lineRule="exact"/>
        <w:ind w:left="0" w:firstLine="560"/>
        <w:outlineLvl w:val="1"/>
        <w:rPr>
          <w:rFonts w:hint="eastAsia" w:ascii="方正楷体简体" w:hAnsi="方正楷体简体" w:eastAsia="方正楷体简体" w:cs="方正楷体简体"/>
          <w:color w:val="auto"/>
          <w:kern w:val="0"/>
          <w:sz w:val="32"/>
          <w:szCs w:val="32"/>
          <w:highlight w:val="none"/>
          <w:shd w:val="clear" w:color="auto" w:fill="FFFFFF"/>
          <w:lang w:val="en-US" w:eastAsia="zh"/>
        </w:rPr>
      </w:pPr>
      <w:bookmarkStart w:id="154" w:name="_Toc19017"/>
      <w:bookmarkStart w:id="155" w:name="_Toc8267"/>
      <w:bookmarkStart w:id="156" w:name="_Toc5367"/>
      <w:r>
        <w:rPr>
          <w:rFonts w:hint="eastAsia" w:ascii="方正楷体简体" w:hAnsi="方正楷体简体" w:eastAsia="方正楷体简体" w:cs="方正楷体简体"/>
          <w:color w:val="auto"/>
          <w:kern w:val="0"/>
          <w:sz w:val="32"/>
          <w:szCs w:val="32"/>
          <w:highlight w:val="none"/>
          <w:shd w:val="clear" w:color="auto" w:fill="FFFFFF"/>
          <w:lang w:val="en-US" w:eastAsia="zh-CN"/>
        </w:rPr>
        <w:t>绩效目标编制不完整、不规范</w:t>
      </w:r>
      <w:bookmarkEnd w:id="154"/>
      <w:bookmarkEnd w:id="155"/>
      <w:bookmarkEnd w:id="156"/>
    </w:p>
    <w:p w14:paraId="03D21227">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en-US" w:eastAsia="zh-CN"/>
        </w:rPr>
      </w:pPr>
      <w:bookmarkStart w:id="157" w:name="_Toc31629"/>
      <w:bookmarkStart w:id="158" w:name="_Toc3240"/>
      <w:bookmarkStart w:id="159" w:name="_Toc10426"/>
      <w:bookmarkStart w:id="160" w:name="_Toc15651"/>
      <w:bookmarkStart w:id="161" w:name="_Toc22968"/>
      <w:r>
        <w:rPr>
          <w:rFonts w:hint="default" w:ascii="Times New Roman" w:hAnsi="Times New Roman" w:eastAsia="方正仿宋简体" w:cs="Times New Roman"/>
          <w:color w:val="auto"/>
          <w:sz w:val="32"/>
          <w:szCs w:val="32"/>
          <w:highlight w:val="none"/>
          <w:lang w:val="en-US" w:eastAsia="zh-CN"/>
        </w:rPr>
        <w:t>1</w:t>
      </w:r>
      <w:r>
        <w:rPr>
          <w:rFonts w:hint="eastAsia" w:ascii="方正仿宋简体" w:hAnsi="方正仿宋简体" w:eastAsia="方正仿宋简体" w:cs="方正仿宋简体"/>
          <w:color w:val="auto"/>
          <w:sz w:val="32"/>
          <w:szCs w:val="32"/>
          <w:highlight w:val="none"/>
          <w:lang w:val="en-US" w:eastAsia="zh-CN"/>
        </w:rPr>
        <w:t>.绩效指标设置不完整。根据“监察督察各项工作经费”项目绩效目标表，绩效目标编制涵盖数量、质量、时效、成本、社会效益以及满意度指标，但未编制可持续影响指标。</w:t>
      </w:r>
    </w:p>
    <w:p w14:paraId="1A948D46">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en-US" w:eastAsia="zh-CN"/>
        </w:rPr>
      </w:pPr>
      <w:r>
        <w:rPr>
          <w:rFonts w:hint="default" w:ascii="Times New Roman" w:hAnsi="Times New Roman" w:eastAsia="方正仿宋简体" w:cs="Times New Roman"/>
          <w:color w:val="auto"/>
          <w:sz w:val="32"/>
          <w:szCs w:val="32"/>
          <w:highlight w:val="none"/>
          <w:lang w:val="en-US" w:eastAsia="zh-CN"/>
        </w:rPr>
        <w:t>2</w:t>
      </w:r>
      <w:r>
        <w:rPr>
          <w:rFonts w:hint="eastAsia" w:ascii="方正仿宋简体" w:hAnsi="方正仿宋简体" w:eastAsia="方正仿宋简体" w:cs="方正仿宋简体"/>
          <w:color w:val="auto"/>
          <w:sz w:val="32"/>
          <w:szCs w:val="32"/>
          <w:highlight w:val="none"/>
          <w:lang w:val="en-US" w:eastAsia="zh-CN"/>
        </w:rPr>
        <w:t>.绩效指标设置不规范。“监察督察各项工作经费”项目绩效目标表中，社会效益指标为“明确责任、突出重点、完善制度，对强化政治监督、做实日常监督、提高人民群众幸福感、认同感”，指标值为“优良中差”，未根据项目实际情况进行编制，指标设置笼统、不规范。</w:t>
      </w:r>
    </w:p>
    <w:p w14:paraId="6C7F1241">
      <w:pPr>
        <w:keepNext w:val="0"/>
        <w:keepLines w:val="0"/>
        <w:pageBreakBefore w:val="0"/>
        <w:numPr>
          <w:ilvl w:val="0"/>
          <w:numId w:val="4"/>
        </w:numPr>
        <w:kinsoku/>
        <w:wordWrap/>
        <w:overflowPunct/>
        <w:topLinePunct w:val="0"/>
        <w:autoSpaceDE/>
        <w:autoSpaceDN/>
        <w:bidi w:val="0"/>
        <w:spacing w:line="600" w:lineRule="exact"/>
        <w:ind w:left="0" w:firstLine="560"/>
        <w:outlineLvl w:val="1"/>
        <w:rPr>
          <w:rFonts w:hint="eastAsia" w:ascii="方正楷体简体" w:hAnsi="方正楷体简体" w:eastAsia="方正楷体简体" w:cs="方正楷体简体"/>
          <w:color w:val="auto"/>
          <w:kern w:val="0"/>
          <w:sz w:val="32"/>
          <w:szCs w:val="32"/>
          <w:highlight w:val="none"/>
          <w:shd w:val="clear" w:color="auto" w:fill="FFFFFF"/>
          <w:lang w:eastAsia="zh"/>
        </w:rPr>
      </w:pPr>
      <w:bookmarkStart w:id="162" w:name="_Toc9748"/>
      <w:bookmarkStart w:id="163" w:name="_Toc1209"/>
      <w:bookmarkStart w:id="164" w:name="_Toc17711"/>
      <w:r>
        <w:rPr>
          <w:rFonts w:hint="eastAsia" w:ascii="方正楷体简体" w:hAnsi="方正楷体简体" w:eastAsia="方正楷体简体" w:cs="方正楷体简体"/>
          <w:color w:val="auto"/>
          <w:kern w:val="0"/>
          <w:sz w:val="32"/>
          <w:szCs w:val="32"/>
          <w:highlight w:val="none"/>
          <w:shd w:val="clear" w:color="auto" w:fill="FFFFFF"/>
          <w:lang w:val="en-US" w:eastAsia="zh"/>
        </w:rPr>
        <w:t>预算编制不准确</w:t>
      </w:r>
      <w:bookmarkEnd w:id="162"/>
      <w:bookmarkEnd w:id="163"/>
      <w:bookmarkEnd w:id="164"/>
    </w:p>
    <w:p w14:paraId="74760E5E">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en-US" w:eastAsia="zh"/>
        </w:rPr>
      </w:pPr>
      <w:r>
        <w:rPr>
          <w:rFonts w:hint="eastAsia" w:ascii="方正仿宋简体" w:hAnsi="方正仿宋简体" w:eastAsia="方正仿宋简体" w:cs="方正仿宋简体"/>
          <w:color w:val="auto"/>
          <w:sz w:val="32"/>
          <w:szCs w:val="32"/>
          <w:highlight w:val="none"/>
          <w:lang w:val="en-US" w:eastAsia="zh"/>
        </w:rPr>
        <w:t>根据</w:t>
      </w:r>
      <w:r>
        <w:rPr>
          <w:rFonts w:hint="eastAsia" w:ascii="方正仿宋简体" w:hAnsi="方正仿宋简体" w:eastAsia="方正仿宋简体" w:cs="方正仿宋简体"/>
          <w:color w:val="auto"/>
          <w:sz w:val="32"/>
          <w:szCs w:val="32"/>
          <w:highlight w:val="none"/>
          <w:lang w:val="en-US" w:eastAsia="zh-CN"/>
        </w:rPr>
        <w:t>县监委</w:t>
      </w:r>
      <w:r>
        <w:rPr>
          <w:rFonts w:hint="default" w:ascii="Times New Roman" w:hAnsi="Times New Roman" w:eastAsia="方正仿宋简体" w:cs="Times New Roman"/>
          <w:color w:val="auto"/>
          <w:sz w:val="32"/>
          <w:szCs w:val="32"/>
          <w:highlight w:val="none"/>
          <w:lang w:val="en-US" w:eastAsia="zh"/>
        </w:rPr>
        <w:t>2023</w:t>
      </w:r>
      <w:r>
        <w:rPr>
          <w:rFonts w:hint="eastAsia" w:ascii="方正仿宋简体" w:hAnsi="方正仿宋简体" w:eastAsia="方正仿宋简体" w:cs="方正仿宋简体"/>
          <w:color w:val="auto"/>
          <w:sz w:val="32"/>
          <w:szCs w:val="32"/>
          <w:highlight w:val="none"/>
          <w:lang w:val="en-US" w:eastAsia="zh"/>
        </w:rPr>
        <w:t>年预算、决算以及“可执行指标执行情况表”，重点关注科目年初预算数合计</w:t>
      </w:r>
      <w:r>
        <w:rPr>
          <w:rFonts w:hint="default" w:ascii="Times New Roman" w:hAnsi="Times New Roman" w:eastAsia="方正仿宋简体" w:cs="Times New Roman"/>
          <w:color w:val="auto"/>
          <w:sz w:val="32"/>
          <w:szCs w:val="32"/>
          <w:highlight w:val="none"/>
          <w:lang w:val="en-US" w:eastAsia="zh"/>
        </w:rPr>
        <w:t>26</w:t>
      </w:r>
      <w:r>
        <w:rPr>
          <w:rFonts w:hint="eastAsia" w:ascii="方正仿宋简体" w:hAnsi="方正仿宋简体" w:eastAsia="方正仿宋简体" w:cs="方正仿宋简体"/>
          <w:color w:val="auto"/>
          <w:sz w:val="32"/>
          <w:szCs w:val="32"/>
          <w:highlight w:val="none"/>
          <w:lang w:val="en-US" w:eastAsia="zh"/>
        </w:rPr>
        <w:t>.</w:t>
      </w:r>
      <w:r>
        <w:rPr>
          <w:rFonts w:hint="default" w:ascii="Times New Roman" w:hAnsi="Times New Roman" w:eastAsia="方正仿宋简体" w:cs="Times New Roman"/>
          <w:color w:val="auto"/>
          <w:sz w:val="32"/>
          <w:szCs w:val="32"/>
          <w:highlight w:val="none"/>
          <w:lang w:val="en-US" w:eastAsia="zh"/>
        </w:rPr>
        <w:t>70</w:t>
      </w:r>
      <w:r>
        <w:rPr>
          <w:rFonts w:hint="eastAsia" w:ascii="方正仿宋简体" w:hAnsi="方正仿宋简体" w:eastAsia="方正仿宋简体" w:cs="方正仿宋简体"/>
          <w:color w:val="auto"/>
          <w:sz w:val="32"/>
          <w:szCs w:val="32"/>
          <w:highlight w:val="none"/>
          <w:lang w:val="en-US" w:eastAsia="zh"/>
        </w:rPr>
        <w:t>万元，决算数合计</w:t>
      </w:r>
      <w:r>
        <w:rPr>
          <w:rFonts w:hint="default" w:ascii="Times New Roman" w:hAnsi="Times New Roman" w:eastAsia="方正仿宋简体" w:cs="Times New Roman"/>
          <w:color w:val="auto"/>
          <w:sz w:val="32"/>
          <w:szCs w:val="32"/>
          <w:highlight w:val="none"/>
          <w:lang w:val="en-US" w:eastAsia="zh"/>
        </w:rPr>
        <w:t>10</w:t>
      </w:r>
      <w:r>
        <w:rPr>
          <w:rFonts w:hint="eastAsia" w:ascii="方正仿宋简体" w:hAnsi="方正仿宋简体" w:eastAsia="方正仿宋简体" w:cs="方正仿宋简体"/>
          <w:color w:val="auto"/>
          <w:sz w:val="32"/>
          <w:szCs w:val="32"/>
          <w:highlight w:val="none"/>
          <w:lang w:val="en-US" w:eastAsia="zh"/>
        </w:rPr>
        <w:t>.</w:t>
      </w:r>
      <w:r>
        <w:rPr>
          <w:rFonts w:hint="default" w:ascii="Times New Roman" w:hAnsi="Times New Roman" w:eastAsia="方正仿宋简体" w:cs="Times New Roman"/>
          <w:color w:val="auto"/>
          <w:sz w:val="32"/>
          <w:szCs w:val="32"/>
          <w:highlight w:val="none"/>
          <w:lang w:val="en-US" w:eastAsia="zh"/>
        </w:rPr>
        <w:t>66</w:t>
      </w:r>
      <w:r>
        <w:rPr>
          <w:rFonts w:hint="eastAsia" w:ascii="方正仿宋简体" w:hAnsi="方正仿宋简体" w:eastAsia="方正仿宋简体" w:cs="方正仿宋简体"/>
          <w:color w:val="auto"/>
          <w:sz w:val="32"/>
          <w:szCs w:val="32"/>
          <w:highlight w:val="none"/>
          <w:lang w:val="en-US" w:eastAsia="zh"/>
        </w:rPr>
        <w:t>万元，预决算偏差率</w:t>
      </w:r>
      <w:r>
        <w:rPr>
          <w:rFonts w:hint="default" w:ascii="Times New Roman" w:hAnsi="Times New Roman" w:eastAsia="方正仿宋简体" w:cs="Times New Roman"/>
          <w:color w:val="auto"/>
          <w:sz w:val="32"/>
          <w:szCs w:val="32"/>
          <w:highlight w:val="none"/>
          <w:lang w:val="en-US" w:eastAsia="zh"/>
        </w:rPr>
        <w:t>60</w:t>
      </w:r>
      <w:r>
        <w:rPr>
          <w:rFonts w:hint="eastAsia" w:ascii="方正仿宋简体" w:hAnsi="方正仿宋简体" w:eastAsia="方正仿宋简体" w:cs="方正仿宋简体"/>
          <w:color w:val="auto"/>
          <w:sz w:val="32"/>
          <w:szCs w:val="32"/>
          <w:highlight w:val="none"/>
          <w:lang w:val="en-US" w:eastAsia="zh"/>
        </w:rPr>
        <w:t>.</w:t>
      </w:r>
      <w:r>
        <w:rPr>
          <w:rFonts w:hint="default" w:ascii="Times New Roman" w:hAnsi="Times New Roman" w:eastAsia="方正仿宋简体" w:cs="Times New Roman"/>
          <w:color w:val="auto"/>
          <w:sz w:val="32"/>
          <w:szCs w:val="32"/>
          <w:highlight w:val="none"/>
          <w:lang w:val="en-US" w:eastAsia="zh"/>
        </w:rPr>
        <w:t>07%</w:t>
      </w:r>
      <w:r>
        <w:rPr>
          <w:rFonts w:hint="eastAsia" w:ascii="方正仿宋简体" w:hAnsi="方正仿宋简体" w:eastAsia="方正仿宋简体" w:cs="方正仿宋简体"/>
          <w:color w:val="auto"/>
          <w:sz w:val="32"/>
          <w:szCs w:val="32"/>
          <w:highlight w:val="none"/>
          <w:lang w:val="en-US" w:eastAsia="zh"/>
        </w:rPr>
        <w:t>。其中：办公费年初预算</w:t>
      </w:r>
      <w:r>
        <w:rPr>
          <w:rFonts w:hint="default" w:ascii="Times New Roman" w:hAnsi="Times New Roman" w:eastAsia="方正仿宋简体" w:cs="Times New Roman"/>
          <w:color w:val="auto"/>
          <w:sz w:val="32"/>
          <w:szCs w:val="32"/>
          <w:highlight w:val="none"/>
          <w:lang w:val="en-US" w:eastAsia="zh"/>
        </w:rPr>
        <w:t>0</w:t>
      </w:r>
      <w:r>
        <w:rPr>
          <w:rFonts w:hint="eastAsia" w:ascii="方正仿宋简体" w:hAnsi="方正仿宋简体" w:eastAsia="方正仿宋简体" w:cs="方正仿宋简体"/>
          <w:color w:val="auto"/>
          <w:sz w:val="32"/>
          <w:szCs w:val="32"/>
          <w:highlight w:val="none"/>
          <w:lang w:val="en-US" w:eastAsia="zh"/>
        </w:rPr>
        <w:t>.</w:t>
      </w:r>
      <w:r>
        <w:rPr>
          <w:rFonts w:hint="default" w:ascii="Times New Roman" w:hAnsi="Times New Roman" w:eastAsia="方正仿宋简体" w:cs="Times New Roman"/>
          <w:color w:val="auto"/>
          <w:sz w:val="32"/>
          <w:szCs w:val="32"/>
          <w:highlight w:val="none"/>
          <w:lang w:val="en-US" w:eastAsia="zh"/>
        </w:rPr>
        <w:t>42</w:t>
      </w:r>
      <w:r>
        <w:rPr>
          <w:rFonts w:hint="eastAsia" w:ascii="方正仿宋简体" w:hAnsi="方正仿宋简体" w:eastAsia="方正仿宋简体" w:cs="方正仿宋简体"/>
          <w:color w:val="auto"/>
          <w:sz w:val="32"/>
          <w:szCs w:val="32"/>
          <w:highlight w:val="none"/>
          <w:lang w:val="en-US" w:eastAsia="zh"/>
        </w:rPr>
        <w:t>万元，年末决算</w:t>
      </w:r>
      <w:r>
        <w:rPr>
          <w:rFonts w:hint="default" w:ascii="Times New Roman" w:hAnsi="Times New Roman" w:eastAsia="方正仿宋简体" w:cs="Times New Roman"/>
          <w:color w:val="auto"/>
          <w:sz w:val="32"/>
          <w:szCs w:val="32"/>
          <w:highlight w:val="none"/>
          <w:lang w:val="en-US" w:eastAsia="zh"/>
        </w:rPr>
        <w:t>0</w:t>
      </w:r>
      <w:r>
        <w:rPr>
          <w:rFonts w:hint="eastAsia" w:ascii="方正仿宋简体" w:hAnsi="方正仿宋简体" w:eastAsia="方正仿宋简体" w:cs="方正仿宋简体"/>
          <w:color w:val="auto"/>
          <w:sz w:val="32"/>
          <w:szCs w:val="32"/>
          <w:highlight w:val="none"/>
          <w:lang w:val="en-US" w:eastAsia="zh"/>
        </w:rPr>
        <w:t>.</w:t>
      </w:r>
      <w:r>
        <w:rPr>
          <w:rFonts w:hint="default" w:ascii="Times New Roman" w:hAnsi="Times New Roman" w:eastAsia="方正仿宋简体" w:cs="Times New Roman"/>
          <w:color w:val="auto"/>
          <w:sz w:val="32"/>
          <w:szCs w:val="32"/>
          <w:highlight w:val="none"/>
          <w:lang w:val="en-US" w:eastAsia="zh"/>
        </w:rPr>
        <w:t>18</w:t>
      </w:r>
      <w:r>
        <w:rPr>
          <w:rFonts w:hint="eastAsia" w:ascii="方正仿宋简体" w:hAnsi="方正仿宋简体" w:eastAsia="方正仿宋简体" w:cs="方正仿宋简体"/>
          <w:color w:val="auto"/>
          <w:sz w:val="32"/>
          <w:szCs w:val="32"/>
          <w:highlight w:val="none"/>
          <w:lang w:val="en-US" w:eastAsia="zh"/>
        </w:rPr>
        <w:t>万元，偏差率</w:t>
      </w:r>
      <w:r>
        <w:rPr>
          <w:rFonts w:hint="default" w:ascii="Times New Roman" w:hAnsi="Times New Roman" w:eastAsia="方正仿宋简体" w:cs="Times New Roman"/>
          <w:color w:val="auto"/>
          <w:sz w:val="32"/>
          <w:szCs w:val="32"/>
          <w:highlight w:val="none"/>
          <w:lang w:val="en-US" w:eastAsia="zh"/>
        </w:rPr>
        <w:t>5</w:t>
      </w:r>
      <w:r>
        <w:rPr>
          <w:rFonts w:hint="default" w:ascii="Times New Roman" w:hAnsi="Times New Roman" w:eastAsia="方正仿宋简体" w:cs="Times New Roman"/>
          <w:color w:val="auto"/>
          <w:sz w:val="32"/>
          <w:szCs w:val="32"/>
          <w:highlight w:val="none"/>
          <w:lang w:val="en-US" w:eastAsia="zh-CN"/>
        </w:rPr>
        <w:t>7</w:t>
      </w:r>
      <w:r>
        <w:rPr>
          <w:rFonts w:hint="eastAsia" w:ascii="方正仿宋简体" w:hAnsi="方正仿宋简体" w:eastAsia="方正仿宋简体" w:cs="方正仿宋简体"/>
          <w:color w:val="auto"/>
          <w:sz w:val="32"/>
          <w:szCs w:val="32"/>
          <w:highlight w:val="none"/>
          <w:lang w:val="en-US" w:eastAsia="zh"/>
        </w:rPr>
        <w:t>.</w:t>
      </w:r>
      <w:r>
        <w:rPr>
          <w:rFonts w:hint="default" w:ascii="Times New Roman" w:hAnsi="Times New Roman" w:eastAsia="方正仿宋简体" w:cs="Times New Roman"/>
          <w:color w:val="auto"/>
          <w:sz w:val="32"/>
          <w:szCs w:val="32"/>
          <w:highlight w:val="none"/>
          <w:lang w:val="en-US" w:eastAsia="zh-CN"/>
        </w:rPr>
        <w:t>14</w:t>
      </w:r>
      <w:r>
        <w:rPr>
          <w:rFonts w:hint="default" w:ascii="Times New Roman" w:hAnsi="Times New Roman" w:eastAsia="方正仿宋简体" w:cs="Times New Roman"/>
          <w:color w:val="auto"/>
          <w:sz w:val="32"/>
          <w:szCs w:val="32"/>
          <w:highlight w:val="none"/>
          <w:lang w:val="en-US" w:eastAsia="zh"/>
        </w:rPr>
        <w:t>%</w:t>
      </w:r>
      <w:r>
        <w:rPr>
          <w:rFonts w:hint="eastAsia" w:ascii="方正仿宋简体" w:hAnsi="方正仿宋简体" w:eastAsia="方正仿宋简体" w:cs="方正仿宋简体"/>
          <w:color w:val="auto"/>
          <w:sz w:val="32"/>
          <w:szCs w:val="32"/>
          <w:highlight w:val="none"/>
          <w:lang w:val="en-US" w:eastAsia="zh"/>
        </w:rPr>
        <w:t>；高海拔取暖费年初预算</w:t>
      </w:r>
      <w:r>
        <w:rPr>
          <w:rFonts w:hint="default" w:ascii="Times New Roman" w:hAnsi="Times New Roman" w:eastAsia="方正仿宋简体" w:cs="Times New Roman"/>
          <w:color w:val="auto"/>
          <w:sz w:val="32"/>
          <w:szCs w:val="32"/>
          <w:highlight w:val="none"/>
          <w:lang w:val="en-US" w:eastAsia="zh"/>
        </w:rPr>
        <w:t>1</w:t>
      </w:r>
      <w:r>
        <w:rPr>
          <w:rFonts w:hint="eastAsia" w:ascii="方正仿宋简体" w:hAnsi="方正仿宋简体" w:eastAsia="方正仿宋简体" w:cs="方正仿宋简体"/>
          <w:color w:val="auto"/>
          <w:sz w:val="32"/>
          <w:szCs w:val="32"/>
          <w:highlight w:val="none"/>
          <w:lang w:val="en-US" w:eastAsia="zh"/>
        </w:rPr>
        <w:t>.</w:t>
      </w:r>
      <w:r>
        <w:rPr>
          <w:rFonts w:hint="default" w:ascii="Times New Roman" w:hAnsi="Times New Roman" w:eastAsia="方正仿宋简体" w:cs="Times New Roman"/>
          <w:color w:val="auto"/>
          <w:sz w:val="32"/>
          <w:szCs w:val="32"/>
          <w:highlight w:val="none"/>
          <w:lang w:val="en-US" w:eastAsia="zh"/>
        </w:rPr>
        <w:t>08</w:t>
      </w:r>
      <w:r>
        <w:rPr>
          <w:rFonts w:hint="eastAsia" w:ascii="方正仿宋简体" w:hAnsi="方正仿宋简体" w:eastAsia="方正仿宋简体" w:cs="方正仿宋简体"/>
          <w:color w:val="auto"/>
          <w:sz w:val="32"/>
          <w:szCs w:val="32"/>
          <w:highlight w:val="none"/>
          <w:lang w:val="en-US" w:eastAsia="zh"/>
        </w:rPr>
        <w:t>万元，年末决算</w:t>
      </w:r>
      <w:r>
        <w:rPr>
          <w:rFonts w:hint="default" w:ascii="Times New Roman" w:hAnsi="Times New Roman" w:eastAsia="方正仿宋简体" w:cs="Times New Roman"/>
          <w:color w:val="auto"/>
          <w:sz w:val="32"/>
          <w:szCs w:val="32"/>
          <w:highlight w:val="none"/>
          <w:lang w:val="en-US" w:eastAsia="zh"/>
        </w:rPr>
        <w:t>0</w:t>
      </w:r>
      <w:r>
        <w:rPr>
          <w:rFonts w:hint="eastAsia" w:ascii="方正仿宋简体" w:hAnsi="方正仿宋简体" w:eastAsia="方正仿宋简体" w:cs="方正仿宋简体"/>
          <w:color w:val="auto"/>
          <w:sz w:val="32"/>
          <w:szCs w:val="32"/>
          <w:highlight w:val="none"/>
          <w:lang w:val="en-US" w:eastAsia="zh"/>
        </w:rPr>
        <w:t>.</w:t>
      </w:r>
      <w:r>
        <w:rPr>
          <w:rFonts w:hint="default" w:ascii="Times New Roman" w:hAnsi="Times New Roman" w:eastAsia="方正仿宋简体" w:cs="Times New Roman"/>
          <w:color w:val="auto"/>
          <w:sz w:val="32"/>
          <w:szCs w:val="32"/>
          <w:highlight w:val="none"/>
          <w:lang w:val="en-US" w:eastAsia="zh"/>
        </w:rPr>
        <w:t>00</w:t>
      </w:r>
      <w:r>
        <w:rPr>
          <w:rFonts w:hint="eastAsia" w:ascii="方正仿宋简体" w:hAnsi="方正仿宋简体" w:eastAsia="方正仿宋简体" w:cs="方正仿宋简体"/>
          <w:color w:val="auto"/>
          <w:sz w:val="32"/>
          <w:szCs w:val="32"/>
          <w:highlight w:val="none"/>
          <w:lang w:val="en-US" w:eastAsia="zh"/>
        </w:rPr>
        <w:t>万元，偏差率</w:t>
      </w:r>
      <w:r>
        <w:rPr>
          <w:rFonts w:hint="default" w:ascii="Times New Roman" w:hAnsi="Times New Roman" w:eastAsia="方正仿宋简体" w:cs="Times New Roman"/>
          <w:color w:val="auto"/>
          <w:sz w:val="32"/>
          <w:szCs w:val="32"/>
          <w:highlight w:val="none"/>
          <w:lang w:val="en-US" w:eastAsia="zh"/>
        </w:rPr>
        <w:t>100</w:t>
      </w:r>
      <w:r>
        <w:rPr>
          <w:rFonts w:hint="eastAsia" w:ascii="方正仿宋简体" w:hAnsi="方正仿宋简体" w:eastAsia="方正仿宋简体" w:cs="方正仿宋简体"/>
          <w:color w:val="auto"/>
          <w:sz w:val="32"/>
          <w:szCs w:val="32"/>
          <w:highlight w:val="none"/>
          <w:lang w:val="en-US" w:eastAsia="zh"/>
        </w:rPr>
        <w:t>.</w:t>
      </w:r>
      <w:r>
        <w:rPr>
          <w:rFonts w:hint="default" w:ascii="Times New Roman" w:hAnsi="Times New Roman" w:eastAsia="方正仿宋简体" w:cs="Times New Roman"/>
          <w:color w:val="auto"/>
          <w:sz w:val="32"/>
          <w:szCs w:val="32"/>
          <w:highlight w:val="none"/>
          <w:lang w:val="en-US" w:eastAsia="zh"/>
        </w:rPr>
        <w:t>00%</w:t>
      </w:r>
      <w:r>
        <w:rPr>
          <w:rFonts w:hint="eastAsia" w:ascii="方正仿宋简体" w:hAnsi="方正仿宋简体" w:eastAsia="方正仿宋简体" w:cs="方正仿宋简体"/>
          <w:color w:val="auto"/>
          <w:sz w:val="32"/>
          <w:szCs w:val="32"/>
          <w:highlight w:val="none"/>
          <w:lang w:val="en-US" w:eastAsia="zh"/>
        </w:rPr>
        <w:t>；差旅费年初预算</w:t>
      </w:r>
      <w:r>
        <w:rPr>
          <w:rFonts w:hint="default" w:ascii="Times New Roman" w:hAnsi="Times New Roman" w:eastAsia="方正仿宋简体" w:cs="Times New Roman"/>
          <w:color w:val="auto"/>
          <w:sz w:val="32"/>
          <w:szCs w:val="32"/>
          <w:highlight w:val="none"/>
          <w:lang w:val="en-US" w:eastAsia="zh"/>
        </w:rPr>
        <w:t>25.00</w:t>
      </w:r>
      <w:r>
        <w:rPr>
          <w:rFonts w:hint="eastAsia" w:ascii="方正仿宋简体" w:hAnsi="方正仿宋简体" w:eastAsia="方正仿宋简体" w:cs="方正仿宋简体"/>
          <w:color w:val="auto"/>
          <w:sz w:val="32"/>
          <w:szCs w:val="32"/>
          <w:highlight w:val="none"/>
          <w:lang w:val="en-US" w:eastAsia="zh"/>
        </w:rPr>
        <w:t>万元，年末决算</w:t>
      </w:r>
      <w:r>
        <w:rPr>
          <w:rFonts w:hint="default" w:ascii="Times New Roman" w:hAnsi="Times New Roman" w:eastAsia="方正仿宋简体" w:cs="Times New Roman"/>
          <w:color w:val="auto"/>
          <w:sz w:val="32"/>
          <w:szCs w:val="32"/>
          <w:highlight w:val="none"/>
          <w:lang w:val="en-US" w:eastAsia="zh"/>
        </w:rPr>
        <w:t>10</w:t>
      </w:r>
      <w:r>
        <w:rPr>
          <w:rFonts w:hint="eastAsia" w:ascii="方正仿宋简体" w:hAnsi="方正仿宋简体" w:eastAsia="方正仿宋简体" w:cs="方正仿宋简体"/>
          <w:color w:val="auto"/>
          <w:sz w:val="32"/>
          <w:szCs w:val="32"/>
          <w:highlight w:val="none"/>
          <w:lang w:val="en-US" w:eastAsia="zh"/>
        </w:rPr>
        <w:t>.</w:t>
      </w:r>
      <w:r>
        <w:rPr>
          <w:rFonts w:hint="default" w:ascii="Times New Roman" w:hAnsi="Times New Roman" w:eastAsia="方正仿宋简体" w:cs="Times New Roman"/>
          <w:color w:val="auto"/>
          <w:sz w:val="32"/>
          <w:szCs w:val="32"/>
          <w:highlight w:val="none"/>
          <w:lang w:val="en-US" w:eastAsia="zh"/>
        </w:rPr>
        <w:t>28</w:t>
      </w:r>
      <w:r>
        <w:rPr>
          <w:rFonts w:hint="eastAsia" w:ascii="方正仿宋简体" w:hAnsi="方正仿宋简体" w:eastAsia="方正仿宋简体" w:cs="方正仿宋简体"/>
          <w:color w:val="auto"/>
          <w:sz w:val="32"/>
          <w:szCs w:val="32"/>
          <w:highlight w:val="none"/>
          <w:lang w:val="en-US" w:eastAsia="zh"/>
        </w:rPr>
        <w:t>万元，偏差率</w:t>
      </w:r>
      <w:r>
        <w:rPr>
          <w:rFonts w:hint="default" w:ascii="Times New Roman" w:hAnsi="Times New Roman" w:eastAsia="方正仿宋简体" w:cs="Times New Roman"/>
          <w:color w:val="auto"/>
          <w:sz w:val="32"/>
          <w:szCs w:val="32"/>
          <w:highlight w:val="none"/>
          <w:lang w:val="en-US" w:eastAsia="zh"/>
        </w:rPr>
        <w:t>58</w:t>
      </w:r>
      <w:r>
        <w:rPr>
          <w:rFonts w:hint="eastAsia" w:ascii="方正仿宋简体" w:hAnsi="方正仿宋简体" w:eastAsia="方正仿宋简体" w:cs="方正仿宋简体"/>
          <w:color w:val="auto"/>
          <w:sz w:val="32"/>
          <w:szCs w:val="32"/>
          <w:highlight w:val="none"/>
          <w:lang w:val="en-US" w:eastAsia="zh"/>
        </w:rPr>
        <w:t>.</w:t>
      </w:r>
      <w:r>
        <w:rPr>
          <w:rFonts w:hint="default" w:ascii="Times New Roman" w:hAnsi="Times New Roman" w:eastAsia="方正仿宋简体" w:cs="Times New Roman"/>
          <w:color w:val="auto"/>
          <w:sz w:val="32"/>
          <w:szCs w:val="32"/>
          <w:highlight w:val="none"/>
          <w:lang w:val="en-US" w:eastAsia="zh"/>
        </w:rPr>
        <w:t>88%</w:t>
      </w:r>
      <w:r>
        <w:rPr>
          <w:rFonts w:hint="eastAsia" w:ascii="方正仿宋简体" w:hAnsi="方正仿宋简体" w:eastAsia="方正仿宋简体" w:cs="方正仿宋简体"/>
          <w:color w:val="auto"/>
          <w:sz w:val="32"/>
          <w:szCs w:val="32"/>
          <w:highlight w:val="none"/>
          <w:lang w:val="en-US" w:eastAsia="zh"/>
        </w:rPr>
        <w:t>。</w:t>
      </w:r>
    </w:p>
    <w:p w14:paraId="3BC33EEB">
      <w:pPr>
        <w:keepNext w:val="0"/>
        <w:keepLines w:val="0"/>
        <w:pageBreakBefore w:val="0"/>
        <w:numPr>
          <w:ilvl w:val="0"/>
          <w:numId w:val="4"/>
        </w:numPr>
        <w:kinsoku/>
        <w:wordWrap/>
        <w:overflowPunct/>
        <w:topLinePunct w:val="0"/>
        <w:autoSpaceDE/>
        <w:autoSpaceDN/>
        <w:bidi w:val="0"/>
        <w:spacing w:line="600" w:lineRule="exact"/>
        <w:ind w:left="0" w:firstLine="560"/>
        <w:outlineLvl w:val="1"/>
        <w:rPr>
          <w:rFonts w:hint="eastAsia" w:ascii="方正楷体简体" w:hAnsi="方正楷体简体" w:eastAsia="方正楷体简体" w:cs="方正楷体简体"/>
          <w:color w:val="auto"/>
          <w:kern w:val="0"/>
          <w:sz w:val="32"/>
          <w:szCs w:val="32"/>
          <w:highlight w:val="none"/>
          <w:shd w:val="clear" w:color="auto" w:fill="FFFFFF"/>
          <w:lang w:eastAsia="zh"/>
        </w:rPr>
      </w:pPr>
      <w:bookmarkStart w:id="165" w:name="_Toc9063"/>
      <w:bookmarkStart w:id="166" w:name="_Toc25252"/>
      <w:bookmarkStart w:id="167" w:name="_Toc20751"/>
      <w:r>
        <w:rPr>
          <w:rFonts w:hint="eastAsia" w:ascii="方正楷体简体" w:hAnsi="方正楷体简体" w:eastAsia="方正楷体简体" w:cs="方正楷体简体"/>
          <w:color w:val="auto"/>
          <w:kern w:val="0"/>
          <w:sz w:val="32"/>
          <w:szCs w:val="32"/>
          <w:highlight w:val="none"/>
          <w:shd w:val="clear" w:color="auto" w:fill="FFFFFF"/>
          <w:lang w:val="en-US" w:eastAsia="zh-CN"/>
        </w:rPr>
        <w:t>报销依据不充分</w:t>
      </w:r>
      <w:bookmarkEnd w:id="165"/>
      <w:bookmarkEnd w:id="166"/>
      <w:bookmarkEnd w:id="167"/>
    </w:p>
    <w:p w14:paraId="38D044E8">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en-US" w:eastAsia="zh-CN"/>
        </w:rPr>
      </w:pPr>
      <w:r>
        <w:rPr>
          <w:rFonts w:hint="eastAsia" w:ascii="方正仿宋简体" w:hAnsi="方正仿宋简体" w:eastAsia="方正仿宋简体" w:cs="方正仿宋简体"/>
          <w:color w:val="auto"/>
          <w:sz w:val="32"/>
          <w:szCs w:val="32"/>
          <w:highlight w:val="none"/>
          <w:lang w:val="en-US" w:eastAsia="zh-CN"/>
        </w:rPr>
        <w:t>经查</w:t>
      </w:r>
      <w:r>
        <w:rPr>
          <w:rFonts w:hint="default" w:ascii="Times New Roman" w:hAnsi="Times New Roman" w:eastAsia="方正仿宋简体" w:cs="Times New Roman"/>
          <w:color w:val="auto"/>
          <w:sz w:val="32"/>
          <w:szCs w:val="32"/>
          <w:highlight w:val="none"/>
          <w:lang w:val="en-US" w:eastAsia="zh-CN"/>
        </w:rPr>
        <w:t>2023</w:t>
      </w:r>
      <w:r>
        <w:rPr>
          <w:rFonts w:hint="eastAsia" w:ascii="方正仿宋简体" w:hAnsi="方正仿宋简体" w:eastAsia="方正仿宋简体" w:cs="方正仿宋简体"/>
          <w:color w:val="auto"/>
          <w:sz w:val="32"/>
          <w:szCs w:val="32"/>
          <w:highlight w:val="none"/>
          <w:lang w:val="en-US" w:eastAsia="zh-CN"/>
        </w:rPr>
        <w:t>年</w:t>
      </w:r>
      <w:r>
        <w:rPr>
          <w:rFonts w:hint="default" w:ascii="Times New Roman" w:hAnsi="Times New Roman" w:eastAsia="方正仿宋简体" w:cs="Times New Roman"/>
          <w:color w:val="auto"/>
          <w:sz w:val="32"/>
          <w:szCs w:val="32"/>
          <w:highlight w:val="none"/>
          <w:lang w:val="en-US" w:eastAsia="zh-CN"/>
        </w:rPr>
        <w:t>9</w:t>
      </w:r>
      <w:r>
        <w:rPr>
          <w:rFonts w:hint="eastAsia" w:ascii="方正仿宋简体" w:hAnsi="方正仿宋简体" w:eastAsia="方正仿宋简体" w:cs="方正仿宋简体"/>
          <w:color w:val="auto"/>
          <w:sz w:val="32"/>
          <w:szCs w:val="32"/>
          <w:highlight w:val="none"/>
          <w:lang w:val="en-US" w:eastAsia="zh-CN"/>
        </w:rPr>
        <w:t>月</w:t>
      </w:r>
      <w:r>
        <w:rPr>
          <w:rFonts w:hint="default" w:ascii="Times New Roman" w:hAnsi="Times New Roman" w:eastAsia="方正仿宋简体" w:cs="Times New Roman"/>
          <w:color w:val="auto"/>
          <w:sz w:val="32"/>
          <w:szCs w:val="32"/>
          <w:highlight w:val="none"/>
          <w:lang w:val="en-US" w:eastAsia="zh-CN"/>
        </w:rPr>
        <w:t>15</w:t>
      </w:r>
      <w:r>
        <w:rPr>
          <w:rFonts w:hint="eastAsia" w:ascii="方正仿宋简体" w:hAnsi="方正仿宋简体" w:eastAsia="方正仿宋简体" w:cs="方正仿宋简体"/>
          <w:color w:val="auto"/>
          <w:sz w:val="32"/>
          <w:szCs w:val="32"/>
          <w:highlight w:val="none"/>
          <w:lang w:val="en-US" w:eastAsia="zh-CN"/>
        </w:rPr>
        <w:t>号凭证，支付</w:t>
      </w:r>
      <w:r>
        <w:rPr>
          <w:rFonts w:hint="default" w:ascii="Times New Roman" w:hAnsi="Times New Roman" w:eastAsia="方正仿宋简体" w:cs="Times New Roman"/>
          <w:color w:val="auto"/>
          <w:sz w:val="32"/>
          <w:szCs w:val="32"/>
          <w:highlight w:val="none"/>
          <w:lang w:val="en-US" w:eastAsia="zh-CN"/>
        </w:rPr>
        <w:t>8</w:t>
      </w:r>
      <w:r>
        <w:rPr>
          <w:rFonts w:hint="eastAsia" w:ascii="方正仿宋简体" w:hAnsi="方正仿宋简体" w:eastAsia="方正仿宋简体" w:cs="方正仿宋简体"/>
          <w:color w:val="auto"/>
          <w:sz w:val="32"/>
          <w:szCs w:val="32"/>
          <w:highlight w:val="none"/>
          <w:lang w:val="en-US" w:eastAsia="zh-CN"/>
        </w:rPr>
        <w:t>月移动邮电费</w:t>
      </w:r>
      <w:r>
        <w:rPr>
          <w:rFonts w:hint="default" w:ascii="Times New Roman" w:hAnsi="Times New Roman" w:eastAsia="方正仿宋简体" w:cs="Times New Roman"/>
          <w:color w:val="auto"/>
          <w:sz w:val="32"/>
          <w:szCs w:val="32"/>
          <w:highlight w:val="none"/>
          <w:lang w:val="en-US" w:eastAsia="zh-CN"/>
        </w:rPr>
        <w:t>520</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00</w:t>
      </w:r>
      <w:r>
        <w:rPr>
          <w:rFonts w:hint="eastAsia" w:ascii="方正仿宋简体" w:hAnsi="方正仿宋简体" w:eastAsia="方正仿宋简体" w:cs="方正仿宋简体"/>
          <w:color w:val="auto"/>
          <w:sz w:val="32"/>
          <w:szCs w:val="32"/>
          <w:highlight w:val="none"/>
          <w:lang w:val="en-US" w:eastAsia="zh-CN"/>
        </w:rPr>
        <w:t>元，其中缴纳个人电信通信费</w:t>
      </w:r>
      <w:r>
        <w:rPr>
          <w:rFonts w:hint="default" w:ascii="Times New Roman" w:hAnsi="Times New Roman" w:eastAsia="方正仿宋简体" w:cs="Times New Roman"/>
          <w:color w:val="auto"/>
          <w:sz w:val="32"/>
          <w:szCs w:val="32"/>
          <w:highlight w:val="none"/>
          <w:lang w:val="en-US" w:eastAsia="zh-CN"/>
        </w:rPr>
        <w:t>2</w:t>
      </w:r>
      <w:r>
        <w:rPr>
          <w:rFonts w:hint="eastAsia" w:ascii="方正仿宋简体" w:hAnsi="方正仿宋简体" w:eastAsia="方正仿宋简体" w:cs="方正仿宋简体"/>
          <w:color w:val="auto"/>
          <w:sz w:val="32"/>
          <w:szCs w:val="32"/>
          <w:highlight w:val="none"/>
          <w:lang w:val="en-US" w:eastAsia="zh-CN"/>
        </w:rPr>
        <w:t>人共计</w:t>
      </w:r>
      <w:r>
        <w:rPr>
          <w:rFonts w:hint="default" w:ascii="Times New Roman" w:hAnsi="Times New Roman" w:eastAsia="方正仿宋简体" w:cs="Times New Roman"/>
          <w:color w:val="auto"/>
          <w:sz w:val="32"/>
          <w:szCs w:val="32"/>
          <w:highlight w:val="none"/>
          <w:lang w:val="en-US" w:eastAsia="zh-CN"/>
        </w:rPr>
        <w:t>520</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00</w:t>
      </w:r>
      <w:r>
        <w:rPr>
          <w:rFonts w:hint="eastAsia" w:ascii="方正仿宋简体" w:hAnsi="方正仿宋简体" w:eastAsia="方正仿宋简体" w:cs="方正仿宋简体"/>
          <w:color w:val="auto"/>
          <w:sz w:val="32"/>
          <w:szCs w:val="32"/>
          <w:highlight w:val="none"/>
          <w:lang w:val="en-US" w:eastAsia="zh-CN"/>
        </w:rPr>
        <w:t>元；</w:t>
      </w:r>
      <w:r>
        <w:rPr>
          <w:rFonts w:hint="default" w:ascii="Times New Roman" w:hAnsi="Times New Roman" w:eastAsia="方正仿宋简体" w:cs="Times New Roman"/>
          <w:color w:val="auto"/>
          <w:sz w:val="32"/>
          <w:szCs w:val="32"/>
          <w:highlight w:val="none"/>
          <w:lang w:val="en-US" w:eastAsia="zh-CN"/>
        </w:rPr>
        <w:t>2023</w:t>
      </w:r>
      <w:r>
        <w:rPr>
          <w:rFonts w:hint="eastAsia" w:ascii="方正仿宋简体" w:hAnsi="方正仿宋简体" w:eastAsia="方正仿宋简体" w:cs="方正仿宋简体"/>
          <w:color w:val="auto"/>
          <w:sz w:val="32"/>
          <w:szCs w:val="32"/>
          <w:highlight w:val="none"/>
          <w:lang w:val="en-US" w:eastAsia="zh-CN"/>
        </w:rPr>
        <w:t>年</w:t>
      </w:r>
      <w:r>
        <w:rPr>
          <w:rFonts w:hint="default" w:ascii="Times New Roman" w:hAnsi="Times New Roman" w:eastAsia="方正仿宋简体" w:cs="Times New Roman"/>
          <w:color w:val="auto"/>
          <w:sz w:val="32"/>
          <w:szCs w:val="32"/>
          <w:highlight w:val="none"/>
          <w:lang w:val="en-US" w:eastAsia="zh-CN"/>
        </w:rPr>
        <w:t>9</w:t>
      </w:r>
      <w:r>
        <w:rPr>
          <w:rFonts w:hint="eastAsia" w:ascii="方正仿宋简体" w:hAnsi="方正仿宋简体" w:eastAsia="方正仿宋简体" w:cs="方正仿宋简体"/>
          <w:color w:val="auto"/>
          <w:sz w:val="32"/>
          <w:szCs w:val="32"/>
          <w:highlight w:val="none"/>
          <w:lang w:val="en-US" w:eastAsia="zh-CN"/>
        </w:rPr>
        <w:t>月</w:t>
      </w:r>
      <w:r>
        <w:rPr>
          <w:rFonts w:hint="default" w:ascii="Times New Roman" w:hAnsi="Times New Roman" w:eastAsia="方正仿宋简体" w:cs="Times New Roman"/>
          <w:color w:val="auto"/>
          <w:sz w:val="32"/>
          <w:szCs w:val="32"/>
          <w:highlight w:val="none"/>
          <w:lang w:val="en-US" w:eastAsia="zh-CN"/>
        </w:rPr>
        <w:t>16</w:t>
      </w:r>
      <w:r>
        <w:rPr>
          <w:rFonts w:hint="eastAsia" w:ascii="方正仿宋简体" w:hAnsi="方正仿宋简体" w:eastAsia="方正仿宋简体" w:cs="方正仿宋简体"/>
          <w:color w:val="auto"/>
          <w:sz w:val="32"/>
          <w:szCs w:val="32"/>
          <w:highlight w:val="none"/>
          <w:lang w:val="en-US" w:eastAsia="zh-CN"/>
        </w:rPr>
        <w:t>号凭证，支付</w:t>
      </w:r>
      <w:r>
        <w:rPr>
          <w:rFonts w:hint="default" w:ascii="Times New Roman" w:hAnsi="Times New Roman" w:eastAsia="方正仿宋简体" w:cs="Times New Roman"/>
          <w:color w:val="auto"/>
          <w:sz w:val="32"/>
          <w:szCs w:val="32"/>
          <w:highlight w:val="none"/>
          <w:lang w:val="en-US" w:eastAsia="zh-CN"/>
        </w:rPr>
        <w:t>8</w:t>
      </w:r>
      <w:r>
        <w:rPr>
          <w:rFonts w:hint="eastAsia" w:ascii="方正仿宋简体" w:hAnsi="方正仿宋简体" w:eastAsia="方正仿宋简体" w:cs="方正仿宋简体"/>
          <w:color w:val="auto"/>
          <w:sz w:val="32"/>
          <w:szCs w:val="32"/>
          <w:highlight w:val="none"/>
          <w:lang w:val="en-US" w:eastAsia="zh-CN"/>
        </w:rPr>
        <w:t>月电信邮电费</w:t>
      </w:r>
      <w:r>
        <w:rPr>
          <w:rFonts w:hint="default" w:ascii="Times New Roman" w:hAnsi="Times New Roman" w:eastAsia="方正仿宋简体" w:cs="Times New Roman"/>
          <w:color w:val="auto"/>
          <w:sz w:val="32"/>
          <w:szCs w:val="32"/>
          <w:highlight w:val="none"/>
          <w:lang w:val="en-US" w:eastAsia="zh-CN"/>
        </w:rPr>
        <w:t>885</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00</w:t>
      </w:r>
      <w:r>
        <w:rPr>
          <w:rFonts w:hint="eastAsia" w:ascii="方正仿宋简体" w:hAnsi="方正仿宋简体" w:eastAsia="方正仿宋简体" w:cs="方正仿宋简体"/>
          <w:color w:val="auto"/>
          <w:sz w:val="32"/>
          <w:szCs w:val="32"/>
          <w:highlight w:val="none"/>
          <w:lang w:val="en-US" w:eastAsia="zh-CN"/>
        </w:rPr>
        <w:t>元，其中缴纳个人移动通信费</w:t>
      </w:r>
      <w:r>
        <w:rPr>
          <w:rFonts w:hint="default" w:ascii="Times New Roman" w:hAnsi="Times New Roman" w:eastAsia="方正仿宋简体" w:cs="Times New Roman"/>
          <w:color w:val="auto"/>
          <w:sz w:val="32"/>
          <w:szCs w:val="32"/>
          <w:highlight w:val="none"/>
          <w:lang w:val="en-US" w:eastAsia="zh-CN"/>
        </w:rPr>
        <w:t>3</w:t>
      </w:r>
      <w:r>
        <w:rPr>
          <w:rFonts w:hint="eastAsia" w:ascii="方正仿宋简体" w:hAnsi="方正仿宋简体" w:eastAsia="方正仿宋简体" w:cs="方正仿宋简体"/>
          <w:color w:val="auto"/>
          <w:sz w:val="32"/>
          <w:szCs w:val="32"/>
          <w:highlight w:val="none"/>
          <w:lang w:val="en-US" w:eastAsia="zh-CN"/>
        </w:rPr>
        <w:t>人共计</w:t>
      </w:r>
      <w:r>
        <w:rPr>
          <w:rFonts w:hint="default" w:ascii="Times New Roman" w:hAnsi="Times New Roman" w:eastAsia="方正仿宋简体" w:cs="Times New Roman"/>
          <w:color w:val="auto"/>
          <w:sz w:val="32"/>
          <w:szCs w:val="32"/>
          <w:highlight w:val="none"/>
          <w:lang w:val="en-US" w:eastAsia="zh-CN"/>
        </w:rPr>
        <w:t>860</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00</w:t>
      </w:r>
      <w:r>
        <w:rPr>
          <w:rFonts w:hint="eastAsia" w:ascii="方正仿宋简体" w:hAnsi="方正仿宋简体" w:eastAsia="方正仿宋简体" w:cs="方正仿宋简体"/>
          <w:color w:val="auto"/>
          <w:sz w:val="32"/>
          <w:szCs w:val="32"/>
          <w:highlight w:val="none"/>
          <w:lang w:val="en-US" w:eastAsia="zh-CN"/>
        </w:rPr>
        <w:t>元。经现场了解，由于单位特殊性，对业务人员进行电话充值，但无相关文件。</w:t>
      </w:r>
    </w:p>
    <w:p w14:paraId="4EFDC167">
      <w:pPr>
        <w:keepNext w:val="0"/>
        <w:keepLines w:val="0"/>
        <w:pageBreakBefore w:val="0"/>
        <w:kinsoku/>
        <w:wordWrap/>
        <w:overflowPunct/>
        <w:topLinePunct w:val="0"/>
        <w:autoSpaceDE/>
        <w:autoSpaceDN/>
        <w:bidi w:val="0"/>
        <w:spacing w:line="600" w:lineRule="exact"/>
        <w:ind w:left="0" w:leftChars="0" w:right="0" w:rightChars="0" w:firstLine="560"/>
        <w:outlineLvl w:val="0"/>
        <w:rPr>
          <w:rFonts w:hint="eastAsia" w:ascii="方正黑体简体" w:hAnsi="方正黑体简体" w:eastAsia="方正黑体简体" w:cs="方正黑体简体"/>
          <w:color w:val="auto"/>
          <w:kern w:val="0"/>
          <w:sz w:val="32"/>
          <w:szCs w:val="32"/>
          <w:highlight w:val="none"/>
          <w:shd w:val="clear" w:color="auto" w:fill="FFFFFF"/>
        </w:rPr>
      </w:pPr>
      <w:bookmarkStart w:id="168" w:name="_Toc22775"/>
      <w:bookmarkStart w:id="169" w:name="_Toc29227"/>
      <w:bookmarkStart w:id="170" w:name="_Toc5324"/>
      <w:r>
        <w:rPr>
          <w:rFonts w:hint="eastAsia" w:ascii="方正黑体简体" w:hAnsi="方正黑体简体" w:eastAsia="方正黑体简体" w:cs="方正黑体简体"/>
          <w:color w:val="auto"/>
          <w:kern w:val="0"/>
          <w:sz w:val="32"/>
          <w:szCs w:val="32"/>
          <w:highlight w:val="none"/>
          <w:shd w:val="clear" w:color="auto" w:fill="FFFFFF"/>
          <w:lang w:val="en-US" w:eastAsia="zh-CN"/>
        </w:rPr>
        <w:t>六</w:t>
      </w:r>
      <w:r>
        <w:rPr>
          <w:rFonts w:hint="eastAsia" w:ascii="方正黑体简体" w:hAnsi="方正黑体简体" w:eastAsia="方正黑体简体" w:cs="方正黑体简体"/>
          <w:color w:val="auto"/>
          <w:kern w:val="0"/>
          <w:sz w:val="32"/>
          <w:szCs w:val="32"/>
          <w:highlight w:val="none"/>
          <w:shd w:val="clear" w:color="auto" w:fill="FFFFFF"/>
        </w:rPr>
        <w:t>、相关措施建议</w:t>
      </w:r>
      <w:bookmarkEnd w:id="152"/>
      <w:bookmarkEnd w:id="153"/>
      <w:bookmarkEnd w:id="157"/>
      <w:bookmarkEnd w:id="158"/>
      <w:bookmarkEnd w:id="159"/>
      <w:bookmarkEnd w:id="160"/>
      <w:bookmarkEnd w:id="161"/>
      <w:bookmarkEnd w:id="168"/>
      <w:bookmarkEnd w:id="169"/>
      <w:bookmarkEnd w:id="170"/>
    </w:p>
    <w:p w14:paraId="51A15295">
      <w:pPr>
        <w:keepNext w:val="0"/>
        <w:keepLines w:val="0"/>
        <w:pageBreakBefore w:val="0"/>
        <w:kinsoku/>
        <w:wordWrap/>
        <w:overflowPunct/>
        <w:topLinePunct w:val="0"/>
        <w:autoSpaceDE/>
        <w:autoSpaceDN/>
        <w:bidi w:val="0"/>
        <w:spacing w:line="600" w:lineRule="exact"/>
        <w:ind w:left="0" w:firstLine="560"/>
        <w:outlineLvl w:val="1"/>
        <w:rPr>
          <w:rFonts w:hint="eastAsia" w:ascii="方正楷体简体" w:hAnsi="方正楷体简体" w:eastAsia="方正楷体简体" w:cs="方正楷体简体"/>
          <w:color w:val="auto"/>
          <w:kern w:val="0"/>
          <w:sz w:val="32"/>
          <w:szCs w:val="32"/>
          <w:highlight w:val="none"/>
          <w:shd w:val="clear" w:color="auto" w:fill="FFFFFF"/>
          <w:lang w:val="en-US" w:eastAsia="zh-CN"/>
        </w:rPr>
      </w:pPr>
      <w:bookmarkStart w:id="171" w:name="_Toc19941"/>
      <w:bookmarkStart w:id="172" w:name="_Toc25014"/>
      <w:bookmarkStart w:id="173" w:name="_Toc19759"/>
      <w:bookmarkStart w:id="174" w:name="_Toc11540"/>
      <w:bookmarkStart w:id="175" w:name="_Toc26464"/>
      <w:bookmarkStart w:id="176" w:name="_Toc10383"/>
      <w:bookmarkStart w:id="177" w:name="_Toc10202"/>
      <w:bookmarkStart w:id="178" w:name="_Toc32698"/>
      <w:r>
        <w:rPr>
          <w:rFonts w:hint="eastAsia" w:ascii="方正楷体简体" w:hAnsi="方正楷体简体" w:eastAsia="方正楷体简体" w:cs="方正楷体简体"/>
          <w:color w:val="auto"/>
          <w:kern w:val="0"/>
          <w:sz w:val="32"/>
          <w:szCs w:val="32"/>
          <w:highlight w:val="none"/>
          <w:shd w:val="clear" w:color="auto" w:fill="FFFFFF"/>
        </w:rPr>
        <w:t>（一）</w:t>
      </w:r>
      <w:bookmarkEnd w:id="171"/>
      <w:bookmarkEnd w:id="172"/>
      <w:bookmarkEnd w:id="173"/>
      <w:bookmarkEnd w:id="174"/>
      <w:bookmarkEnd w:id="175"/>
      <w:bookmarkEnd w:id="176"/>
      <w:bookmarkEnd w:id="177"/>
      <w:r>
        <w:rPr>
          <w:rFonts w:hint="eastAsia" w:ascii="方正楷体简体" w:hAnsi="方正楷体简体" w:eastAsia="方正楷体简体" w:cs="方正楷体简体"/>
          <w:color w:val="auto"/>
          <w:kern w:val="0"/>
          <w:sz w:val="32"/>
          <w:szCs w:val="32"/>
          <w:highlight w:val="none"/>
          <w:shd w:val="clear" w:color="auto" w:fill="FFFFFF"/>
          <w:lang w:val="en-US" w:eastAsia="zh-CN"/>
        </w:rPr>
        <w:t>针对“</w:t>
      </w:r>
      <w:r>
        <w:rPr>
          <w:rFonts w:hint="eastAsia" w:ascii="方正楷体简体" w:hAnsi="方正楷体简体" w:eastAsia="方正楷体简体" w:cs="方正楷体简体"/>
          <w:color w:val="auto"/>
          <w:kern w:val="0"/>
          <w:sz w:val="32"/>
          <w:szCs w:val="32"/>
          <w:highlight w:val="none"/>
          <w:shd w:val="clear" w:color="auto" w:fill="FFFFFF"/>
        </w:rPr>
        <w:t>项目自评质量有待加强</w:t>
      </w:r>
      <w:r>
        <w:rPr>
          <w:rFonts w:hint="eastAsia" w:ascii="方正楷体简体" w:hAnsi="方正楷体简体" w:eastAsia="方正楷体简体" w:cs="方正楷体简体"/>
          <w:color w:val="auto"/>
          <w:kern w:val="0"/>
          <w:sz w:val="32"/>
          <w:szCs w:val="32"/>
          <w:highlight w:val="none"/>
          <w:shd w:val="clear" w:color="auto" w:fill="FFFFFF"/>
          <w:lang w:val="en-US" w:eastAsia="zh-CN"/>
        </w:rPr>
        <w:t>”的建议</w:t>
      </w:r>
      <w:bookmarkEnd w:id="178"/>
    </w:p>
    <w:p w14:paraId="5630BBB9">
      <w:pPr>
        <w:keepNext w:val="0"/>
        <w:keepLines w:val="0"/>
        <w:pageBreakBefore w:val="0"/>
        <w:kinsoku/>
        <w:wordWrap/>
        <w:overflowPunct/>
        <w:topLinePunct w:val="0"/>
        <w:autoSpaceDE/>
        <w:autoSpaceDN/>
        <w:bidi w:val="0"/>
        <w:spacing w:line="600" w:lineRule="exact"/>
        <w:ind w:left="0" w:firstLine="560"/>
        <w:outlineLvl w:val="1"/>
        <w:rPr>
          <w:rFonts w:hint="eastAsia" w:ascii="方正仿宋简体" w:hAnsi="方正仿宋简体" w:eastAsia="方正仿宋简体" w:cs="方正仿宋简体"/>
          <w:color w:val="auto"/>
          <w:sz w:val="32"/>
          <w:szCs w:val="32"/>
          <w:highlight w:val="none"/>
          <w:lang w:val="en-US" w:eastAsia="zh-CN"/>
        </w:rPr>
      </w:pPr>
      <w:bookmarkStart w:id="179" w:name="_Toc25070"/>
      <w:bookmarkStart w:id="180" w:name="_Toc20468"/>
      <w:bookmarkStart w:id="181" w:name="_Toc24455"/>
      <w:bookmarkStart w:id="182" w:name="_Toc12805"/>
      <w:bookmarkStart w:id="183" w:name="_Toc7397"/>
      <w:bookmarkStart w:id="184" w:name="_Toc31667"/>
      <w:bookmarkStart w:id="185" w:name="_Toc22132"/>
      <w:r>
        <w:rPr>
          <w:rFonts w:hint="eastAsia" w:ascii="方正仿宋简体" w:hAnsi="方正仿宋简体" w:eastAsia="方正仿宋简体" w:cs="方正仿宋简体"/>
          <w:color w:val="auto"/>
          <w:sz w:val="32"/>
          <w:szCs w:val="32"/>
          <w:highlight w:val="none"/>
          <w:lang w:val="en-US" w:eastAsia="zh-CN"/>
        </w:rPr>
        <w:t>建议：县监委认真落实绩效管理主体责任，细化各项考核措施，严格执行岗位责任制，同时，逐步完善绩效自评及绩效复核的各个环节，切实提高绩效自评工作水平。</w:t>
      </w:r>
      <w:bookmarkEnd w:id="179"/>
      <w:bookmarkEnd w:id="180"/>
    </w:p>
    <w:p w14:paraId="479001BC">
      <w:pPr>
        <w:keepNext w:val="0"/>
        <w:keepLines w:val="0"/>
        <w:pageBreakBefore w:val="0"/>
        <w:kinsoku/>
        <w:wordWrap/>
        <w:overflowPunct/>
        <w:topLinePunct w:val="0"/>
        <w:autoSpaceDE/>
        <w:autoSpaceDN/>
        <w:bidi w:val="0"/>
        <w:spacing w:line="600" w:lineRule="exact"/>
        <w:ind w:left="0" w:firstLine="560"/>
        <w:outlineLvl w:val="1"/>
        <w:rPr>
          <w:rFonts w:hint="eastAsia" w:ascii="方正楷体简体" w:hAnsi="方正楷体简体" w:eastAsia="方正楷体简体" w:cs="方正楷体简体"/>
          <w:color w:val="auto"/>
          <w:kern w:val="0"/>
          <w:sz w:val="32"/>
          <w:szCs w:val="32"/>
          <w:highlight w:val="none"/>
          <w:shd w:val="clear" w:color="auto" w:fill="FFFFFF"/>
          <w:lang w:val="en-US" w:eastAsia="zh-CN"/>
        </w:rPr>
      </w:pPr>
      <w:bookmarkStart w:id="186" w:name="_Toc4545"/>
      <w:bookmarkStart w:id="187" w:name="_Toc11430"/>
      <w:r>
        <w:rPr>
          <w:rFonts w:hint="eastAsia" w:ascii="方正楷体简体" w:hAnsi="方正楷体简体" w:eastAsia="方正楷体简体" w:cs="方正楷体简体"/>
          <w:color w:val="auto"/>
          <w:kern w:val="0"/>
          <w:sz w:val="32"/>
          <w:szCs w:val="32"/>
          <w:highlight w:val="none"/>
          <w:shd w:val="clear" w:color="auto" w:fill="FFFFFF"/>
          <w:lang w:val="en-US" w:eastAsia="zh-CN"/>
        </w:rPr>
        <w:t>（二）</w:t>
      </w:r>
      <w:bookmarkEnd w:id="186"/>
      <w:r>
        <w:rPr>
          <w:rFonts w:hint="eastAsia" w:ascii="方正楷体简体" w:hAnsi="方正楷体简体" w:eastAsia="方正楷体简体" w:cs="方正楷体简体"/>
          <w:color w:val="auto"/>
          <w:kern w:val="0"/>
          <w:sz w:val="32"/>
          <w:szCs w:val="32"/>
          <w:highlight w:val="none"/>
          <w:shd w:val="clear" w:color="auto" w:fill="FFFFFF"/>
          <w:lang w:val="en-US" w:eastAsia="zh-CN"/>
        </w:rPr>
        <w:t>针对“</w:t>
      </w:r>
      <w:r>
        <w:rPr>
          <w:rFonts w:hint="eastAsia" w:ascii="方正楷体简体" w:hAnsi="方正楷体简体" w:eastAsia="方正楷体简体" w:cs="方正楷体简体"/>
          <w:color w:val="auto"/>
          <w:kern w:val="0"/>
          <w:sz w:val="32"/>
          <w:szCs w:val="32"/>
          <w:highlight w:val="none"/>
          <w:shd w:val="clear" w:color="auto" w:fill="FFFFFF"/>
        </w:rPr>
        <w:t>绩效目标编制不完整、不规范</w:t>
      </w:r>
      <w:r>
        <w:rPr>
          <w:rFonts w:hint="eastAsia" w:ascii="方正楷体简体" w:hAnsi="方正楷体简体" w:eastAsia="方正楷体简体" w:cs="方正楷体简体"/>
          <w:color w:val="auto"/>
          <w:kern w:val="0"/>
          <w:sz w:val="32"/>
          <w:szCs w:val="32"/>
          <w:highlight w:val="none"/>
          <w:shd w:val="clear" w:color="auto" w:fill="FFFFFF"/>
          <w:lang w:val="en-US" w:eastAsia="zh-CN"/>
        </w:rPr>
        <w:t>”的建议</w:t>
      </w:r>
      <w:bookmarkEnd w:id="187"/>
    </w:p>
    <w:p w14:paraId="59A56951">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en-US" w:eastAsia="zh-CN"/>
        </w:rPr>
      </w:pPr>
      <w:r>
        <w:rPr>
          <w:rFonts w:hint="eastAsia" w:ascii="方正仿宋简体" w:hAnsi="方正仿宋简体" w:eastAsia="方正仿宋简体" w:cs="方正仿宋简体"/>
          <w:color w:val="auto"/>
          <w:sz w:val="32"/>
          <w:szCs w:val="32"/>
          <w:highlight w:val="none"/>
          <w:lang w:val="en-US" w:eastAsia="zh-CN"/>
        </w:rPr>
        <w:t>建议：县监委一是落实绩效管理主体责任，扎实开展前期调研，收集项目相关数据，科学合理测算绩效目标；二是制定编制绩效目标工作流程，重点突出财务部门的审核责任，要求各业务部门在上报绩效目标时，需提供目标值测算依据。</w:t>
      </w:r>
    </w:p>
    <w:p w14:paraId="2DF82E7A">
      <w:pPr>
        <w:keepNext w:val="0"/>
        <w:keepLines w:val="0"/>
        <w:pageBreakBefore w:val="0"/>
        <w:kinsoku/>
        <w:wordWrap/>
        <w:overflowPunct/>
        <w:topLinePunct w:val="0"/>
        <w:autoSpaceDE/>
        <w:autoSpaceDN/>
        <w:bidi w:val="0"/>
        <w:spacing w:line="600" w:lineRule="exact"/>
        <w:ind w:left="0" w:firstLine="560"/>
        <w:outlineLvl w:val="1"/>
        <w:rPr>
          <w:rFonts w:hint="eastAsia" w:ascii="方正楷体简体" w:hAnsi="方正楷体简体" w:eastAsia="方正楷体简体" w:cs="方正楷体简体"/>
          <w:color w:val="auto"/>
          <w:kern w:val="0"/>
          <w:sz w:val="32"/>
          <w:szCs w:val="32"/>
          <w:highlight w:val="none"/>
          <w:shd w:val="clear" w:color="auto" w:fill="FFFFFF"/>
          <w:lang w:val="en-US" w:eastAsia="zh-CN"/>
        </w:rPr>
      </w:pPr>
      <w:bookmarkStart w:id="188" w:name="_Toc12628"/>
      <w:bookmarkStart w:id="189" w:name="_Toc32111"/>
      <w:bookmarkStart w:id="190" w:name="_Toc27937"/>
      <w:r>
        <w:rPr>
          <w:rFonts w:hint="eastAsia" w:ascii="方正楷体简体" w:hAnsi="方正楷体简体" w:eastAsia="方正楷体简体" w:cs="方正楷体简体"/>
          <w:color w:val="auto"/>
          <w:kern w:val="0"/>
          <w:sz w:val="32"/>
          <w:szCs w:val="32"/>
          <w:highlight w:val="none"/>
          <w:shd w:val="clear" w:color="auto" w:fill="FFFFFF"/>
        </w:rPr>
        <w:t>（</w:t>
      </w:r>
      <w:r>
        <w:rPr>
          <w:rFonts w:hint="eastAsia" w:ascii="方正楷体简体" w:hAnsi="方正楷体简体" w:eastAsia="方正楷体简体" w:cs="方正楷体简体"/>
          <w:color w:val="auto"/>
          <w:kern w:val="0"/>
          <w:sz w:val="32"/>
          <w:szCs w:val="32"/>
          <w:highlight w:val="none"/>
          <w:shd w:val="clear" w:color="auto" w:fill="FFFFFF"/>
          <w:lang w:val="en-US" w:eastAsia="zh-CN"/>
        </w:rPr>
        <w:t>三</w:t>
      </w:r>
      <w:r>
        <w:rPr>
          <w:rFonts w:hint="eastAsia" w:ascii="方正楷体简体" w:hAnsi="方正楷体简体" w:eastAsia="方正楷体简体" w:cs="方正楷体简体"/>
          <w:color w:val="auto"/>
          <w:kern w:val="0"/>
          <w:sz w:val="32"/>
          <w:szCs w:val="32"/>
          <w:highlight w:val="none"/>
          <w:shd w:val="clear" w:color="auto" w:fill="FFFFFF"/>
        </w:rPr>
        <w:t>）</w:t>
      </w:r>
      <w:bookmarkEnd w:id="181"/>
      <w:bookmarkEnd w:id="182"/>
      <w:bookmarkEnd w:id="183"/>
      <w:bookmarkEnd w:id="184"/>
      <w:bookmarkEnd w:id="185"/>
      <w:bookmarkEnd w:id="188"/>
      <w:bookmarkEnd w:id="189"/>
      <w:r>
        <w:rPr>
          <w:rFonts w:hint="eastAsia" w:ascii="方正楷体简体" w:hAnsi="方正楷体简体" w:eastAsia="方正楷体简体" w:cs="方正楷体简体"/>
          <w:color w:val="auto"/>
          <w:kern w:val="0"/>
          <w:sz w:val="32"/>
          <w:szCs w:val="32"/>
          <w:highlight w:val="none"/>
          <w:shd w:val="clear" w:color="auto" w:fill="FFFFFF"/>
          <w:lang w:val="en-US" w:eastAsia="zh-CN"/>
        </w:rPr>
        <w:t>针对“</w:t>
      </w:r>
      <w:r>
        <w:rPr>
          <w:rFonts w:hint="eastAsia" w:ascii="方正楷体简体" w:hAnsi="方正楷体简体" w:eastAsia="方正楷体简体" w:cs="方正楷体简体"/>
          <w:color w:val="auto"/>
          <w:kern w:val="0"/>
          <w:sz w:val="32"/>
          <w:szCs w:val="32"/>
          <w:highlight w:val="none"/>
          <w:shd w:val="clear" w:color="auto" w:fill="FFFFFF"/>
        </w:rPr>
        <w:t>预算编制不准确</w:t>
      </w:r>
      <w:r>
        <w:rPr>
          <w:rFonts w:hint="eastAsia" w:ascii="方正楷体简体" w:hAnsi="方正楷体简体" w:eastAsia="方正楷体简体" w:cs="方正楷体简体"/>
          <w:color w:val="auto"/>
          <w:kern w:val="0"/>
          <w:sz w:val="32"/>
          <w:szCs w:val="32"/>
          <w:highlight w:val="none"/>
          <w:shd w:val="clear" w:color="auto" w:fill="FFFFFF"/>
          <w:lang w:val="en-US" w:eastAsia="zh-CN"/>
        </w:rPr>
        <w:t>”的建议</w:t>
      </w:r>
      <w:bookmarkEnd w:id="190"/>
    </w:p>
    <w:p w14:paraId="3BA8CC12">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en-US" w:eastAsia="zh-CN"/>
        </w:rPr>
      </w:pPr>
      <w:r>
        <w:rPr>
          <w:rFonts w:hint="eastAsia" w:ascii="方正仿宋简体" w:hAnsi="方正仿宋简体" w:eastAsia="方正仿宋简体" w:cs="方正仿宋简体"/>
          <w:color w:val="auto"/>
          <w:sz w:val="32"/>
          <w:szCs w:val="32"/>
          <w:highlight w:val="none"/>
          <w:lang w:val="en-US" w:eastAsia="zh-CN"/>
        </w:rPr>
        <w:t>建议：县监委一是加强部门前期各项费用预算测算，全面搜集对比往年费用支出数据，准确编制部门预算；二是可以采取“一校验、三比对、一复核”的方法，严把预算编制源头关，确保预算审核数据的客观公正。</w:t>
      </w:r>
    </w:p>
    <w:p w14:paraId="16698C57">
      <w:pPr>
        <w:keepNext w:val="0"/>
        <w:keepLines w:val="0"/>
        <w:pageBreakBefore w:val="0"/>
        <w:kinsoku/>
        <w:wordWrap/>
        <w:overflowPunct/>
        <w:topLinePunct w:val="0"/>
        <w:autoSpaceDE/>
        <w:autoSpaceDN/>
        <w:bidi w:val="0"/>
        <w:spacing w:line="600" w:lineRule="exact"/>
        <w:ind w:left="0" w:firstLine="560"/>
        <w:outlineLvl w:val="1"/>
        <w:rPr>
          <w:rFonts w:hint="eastAsia" w:ascii="方正楷体简体" w:hAnsi="方正楷体简体" w:eastAsia="方正楷体简体" w:cs="方正楷体简体"/>
          <w:color w:val="auto"/>
          <w:kern w:val="0"/>
          <w:sz w:val="32"/>
          <w:szCs w:val="32"/>
          <w:highlight w:val="none"/>
          <w:shd w:val="clear" w:color="auto" w:fill="FFFFFF"/>
        </w:rPr>
      </w:pPr>
      <w:bookmarkStart w:id="191" w:name="_Toc11246"/>
      <w:bookmarkStart w:id="192" w:name="_Toc14052"/>
      <w:bookmarkStart w:id="193" w:name="_Toc7027"/>
      <w:r>
        <w:rPr>
          <w:rFonts w:hint="eastAsia" w:ascii="方正楷体简体" w:hAnsi="方正楷体简体" w:eastAsia="方正楷体简体" w:cs="方正楷体简体"/>
          <w:color w:val="auto"/>
          <w:kern w:val="0"/>
          <w:sz w:val="32"/>
          <w:szCs w:val="32"/>
          <w:highlight w:val="none"/>
          <w:shd w:val="clear" w:color="auto" w:fill="FFFFFF"/>
        </w:rPr>
        <w:t>（</w:t>
      </w:r>
      <w:r>
        <w:rPr>
          <w:rFonts w:hint="eastAsia" w:ascii="方正楷体简体" w:hAnsi="方正楷体简体" w:eastAsia="方正楷体简体" w:cs="方正楷体简体"/>
          <w:color w:val="auto"/>
          <w:kern w:val="0"/>
          <w:sz w:val="32"/>
          <w:szCs w:val="32"/>
          <w:highlight w:val="none"/>
          <w:shd w:val="clear" w:color="auto" w:fill="FFFFFF"/>
          <w:lang w:val="en-US" w:eastAsia="zh-CN"/>
        </w:rPr>
        <w:t>四</w:t>
      </w:r>
      <w:r>
        <w:rPr>
          <w:rFonts w:hint="eastAsia" w:ascii="方正楷体简体" w:hAnsi="方正楷体简体" w:eastAsia="方正楷体简体" w:cs="方正楷体简体"/>
          <w:color w:val="auto"/>
          <w:kern w:val="0"/>
          <w:sz w:val="32"/>
          <w:szCs w:val="32"/>
          <w:highlight w:val="none"/>
          <w:shd w:val="clear" w:color="auto" w:fill="FFFFFF"/>
        </w:rPr>
        <w:t>）</w:t>
      </w:r>
      <w:r>
        <w:rPr>
          <w:rFonts w:hint="eastAsia" w:ascii="方正楷体简体" w:hAnsi="方正楷体简体" w:eastAsia="方正楷体简体" w:cs="方正楷体简体"/>
          <w:color w:val="auto"/>
          <w:kern w:val="0"/>
          <w:sz w:val="32"/>
          <w:szCs w:val="32"/>
          <w:highlight w:val="none"/>
          <w:shd w:val="clear" w:color="auto" w:fill="FFFFFF"/>
          <w:lang w:val="en-US" w:eastAsia="zh-CN"/>
        </w:rPr>
        <w:t>针对“</w:t>
      </w:r>
      <w:r>
        <w:rPr>
          <w:rFonts w:hint="eastAsia" w:ascii="方正楷体简体" w:hAnsi="方正楷体简体" w:eastAsia="方正楷体简体" w:cs="方正楷体简体"/>
          <w:color w:val="auto"/>
          <w:kern w:val="0"/>
          <w:sz w:val="32"/>
          <w:szCs w:val="32"/>
          <w:highlight w:val="none"/>
          <w:shd w:val="clear" w:color="auto" w:fill="FFFFFF"/>
        </w:rPr>
        <w:t>报销依据不充分</w:t>
      </w:r>
      <w:r>
        <w:rPr>
          <w:rFonts w:hint="eastAsia" w:ascii="方正楷体简体" w:hAnsi="方正楷体简体" w:eastAsia="方正楷体简体" w:cs="方正楷体简体"/>
          <w:color w:val="auto"/>
          <w:kern w:val="0"/>
          <w:sz w:val="32"/>
          <w:szCs w:val="32"/>
          <w:highlight w:val="none"/>
          <w:shd w:val="clear" w:color="auto" w:fill="FFFFFF"/>
          <w:lang w:val="en-US" w:eastAsia="zh-CN"/>
        </w:rPr>
        <w:t>”的建议</w:t>
      </w:r>
      <w:bookmarkEnd w:id="191"/>
      <w:bookmarkEnd w:id="192"/>
      <w:bookmarkEnd w:id="193"/>
    </w:p>
    <w:p w14:paraId="7DCAA2FF">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en-US" w:eastAsia="zh-CN"/>
        </w:rPr>
      </w:pPr>
      <w:r>
        <w:rPr>
          <w:rFonts w:hint="eastAsia" w:ascii="方正仿宋简体" w:hAnsi="方正仿宋简体" w:eastAsia="方正仿宋简体" w:cs="方正仿宋简体"/>
          <w:color w:val="auto"/>
          <w:sz w:val="32"/>
          <w:szCs w:val="32"/>
          <w:highlight w:val="none"/>
          <w:lang w:val="en-US" w:eastAsia="zh-CN"/>
        </w:rPr>
        <w:t>建议：县监委一是加强财务人员培训力度，提高财务人员职业专业性；二是建议应进一步强化单位职能职责履行情况，对各项费用使用情况进行实时监管，做到资金使用合规、有效。</w:t>
      </w:r>
    </w:p>
    <w:bookmarkEnd w:id="141"/>
    <w:bookmarkEnd w:id="142"/>
    <w:p w14:paraId="41CD81EA">
      <w:pPr>
        <w:keepNext w:val="0"/>
        <w:keepLines w:val="0"/>
        <w:pageBreakBefore w:val="0"/>
        <w:kinsoku/>
        <w:wordWrap/>
        <w:overflowPunct/>
        <w:topLinePunct w:val="0"/>
        <w:autoSpaceDE/>
        <w:autoSpaceDN/>
        <w:bidi w:val="0"/>
        <w:spacing w:line="600" w:lineRule="exact"/>
        <w:ind w:left="0" w:firstLine="560"/>
        <w:rPr>
          <w:rFonts w:hint="eastAsia" w:ascii="方正仿宋简体" w:hAnsi="方正仿宋简体" w:eastAsia="方正仿宋简体" w:cs="方正仿宋简体"/>
          <w:color w:val="auto"/>
          <w:sz w:val="32"/>
          <w:szCs w:val="32"/>
          <w:highlight w:val="none"/>
          <w:lang w:eastAsia="zh"/>
        </w:rPr>
      </w:pPr>
    </w:p>
    <w:p w14:paraId="18A8F6CF">
      <w:pPr>
        <w:keepNext w:val="0"/>
        <w:keepLines w:val="0"/>
        <w:pageBreakBefore w:val="0"/>
        <w:widowControl w:val="0"/>
        <w:kinsoku/>
        <w:wordWrap/>
        <w:overflowPunct/>
        <w:topLinePunct w:val="0"/>
        <w:autoSpaceDE/>
        <w:autoSpaceDN/>
        <w:bidi w:val="0"/>
        <w:adjustRightInd/>
        <w:snapToGrid/>
        <w:spacing w:line="600" w:lineRule="exact"/>
        <w:ind w:left="1598" w:leftChars="228" w:hanging="960" w:hangingChars="300"/>
        <w:textAlignment w:val="auto"/>
        <w:rPr>
          <w:rFonts w:hint="eastAsia" w:ascii="方正仿宋简体" w:hAnsi="方正仿宋简体" w:eastAsia="方正仿宋简体" w:cs="方正仿宋简体"/>
          <w:color w:val="auto"/>
          <w:sz w:val="32"/>
          <w:szCs w:val="32"/>
          <w:highlight w:val="none"/>
          <w:lang w:eastAsia="zh"/>
        </w:rPr>
      </w:pPr>
      <w:bookmarkStart w:id="194" w:name="_Toc3238"/>
      <w:r>
        <w:rPr>
          <w:rFonts w:hint="eastAsia" w:ascii="方正仿宋简体" w:hAnsi="方正仿宋简体" w:eastAsia="方正仿宋简体" w:cs="方正仿宋简体"/>
          <w:color w:val="auto"/>
          <w:sz w:val="32"/>
          <w:szCs w:val="32"/>
          <w:highlight w:val="none"/>
          <w:shd w:val="clear" w:color="auto" w:fill="FFFFFF"/>
        </w:rPr>
        <w:t>附件</w:t>
      </w:r>
      <w:r>
        <w:rPr>
          <w:rFonts w:hint="eastAsia" w:ascii="方正仿宋简体" w:hAnsi="方正仿宋简体" w:eastAsia="方正仿宋简体" w:cs="方正仿宋简体"/>
          <w:color w:val="auto"/>
          <w:sz w:val="32"/>
          <w:szCs w:val="32"/>
          <w:highlight w:val="none"/>
          <w:shd w:val="clear" w:color="auto" w:fill="FFFFFF"/>
          <w:lang w:eastAsia="zh"/>
        </w:rPr>
        <w:t>：</w:t>
      </w:r>
      <w:r>
        <w:rPr>
          <w:rFonts w:hint="eastAsia" w:ascii="方正仿宋简体" w:hAnsi="方正仿宋简体" w:eastAsia="方正仿宋简体" w:cs="方正仿宋简体"/>
          <w:color w:val="auto"/>
          <w:sz w:val="32"/>
          <w:szCs w:val="32"/>
          <w:highlight w:val="none"/>
          <w:shd w:val="clear" w:color="auto" w:fill="FFFFFF"/>
          <w:lang w:eastAsia="zh-CN"/>
        </w:rPr>
        <w:t>泸定县监察委员会部门整体支出绩效评价指标体系表（评分表）</w:t>
      </w:r>
    </w:p>
    <w:p w14:paraId="5BE01C44">
      <w:pPr>
        <w:pStyle w:val="2"/>
        <w:keepNext w:val="0"/>
        <w:keepLines w:val="0"/>
        <w:pageBreakBefore w:val="0"/>
        <w:kinsoku/>
        <w:wordWrap/>
        <w:overflowPunct/>
        <w:topLinePunct w:val="0"/>
        <w:autoSpaceDE/>
        <w:autoSpaceDN/>
        <w:bidi w:val="0"/>
        <w:spacing w:after="0" w:line="600" w:lineRule="exact"/>
        <w:ind w:left="0" w:firstLine="560"/>
        <w:rPr>
          <w:rFonts w:hint="eastAsia" w:ascii="方正仿宋简体" w:hAnsi="方正仿宋简体" w:eastAsia="方正仿宋简体" w:cs="方正仿宋简体"/>
          <w:color w:val="auto"/>
          <w:sz w:val="32"/>
          <w:szCs w:val="32"/>
          <w:highlight w:val="none"/>
          <w:lang w:eastAsia="zh"/>
        </w:rPr>
      </w:pPr>
    </w:p>
    <w:bookmarkEnd w:id="194"/>
    <w:p w14:paraId="739EC4A8">
      <w:pPr>
        <w:pStyle w:val="2"/>
        <w:keepNext w:val="0"/>
        <w:keepLines w:val="0"/>
        <w:pageBreakBefore w:val="0"/>
        <w:kinsoku/>
        <w:wordWrap/>
        <w:overflowPunct/>
        <w:topLinePunct w:val="0"/>
        <w:autoSpaceDE/>
        <w:autoSpaceDN/>
        <w:bidi w:val="0"/>
        <w:spacing w:after="0" w:line="600" w:lineRule="exact"/>
        <w:ind w:left="0" w:leftChars="0" w:firstLine="0" w:firstLineChars="0"/>
        <w:jc w:val="left"/>
        <w:rPr>
          <w:rFonts w:hint="eastAsia" w:ascii="方正仿宋简体" w:hAnsi="方正仿宋简体" w:eastAsia="方正仿宋简体" w:cs="方正仿宋简体"/>
          <w:b w:val="0"/>
          <w:bCs w:val="0"/>
          <w:color w:val="auto"/>
          <w:sz w:val="32"/>
          <w:szCs w:val="32"/>
          <w:highlight w:val="none"/>
          <w:lang w:val="en-US" w:eastAsia="zh-CN"/>
        </w:rPr>
      </w:pPr>
    </w:p>
    <w:p w14:paraId="11A54C3F">
      <w:pPr>
        <w:pStyle w:val="2"/>
        <w:keepNext w:val="0"/>
        <w:keepLines w:val="0"/>
        <w:pageBreakBefore w:val="0"/>
        <w:kinsoku/>
        <w:wordWrap/>
        <w:overflowPunct/>
        <w:topLinePunct w:val="0"/>
        <w:autoSpaceDE/>
        <w:autoSpaceDN/>
        <w:bidi w:val="0"/>
        <w:spacing w:after="0" w:line="600" w:lineRule="exact"/>
        <w:ind w:left="0" w:leftChars="0" w:firstLine="0" w:firstLineChars="0"/>
        <w:jc w:val="left"/>
        <w:rPr>
          <w:rFonts w:hint="eastAsia" w:ascii="方正仿宋简体" w:hAnsi="方正仿宋简体" w:eastAsia="方正仿宋简体" w:cs="方正仿宋简体"/>
          <w:b w:val="0"/>
          <w:bCs w:val="0"/>
          <w:color w:val="auto"/>
          <w:sz w:val="32"/>
          <w:szCs w:val="32"/>
          <w:highlight w:val="none"/>
          <w:lang w:val="en-US" w:eastAsia="zh-CN"/>
        </w:rPr>
      </w:pPr>
    </w:p>
    <w:p w14:paraId="30335378">
      <w:pPr>
        <w:pStyle w:val="2"/>
        <w:keepNext w:val="0"/>
        <w:keepLines w:val="0"/>
        <w:pageBreakBefore w:val="0"/>
        <w:kinsoku/>
        <w:wordWrap/>
        <w:overflowPunct/>
        <w:topLinePunct w:val="0"/>
        <w:autoSpaceDE/>
        <w:autoSpaceDN/>
        <w:bidi w:val="0"/>
        <w:spacing w:after="0" w:line="600" w:lineRule="exact"/>
        <w:ind w:left="0" w:leftChars="0" w:firstLine="0" w:firstLineChars="0"/>
        <w:jc w:val="left"/>
        <w:rPr>
          <w:rFonts w:hint="eastAsia" w:ascii="方正仿宋简体" w:hAnsi="方正仿宋简体" w:eastAsia="方正仿宋简体" w:cs="方正仿宋简体"/>
          <w:b w:val="0"/>
          <w:bCs w:val="0"/>
          <w:color w:val="auto"/>
          <w:sz w:val="32"/>
          <w:szCs w:val="32"/>
          <w:highlight w:val="none"/>
          <w:lang w:val="en-US" w:eastAsia="zh-CN"/>
        </w:rPr>
      </w:pPr>
      <w:r>
        <w:rPr>
          <w:rFonts w:hint="eastAsia" w:ascii="方正仿宋简体" w:hAnsi="方正仿宋简体" w:eastAsia="方正仿宋简体" w:cs="方正仿宋简体"/>
          <w:b w:val="0"/>
          <w:bCs w:val="0"/>
          <w:color w:val="auto"/>
          <w:sz w:val="32"/>
          <w:szCs w:val="32"/>
          <w:highlight w:val="none"/>
          <w:lang w:val="en-US" w:eastAsia="zh-CN"/>
        </w:rPr>
        <w:t>（此页无正文）</w:t>
      </w:r>
    </w:p>
    <w:p w14:paraId="085E1486">
      <w:pPr>
        <w:rPr>
          <w:rFonts w:hint="eastAsia" w:ascii="方正仿宋简体" w:hAnsi="方正仿宋简体" w:eastAsia="方正仿宋简体" w:cs="方正仿宋简体"/>
          <w:b w:val="0"/>
          <w:bCs w:val="0"/>
          <w:color w:val="auto"/>
          <w:sz w:val="32"/>
          <w:szCs w:val="32"/>
          <w:highlight w:val="none"/>
          <w:lang w:val="en-US" w:eastAsia="zh-CN"/>
        </w:rPr>
      </w:pPr>
    </w:p>
    <w:p w14:paraId="1EA4528E">
      <w:pPr>
        <w:pStyle w:val="2"/>
        <w:rPr>
          <w:rFonts w:hint="eastAsia" w:ascii="方正仿宋简体" w:hAnsi="方正仿宋简体" w:eastAsia="方正仿宋简体" w:cs="方正仿宋简体"/>
          <w:b w:val="0"/>
          <w:bCs w:val="0"/>
          <w:color w:val="auto"/>
          <w:sz w:val="32"/>
          <w:szCs w:val="32"/>
          <w:highlight w:val="none"/>
          <w:lang w:val="en-US" w:eastAsia="zh-CN"/>
        </w:rPr>
      </w:pPr>
    </w:p>
    <w:p w14:paraId="395A3C97">
      <w:pPr>
        <w:rPr>
          <w:rFonts w:hint="eastAsia"/>
          <w:highlight w:val="none"/>
          <w:lang w:val="en-US" w:eastAsia="zh-CN"/>
        </w:rPr>
      </w:pPr>
    </w:p>
    <w:p w14:paraId="6C77B4ED">
      <w:pPr>
        <w:keepNext w:val="0"/>
        <w:keepLines w:val="0"/>
        <w:pageBreakBefore w:val="0"/>
        <w:widowControl w:val="0"/>
        <w:kinsoku/>
        <w:wordWrap/>
        <w:overflowPunct/>
        <w:topLinePunct w:val="0"/>
        <w:autoSpaceDE/>
        <w:autoSpaceDN/>
        <w:bidi w:val="0"/>
        <w:adjustRightInd/>
        <w:snapToGrid/>
        <w:spacing w:line="600" w:lineRule="exact"/>
        <w:ind w:left="0"/>
        <w:jc w:val="center"/>
        <w:textAlignment w:val="auto"/>
        <w:rPr>
          <w:rFonts w:hint="eastAsia" w:ascii="方正仿宋简体" w:hAnsi="方正仿宋简体" w:eastAsia="方正仿宋简体" w:cs="方正仿宋简体"/>
          <w:b w:val="0"/>
          <w:bCs w:val="0"/>
          <w:sz w:val="32"/>
          <w:szCs w:val="32"/>
          <w:highlight w:val="none"/>
          <w:lang w:val="en-US" w:eastAsia="zh-CN"/>
        </w:rPr>
      </w:pPr>
      <w:r>
        <w:rPr>
          <w:rFonts w:hint="eastAsia" w:ascii="方正仿宋简体" w:hAnsi="方正仿宋简体" w:eastAsia="方正仿宋简体" w:cs="方正仿宋简体"/>
          <w:b w:val="0"/>
          <w:bCs w:val="0"/>
          <w:sz w:val="32"/>
          <w:szCs w:val="32"/>
          <w:highlight w:val="none"/>
          <w:lang w:eastAsia="zh-CN"/>
        </w:rPr>
        <w:t>　　</w:t>
      </w:r>
      <w:bookmarkStart w:id="195" w:name="_GoBack"/>
      <w:bookmarkEnd w:id="195"/>
    </w:p>
    <w:p w14:paraId="2B19F59B">
      <w:pPr>
        <w:keepNext w:val="0"/>
        <w:keepLines w:val="0"/>
        <w:pageBreakBefore w:val="0"/>
        <w:widowControl w:val="0"/>
        <w:kinsoku/>
        <w:wordWrap/>
        <w:overflowPunct/>
        <w:topLinePunct w:val="0"/>
        <w:autoSpaceDE/>
        <w:autoSpaceDN/>
        <w:bidi w:val="0"/>
        <w:adjustRightInd/>
        <w:snapToGrid/>
        <w:spacing w:line="600" w:lineRule="exact"/>
        <w:ind w:left="0"/>
        <w:jc w:val="center"/>
        <w:textAlignment w:val="auto"/>
        <w:rPr>
          <w:rFonts w:hint="eastAsia" w:ascii="方正仿宋简体" w:hAnsi="方正仿宋简体" w:eastAsia="方正仿宋简体" w:cs="方正仿宋简体"/>
          <w:b w:val="0"/>
          <w:bCs w:val="0"/>
          <w:sz w:val="32"/>
          <w:szCs w:val="32"/>
          <w:highlight w:val="none"/>
          <w:lang w:eastAsia="zh-CN"/>
        </w:rPr>
      </w:pPr>
      <w:r>
        <w:rPr>
          <w:rFonts w:hint="eastAsia" w:ascii="方正仿宋简体" w:hAnsi="方正仿宋简体" w:eastAsia="方正仿宋简体" w:cs="方正仿宋简体"/>
          <w:b w:val="0"/>
          <w:bCs w:val="0"/>
          <w:sz w:val="32"/>
          <w:szCs w:val="32"/>
          <w:highlight w:val="none"/>
          <w:lang w:eastAsia="zh-CN"/>
        </w:rPr>
        <w:t>　　　　　　　　　　　</w:t>
      </w:r>
      <w:r>
        <w:rPr>
          <w:rFonts w:hint="eastAsia" w:ascii="方正仿宋简体" w:hAnsi="方正仿宋简体" w:eastAsia="方正仿宋简体" w:cs="方正仿宋简体"/>
          <w:b w:val="0"/>
          <w:bCs w:val="0"/>
          <w:sz w:val="32"/>
          <w:szCs w:val="32"/>
          <w:highlight w:val="none"/>
        </w:rPr>
        <w:t>二〇二四年九月一日</w:t>
      </w:r>
    </w:p>
    <w:p w14:paraId="684009E6">
      <w:pPr>
        <w:rPr>
          <w:rFonts w:hint="eastAsia"/>
          <w:highlight w:val="none"/>
          <w:lang w:val="en-US" w:eastAsia="zh-CN"/>
        </w:rPr>
      </w:pPr>
    </w:p>
    <w:sectPr>
      <w:footerReference r:id="rId7" w:type="default"/>
      <w:pgSz w:w="11906" w:h="16838"/>
      <w:pgMar w:top="1440" w:right="1803" w:bottom="1440" w:left="1803" w:header="680" w:footer="737" w:gutter="0"/>
      <w:pgNumType w:fmt="decimal"/>
      <w:cols w:space="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560"/>
      </w:pPr>
      <w:r>
        <w:separator/>
      </w:r>
    </w:p>
  </w:endnote>
  <w:endnote w:type="continuationSeparator" w:id="1">
    <w:p>
      <w:pPr>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方正仿宋简体">
    <w:panose1 w:val="03000509000000000000"/>
    <w:charset w:val="86"/>
    <w:family w:val="auto"/>
    <w:pitch w:val="default"/>
    <w:sig w:usb0="00000001" w:usb1="080E0000" w:usb2="00000000" w:usb3="00000000" w:csb0="00040000" w:csb1="00000000"/>
    <w:embedRegular r:id="rId1" w:fontKey="{6832EDD5-F2B7-4099-9368-2423FEBD76F1}"/>
  </w:font>
  <w:font w:name="等线 Light">
    <w:panose1 w:val="02010600030101010101"/>
    <w:charset w:val="86"/>
    <w:family w:val="auto"/>
    <w:pitch w:val="default"/>
    <w:sig w:usb0="A00002BF" w:usb1="38CF7CFA" w:usb2="00000016" w:usb3="00000000" w:csb0="0004000F" w:csb1="00000000"/>
  </w:font>
  <w:font w:name="方正黑体简体">
    <w:panose1 w:val="03000509000000000000"/>
    <w:charset w:val="86"/>
    <w:family w:val="auto"/>
    <w:pitch w:val="default"/>
    <w:sig w:usb0="00000001" w:usb1="080E0000" w:usb2="00000000" w:usb3="00000000" w:csb0="00040000" w:csb1="00000000"/>
    <w:embedRegular r:id="rId2" w:fontKey="{A41D0925-C2F3-4FC5-B3F7-156E8E324EB5}"/>
  </w:font>
  <w:font w:name="方正小标宋简体">
    <w:panose1 w:val="03000509000000000000"/>
    <w:charset w:val="86"/>
    <w:family w:val="auto"/>
    <w:pitch w:val="default"/>
    <w:sig w:usb0="00000001" w:usb1="080E0000" w:usb2="00000000" w:usb3="00000000" w:csb0="00040000" w:csb1="00000000"/>
    <w:embedRegular r:id="rId3" w:fontKey="{E16117AC-A7CB-4D30-90C8-F93256EDC1CF}"/>
  </w:font>
  <w:font w:name="方正楷体简体">
    <w:panose1 w:val="02000000000000000000"/>
    <w:charset w:val="86"/>
    <w:family w:val="auto"/>
    <w:pitch w:val="default"/>
    <w:sig w:usb0="00000001" w:usb1="080E0000" w:usb2="00000000" w:usb3="00000000" w:csb0="00040000" w:csb1="00000000"/>
    <w:embedRegular r:id="rId4" w:fontKey="{88948B12-A2A5-49A3-BDEA-BD53003F7E5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1C00FB">
    <w:pPr>
      <w:pStyle w:val="10"/>
      <w:ind w:firstLine="0" w:firstLineChars="0"/>
    </w:pPr>
    <w:r>
      <w:rPr>
        <w:sz w:val="1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011F74B">
                          <w:pPr>
                            <w:pStyle w:val="10"/>
                          </w:pPr>
                          <w:r>
                            <w:rPr>
                              <w:sz w:val="32"/>
                              <w:szCs w:val="32"/>
                            </w:rPr>
                            <w:t xml:space="preserve">— </w:t>
                          </w:r>
                          <w:r>
                            <w:rPr>
                              <w:sz w:val="32"/>
                              <w:szCs w:val="32"/>
                            </w:rPr>
                            <w:fldChar w:fldCharType="begin"/>
                          </w:r>
                          <w:r>
                            <w:rPr>
                              <w:sz w:val="32"/>
                              <w:szCs w:val="32"/>
                            </w:rPr>
                            <w:instrText xml:space="preserve"> PAGE  \* MERGEFORMAT </w:instrText>
                          </w:r>
                          <w:r>
                            <w:rPr>
                              <w:sz w:val="32"/>
                              <w:szCs w:val="32"/>
                            </w:rPr>
                            <w:fldChar w:fldCharType="separate"/>
                          </w:r>
                          <w:r>
                            <w:rPr>
                              <w:sz w:val="32"/>
                              <w:szCs w:val="32"/>
                            </w:rPr>
                            <w:t>1</w:t>
                          </w:r>
                          <w:r>
                            <w:rPr>
                              <w:sz w:val="32"/>
                              <w:szCs w:val="32"/>
                            </w:rPr>
                            <w:fldChar w:fldCharType="end"/>
                          </w:r>
                          <w:r>
                            <w:rPr>
                              <w:sz w:val="32"/>
                              <w:szCs w:val="32"/>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3011F74B">
                    <w:pPr>
                      <w:pStyle w:val="10"/>
                    </w:pPr>
                    <w:r>
                      <w:rPr>
                        <w:sz w:val="32"/>
                        <w:szCs w:val="32"/>
                      </w:rPr>
                      <w:t xml:space="preserve">— </w:t>
                    </w:r>
                    <w:r>
                      <w:rPr>
                        <w:sz w:val="32"/>
                        <w:szCs w:val="32"/>
                      </w:rPr>
                      <w:fldChar w:fldCharType="begin"/>
                    </w:r>
                    <w:r>
                      <w:rPr>
                        <w:sz w:val="32"/>
                        <w:szCs w:val="32"/>
                      </w:rPr>
                      <w:instrText xml:space="preserve"> PAGE  \* MERGEFORMAT </w:instrText>
                    </w:r>
                    <w:r>
                      <w:rPr>
                        <w:sz w:val="32"/>
                        <w:szCs w:val="32"/>
                      </w:rPr>
                      <w:fldChar w:fldCharType="separate"/>
                    </w:r>
                    <w:r>
                      <w:rPr>
                        <w:sz w:val="32"/>
                        <w:szCs w:val="32"/>
                      </w:rPr>
                      <w:t>1</w:t>
                    </w:r>
                    <w:r>
                      <w:rPr>
                        <w:sz w:val="32"/>
                        <w:szCs w:val="32"/>
                      </w:rPr>
                      <w:fldChar w:fldCharType="end"/>
                    </w:r>
                    <w:r>
                      <w:rPr>
                        <w:sz w:val="32"/>
                        <w:szCs w:val="32"/>
                      </w:rPr>
                      <w:t xml:space="preserve">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20D31C">
    <w:pPr>
      <w:pStyle w:val="10"/>
      <w:ind w:firstLine="0" w:firstLineChars="0"/>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016C51E">
                          <w:pPr>
                            <w:pStyle w:val="10"/>
                            <w:ind w:left="0" w:leftChars="0" w:firstLine="0" w:firstLineChars="0"/>
                            <w:rPr>
                              <w:sz w:val="32"/>
                              <w:szCs w:val="32"/>
                            </w:rPr>
                          </w:pPr>
                          <w:r>
                            <w:rPr>
                              <w:sz w:val="32"/>
                              <w:szCs w:val="32"/>
                            </w:rPr>
                            <w:t xml:space="preserve">— </w:t>
                          </w:r>
                          <w:r>
                            <w:rPr>
                              <w:sz w:val="32"/>
                              <w:szCs w:val="32"/>
                            </w:rPr>
                            <w:fldChar w:fldCharType="begin"/>
                          </w:r>
                          <w:r>
                            <w:rPr>
                              <w:sz w:val="32"/>
                              <w:szCs w:val="32"/>
                            </w:rPr>
                            <w:instrText xml:space="preserve"> PAGE  \* MERGEFORMAT </w:instrText>
                          </w:r>
                          <w:r>
                            <w:rPr>
                              <w:sz w:val="32"/>
                              <w:szCs w:val="32"/>
                            </w:rPr>
                            <w:fldChar w:fldCharType="separate"/>
                          </w:r>
                          <w:r>
                            <w:rPr>
                              <w:sz w:val="32"/>
                              <w:szCs w:val="32"/>
                            </w:rPr>
                            <w:t>1</w:t>
                          </w:r>
                          <w:r>
                            <w:rPr>
                              <w:sz w:val="32"/>
                              <w:szCs w:val="32"/>
                            </w:rPr>
                            <w:fldChar w:fldCharType="end"/>
                          </w:r>
                          <w:r>
                            <w:rPr>
                              <w:sz w:val="32"/>
                              <w:szCs w:val="32"/>
                            </w:rP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BikIRMKwIAAFcEAAAOAAAAAAAAAAEAIAAAAB8BAABkcnMvZTJvRG9jLnhtbFBLBQYAAAAABgAG&#10;AFkBAAC8BQAAAAA=&#10;">
              <v:fill on="f" focussize="0,0"/>
              <v:stroke on="f" weight="0.5pt"/>
              <v:imagedata o:title=""/>
              <o:lock v:ext="edit" aspectratio="f"/>
              <v:textbox inset="0mm,0mm,0mm,0mm" style="mso-fit-shape-to-text:t;">
                <w:txbxContent>
                  <w:p w14:paraId="2016C51E">
                    <w:pPr>
                      <w:pStyle w:val="10"/>
                      <w:ind w:left="0" w:leftChars="0" w:firstLine="0" w:firstLineChars="0"/>
                      <w:rPr>
                        <w:sz w:val="32"/>
                        <w:szCs w:val="32"/>
                      </w:rPr>
                    </w:pPr>
                    <w:r>
                      <w:rPr>
                        <w:sz w:val="32"/>
                        <w:szCs w:val="32"/>
                      </w:rPr>
                      <w:t xml:space="preserve">— </w:t>
                    </w:r>
                    <w:r>
                      <w:rPr>
                        <w:sz w:val="32"/>
                        <w:szCs w:val="32"/>
                      </w:rPr>
                      <w:fldChar w:fldCharType="begin"/>
                    </w:r>
                    <w:r>
                      <w:rPr>
                        <w:sz w:val="32"/>
                        <w:szCs w:val="32"/>
                      </w:rPr>
                      <w:instrText xml:space="preserve"> PAGE  \* MERGEFORMAT </w:instrText>
                    </w:r>
                    <w:r>
                      <w:rPr>
                        <w:sz w:val="32"/>
                        <w:szCs w:val="32"/>
                      </w:rPr>
                      <w:fldChar w:fldCharType="separate"/>
                    </w:r>
                    <w:r>
                      <w:rPr>
                        <w:sz w:val="32"/>
                        <w:szCs w:val="32"/>
                      </w:rPr>
                      <w:t>1</w:t>
                    </w:r>
                    <w:r>
                      <w:rPr>
                        <w:sz w:val="32"/>
                        <w:szCs w:val="32"/>
                      </w:rPr>
                      <w:fldChar w:fldCharType="end"/>
                    </w:r>
                    <w:r>
                      <w:rPr>
                        <w:sz w:val="32"/>
                        <w:szCs w:val="32"/>
                      </w:rPr>
                      <w:t xml:space="preserve"> —</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560"/>
      </w:pPr>
      <w:r>
        <w:separator/>
      </w:r>
    </w:p>
  </w:footnote>
  <w:footnote w:type="continuationSeparator" w:id="1">
    <w:p>
      <w:pPr>
        <w:ind w:firstLine="56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0BAFDF">
    <w:pPr>
      <w:pBdr>
        <w:top w:val="none" w:color="auto" w:sz="0" w:space="1"/>
        <w:left w:val="none" w:color="auto" w:sz="0" w:space="4"/>
        <w:bottom w:val="none" w:color="auto" w:sz="0" w:space="1"/>
        <w:right w:val="none" w:color="auto" w:sz="0" w:space="4"/>
      </w:pBdr>
      <w:tabs>
        <w:tab w:val="center" w:pos="4150"/>
        <w:tab w:val="right" w:pos="8306"/>
      </w:tabs>
      <w:snapToGrid w:val="0"/>
      <w:ind w:firstLine="0" w:firstLineChars="0"/>
      <w:jc w:val="left"/>
      <w:rPr>
        <w:u w:val="non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90F5404"/>
    <w:multiLevelType w:val="singleLevel"/>
    <w:tmpl w:val="890F5404"/>
    <w:lvl w:ilvl="0" w:tentative="0">
      <w:start w:val="3"/>
      <w:numFmt w:val="decimal"/>
      <w:suff w:val="nothing"/>
      <w:lvlText w:val="%1."/>
      <w:lvlJc w:val="left"/>
      <w:pPr>
        <w:ind w:left="0" w:firstLine="567"/>
      </w:pPr>
      <w:rPr>
        <w:rFonts w:hint="default" w:ascii="Times New Roman" w:hAnsi="Times New Roman" w:cs="Times New Roman"/>
        <w:sz w:val="32"/>
        <w:szCs w:val="32"/>
      </w:rPr>
    </w:lvl>
  </w:abstractNum>
  <w:abstractNum w:abstractNumId="1">
    <w:nsid w:val="D3FAC0D6"/>
    <w:multiLevelType w:val="singleLevel"/>
    <w:tmpl w:val="D3FAC0D6"/>
    <w:lvl w:ilvl="0" w:tentative="0">
      <w:start w:val="2"/>
      <w:numFmt w:val="chineseCounting"/>
      <w:suff w:val="nothing"/>
      <w:lvlText w:val="（%1）"/>
      <w:lvlJc w:val="left"/>
      <w:rPr>
        <w:rFonts w:hint="eastAsia" w:ascii="方正楷体简体" w:hAnsi="方正楷体简体" w:eastAsia="方正楷体简体" w:cs="方正楷体简体"/>
        <w:sz w:val="32"/>
        <w:szCs w:val="32"/>
      </w:rPr>
    </w:lvl>
  </w:abstractNum>
  <w:abstractNum w:abstractNumId="2">
    <w:nsid w:val="DD3B0C35"/>
    <w:multiLevelType w:val="singleLevel"/>
    <w:tmpl w:val="DD3B0C35"/>
    <w:lvl w:ilvl="0" w:tentative="0">
      <w:start w:val="1"/>
      <w:numFmt w:val="decimal"/>
      <w:suff w:val="nothing"/>
      <w:lvlText w:val="（%1）"/>
      <w:lvlJc w:val="left"/>
      <w:pPr>
        <w:ind w:left="0" w:firstLine="567"/>
      </w:pPr>
      <w:rPr>
        <w:rFonts w:hint="default" w:ascii="Times New Roman" w:hAnsi="Times New Roman" w:cs="Times New Roman"/>
        <w:sz w:val="32"/>
        <w:szCs w:val="32"/>
      </w:rPr>
    </w:lvl>
  </w:abstractNum>
  <w:abstractNum w:abstractNumId="3">
    <w:nsid w:val="60A4DF1E"/>
    <w:multiLevelType w:val="multilevel"/>
    <w:tmpl w:val="60A4DF1E"/>
    <w:lvl w:ilvl="0" w:tentative="0">
      <w:start w:val="1"/>
      <w:numFmt w:val="chineseCounting"/>
      <w:suff w:val="nothing"/>
      <w:lvlText w:val="%1、"/>
      <w:lvlJc w:val="left"/>
      <w:pPr>
        <w:tabs>
          <w:tab w:val="left" w:pos="0"/>
        </w:tabs>
        <w:ind w:left="0" w:firstLine="0"/>
      </w:pPr>
      <w:rPr>
        <w:rFonts w:hint="eastAsia" w:ascii="宋体" w:hAnsi="宋体" w:eastAsia="宋体" w:cs="宋体"/>
      </w:rPr>
    </w:lvl>
    <w:lvl w:ilvl="1" w:tentative="0">
      <w:start w:val="1"/>
      <w:numFmt w:val="chineseCounting"/>
      <w:suff w:val="nothing"/>
      <w:lvlText w:val="（%2）"/>
      <w:lvlJc w:val="left"/>
      <w:pPr>
        <w:ind w:left="0" w:firstLine="0"/>
      </w:pPr>
      <w:rPr>
        <w:rFonts w:hint="eastAsia" w:ascii="宋体" w:hAnsi="宋体" w:eastAsia="宋体" w:cs="宋体"/>
      </w:rPr>
    </w:lvl>
    <w:lvl w:ilvl="2" w:tentative="0">
      <w:start w:val="1"/>
      <w:numFmt w:val="decimal"/>
      <w:pStyle w:val="4"/>
      <w:suff w:val="nothing"/>
      <w:lvlText w:val="%3．"/>
      <w:lvlJc w:val="left"/>
      <w:pPr>
        <w:ind w:left="0" w:firstLine="400"/>
      </w:pPr>
      <w:rPr>
        <w:rFonts w:hint="eastAsia" w:ascii="宋体" w:hAnsi="宋体" w:eastAsia="宋体" w:cs="宋体"/>
      </w:rPr>
    </w:lvl>
    <w:lvl w:ilvl="3" w:tentative="0">
      <w:start w:val="1"/>
      <w:numFmt w:val="decimal"/>
      <w:suff w:val="nothing"/>
      <w:lvlText w:val="（%4）"/>
      <w:lvlJc w:val="left"/>
      <w:pPr>
        <w:ind w:left="0" w:firstLine="402"/>
      </w:pPr>
      <w:rPr>
        <w:rFonts w:hint="eastAsia" w:ascii="宋体" w:hAnsi="宋体" w:eastAsia="宋体" w:cs="宋体"/>
      </w:rPr>
    </w:lvl>
    <w:lvl w:ilvl="4" w:tentative="0">
      <w:start w:val="1"/>
      <w:numFmt w:val="decimalEnclosedCircleChinese"/>
      <w:suff w:val="nothing"/>
      <w:lvlText w:val="%5"/>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TFhZjA1ZDYwZTQyOTVmYzkxZGI0NDg1YWQ3Njk0YjgifQ=="/>
  </w:docVars>
  <w:rsids>
    <w:rsidRoot w:val="00172A27"/>
    <w:rsid w:val="00072D71"/>
    <w:rsid w:val="00097BF8"/>
    <w:rsid w:val="000C45D6"/>
    <w:rsid w:val="000C754C"/>
    <w:rsid w:val="000E2AA0"/>
    <w:rsid w:val="00127F9D"/>
    <w:rsid w:val="00145DD7"/>
    <w:rsid w:val="00147C82"/>
    <w:rsid w:val="00163525"/>
    <w:rsid w:val="00172A27"/>
    <w:rsid w:val="001A6E39"/>
    <w:rsid w:val="00202FA3"/>
    <w:rsid w:val="00272C1D"/>
    <w:rsid w:val="002F7B42"/>
    <w:rsid w:val="0032304E"/>
    <w:rsid w:val="003655C8"/>
    <w:rsid w:val="003F0E80"/>
    <w:rsid w:val="004267A7"/>
    <w:rsid w:val="00443DB6"/>
    <w:rsid w:val="00451894"/>
    <w:rsid w:val="00452C50"/>
    <w:rsid w:val="004549BF"/>
    <w:rsid w:val="005D0FB9"/>
    <w:rsid w:val="00610FBA"/>
    <w:rsid w:val="00646411"/>
    <w:rsid w:val="0067664F"/>
    <w:rsid w:val="006E2F08"/>
    <w:rsid w:val="007221E5"/>
    <w:rsid w:val="00757BEA"/>
    <w:rsid w:val="007E5CD9"/>
    <w:rsid w:val="00804DDE"/>
    <w:rsid w:val="0085646D"/>
    <w:rsid w:val="00870DA1"/>
    <w:rsid w:val="0088162A"/>
    <w:rsid w:val="008956AD"/>
    <w:rsid w:val="008B2190"/>
    <w:rsid w:val="00934B72"/>
    <w:rsid w:val="00950253"/>
    <w:rsid w:val="00963AA7"/>
    <w:rsid w:val="00970070"/>
    <w:rsid w:val="009B5855"/>
    <w:rsid w:val="00A1757E"/>
    <w:rsid w:val="00A60B13"/>
    <w:rsid w:val="00AD1C0E"/>
    <w:rsid w:val="00AD64C4"/>
    <w:rsid w:val="00AE1EFF"/>
    <w:rsid w:val="00B11E73"/>
    <w:rsid w:val="00BB4B64"/>
    <w:rsid w:val="00BF1745"/>
    <w:rsid w:val="00BF55A4"/>
    <w:rsid w:val="00C46DF1"/>
    <w:rsid w:val="00C54B59"/>
    <w:rsid w:val="00CB3663"/>
    <w:rsid w:val="00CF395F"/>
    <w:rsid w:val="00D10437"/>
    <w:rsid w:val="00D33BD1"/>
    <w:rsid w:val="00EB673D"/>
    <w:rsid w:val="00EE1A30"/>
    <w:rsid w:val="00EE3529"/>
    <w:rsid w:val="00F80E20"/>
    <w:rsid w:val="00FF076D"/>
    <w:rsid w:val="015B3238"/>
    <w:rsid w:val="0174274A"/>
    <w:rsid w:val="01AE1362"/>
    <w:rsid w:val="0209008E"/>
    <w:rsid w:val="0221101D"/>
    <w:rsid w:val="028212C5"/>
    <w:rsid w:val="02B56978"/>
    <w:rsid w:val="031D77B8"/>
    <w:rsid w:val="034B0AC6"/>
    <w:rsid w:val="03BD26AA"/>
    <w:rsid w:val="03C46413"/>
    <w:rsid w:val="03F043C9"/>
    <w:rsid w:val="03F5560D"/>
    <w:rsid w:val="05370DC3"/>
    <w:rsid w:val="05704583"/>
    <w:rsid w:val="05AE5131"/>
    <w:rsid w:val="069B1F26"/>
    <w:rsid w:val="06E2185D"/>
    <w:rsid w:val="074574B7"/>
    <w:rsid w:val="077F711D"/>
    <w:rsid w:val="0815093A"/>
    <w:rsid w:val="08280844"/>
    <w:rsid w:val="08321414"/>
    <w:rsid w:val="08BC09C7"/>
    <w:rsid w:val="08CA0DBA"/>
    <w:rsid w:val="0AA10A64"/>
    <w:rsid w:val="0AAA2B3A"/>
    <w:rsid w:val="0BD10723"/>
    <w:rsid w:val="0C82214A"/>
    <w:rsid w:val="0CC90B55"/>
    <w:rsid w:val="0D4639D6"/>
    <w:rsid w:val="0D7C008D"/>
    <w:rsid w:val="0DA06897"/>
    <w:rsid w:val="0DF462ED"/>
    <w:rsid w:val="0DF90060"/>
    <w:rsid w:val="0E19564B"/>
    <w:rsid w:val="0E522B49"/>
    <w:rsid w:val="0E5E23AA"/>
    <w:rsid w:val="0E6050D4"/>
    <w:rsid w:val="0E7F3C56"/>
    <w:rsid w:val="0EE4486D"/>
    <w:rsid w:val="0EF40828"/>
    <w:rsid w:val="0EF610D2"/>
    <w:rsid w:val="0EF97BEC"/>
    <w:rsid w:val="0F207817"/>
    <w:rsid w:val="0F24115F"/>
    <w:rsid w:val="0F7D48CD"/>
    <w:rsid w:val="0F895427"/>
    <w:rsid w:val="0FA36556"/>
    <w:rsid w:val="10607EBA"/>
    <w:rsid w:val="10A609B0"/>
    <w:rsid w:val="10C177C0"/>
    <w:rsid w:val="10FB12CE"/>
    <w:rsid w:val="11034D52"/>
    <w:rsid w:val="11641A35"/>
    <w:rsid w:val="11A54F88"/>
    <w:rsid w:val="1256364C"/>
    <w:rsid w:val="12F71BB3"/>
    <w:rsid w:val="13445E84"/>
    <w:rsid w:val="13463C67"/>
    <w:rsid w:val="134E407D"/>
    <w:rsid w:val="136916A0"/>
    <w:rsid w:val="13BF191E"/>
    <w:rsid w:val="13DD5D2E"/>
    <w:rsid w:val="144B4CE8"/>
    <w:rsid w:val="14827494"/>
    <w:rsid w:val="14DA48CB"/>
    <w:rsid w:val="14DA73CD"/>
    <w:rsid w:val="151B6B0E"/>
    <w:rsid w:val="155B04E5"/>
    <w:rsid w:val="15762967"/>
    <w:rsid w:val="15C0420D"/>
    <w:rsid w:val="15C42D02"/>
    <w:rsid w:val="16310CFC"/>
    <w:rsid w:val="164E7445"/>
    <w:rsid w:val="16521418"/>
    <w:rsid w:val="167B192A"/>
    <w:rsid w:val="16BA737C"/>
    <w:rsid w:val="17404D18"/>
    <w:rsid w:val="178D5376"/>
    <w:rsid w:val="179E79D9"/>
    <w:rsid w:val="17FD7EEE"/>
    <w:rsid w:val="180A196B"/>
    <w:rsid w:val="181B0371"/>
    <w:rsid w:val="186A5A33"/>
    <w:rsid w:val="18A93AFC"/>
    <w:rsid w:val="18DA3FE0"/>
    <w:rsid w:val="18DD5A8A"/>
    <w:rsid w:val="195A2D50"/>
    <w:rsid w:val="196B6F54"/>
    <w:rsid w:val="19CD71FA"/>
    <w:rsid w:val="19E605C7"/>
    <w:rsid w:val="1A48253C"/>
    <w:rsid w:val="1A94413A"/>
    <w:rsid w:val="1AC02064"/>
    <w:rsid w:val="1AF776D6"/>
    <w:rsid w:val="1B0B2AA5"/>
    <w:rsid w:val="1BDF6BC8"/>
    <w:rsid w:val="1C2C3D72"/>
    <w:rsid w:val="1C535707"/>
    <w:rsid w:val="1C580E62"/>
    <w:rsid w:val="1C975E00"/>
    <w:rsid w:val="1D046172"/>
    <w:rsid w:val="1D484219"/>
    <w:rsid w:val="1D4F18C5"/>
    <w:rsid w:val="1D9A1CE4"/>
    <w:rsid w:val="1DD67D6F"/>
    <w:rsid w:val="1E0C3498"/>
    <w:rsid w:val="1ED16069"/>
    <w:rsid w:val="1ED24185"/>
    <w:rsid w:val="1ED35C04"/>
    <w:rsid w:val="1ED903FD"/>
    <w:rsid w:val="1EE16233"/>
    <w:rsid w:val="1EFB57A6"/>
    <w:rsid w:val="1F406C39"/>
    <w:rsid w:val="1FB262C1"/>
    <w:rsid w:val="1FD20322"/>
    <w:rsid w:val="1FE92B41"/>
    <w:rsid w:val="1FFEDEEE"/>
    <w:rsid w:val="201E1FEE"/>
    <w:rsid w:val="202E7632"/>
    <w:rsid w:val="20533B33"/>
    <w:rsid w:val="207456E4"/>
    <w:rsid w:val="20CB7E98"/>
    <w:rsid w:val="21CC56B8"/>
    <w:rsid w:val="21F711A6"/>
    <w:rsid w:val="22460F43"/>
    <w:rsid w:val="22612BC4"/>
    <w:rsid w:val="2297354C"/>
    <w:rsid w:val="22F7E8FF"/>
    <w:rsid w:val="234C0C7F"/>
    <w:rsid w:val="23F46FD7"/>
    <w:rsid w:val="24283899"/>
    <w:rsid w:val="24436E8F"/>
    <w:rsid w:val="248C4080"/>
    <w:rsid w:val="24C04FDC"/>
    <w:rsid w:val="24FD16C3"/>
    <w:rsid w:val="25F533FB"/>
    <w:rsid w:val="26331263"/>
    <w:rsid w:val="263F3713"/>
    <w:rsid w:val="265058AE"/>
    <w:rsid w:val="265F3B15"/>
    <w:rsid w:val="269C2300"/>
    <w:rsid w:val="271534C4"/>
    <w:rsid w:val="271E56C4"/>
    <w:rsid w:val="27391076"/>
    <w:rsid w:val="273B0505"/>
    <w:rsid w:val="277338DD"/>
    <w:rsid w:val="27F31AB9"/>
    <w:rsid w:val="27F60C89"/>
    <w:rsid w:val="27FFC5C7"/>
    <w:rsid w:val="282B56B9"/>
    <w:rsid w:val="28371A2F"/>
    <w:rsid w:val="284452E7"/>
    <w:rsid w:val="28757938"/>
    <w:rsid w:val="28860508"/>
    <w:rsid w:val="28950ECF"/>
    <w:rsid w:val="291B3F45"/>
    <w:rsid w:val="294B0B24"/>
    <w:rsid w:val="29581F66"/>
    <w:rsid w:val="29942B89"/>
    <w:rsid w:val="2A0E67EA"/>
    <w:rsid w:val="2A14341E"/>
    <w:rsid w:val="2A257690"/>
    <w:rsid w:val="2A817549"/>
    <w:rsid w:val="2AC554D1"/>
    <w:rsid w:val="2ADB2B70"/>
    <w:rsid w:val="2B625A5F"/>
    <w:rsid w:val="2BBE5215"/>
    <w:rsid w:val="2BD70482"/>
    <w:rsid w:val="2C2F0835"/>
    <w:rsid w:val="2CBB4441"/>
    <w:rsid w:val="2CC80ED2"/>
    <w:rsid w:val="2CD1263C"/>
    <w:rsid w:val="2CF37A27"/>
    <w:rsid w:val="2CF74E38"/>
    <w:rsid w:val="2D241E80"/>
    <w:rsid w:val="2D324D1A"/>
    <w:rsid w:val="2D525A3B"/>
    <w:rsid w:val="2D6319D3"/>
    <w:rsid w:val="2D9D27E0"/>
    <w:rsid w:val="2DE812E1"/>
    <w:rsid w:val="2E750BE6"/>
    <w:rsid w:val="2E7B50BC"/>
    <w:rsid w:val="2E982D28"/>
    <w:rsid w:val="2EAE40F8"/>
    <w:rsid w:val="2ED1320F"/>
    <w:rsid w:val="2F040BD9"/>
    <w:rsid w:val="2F3274A5"/>
    <w:rsid w:val="2FBBA5AB"/>
    <w:rsid w:val="2FBF381C"/>
    <w:rsid w:val="2FEF2A5C"/>
    <w:rsid w:val="3052247A"/>
    <w:rsid w:val="305D77B8"/>
    <w:rsid w:val="3090670D"/>
    <w:rsid w:val="312B48AF"/>
    <w:rsid w:val="32A47AB4"/>
    <w:rsid w:val="32CB27BC"/>
    <w:rsid w:val="33105381"/>
    <w:rsid w:val="336B6A5B"/>
    <w:rsid w:val="337B49B9"/>
    <w:rsid w:val="33EB569F"/>
    <w:rsid w:val="33FA0C54"/>
    <w:rsid w:val="34113BD6"/>
    <w:rsid w:val="34140406"/>
    <w:rsid w:val="342C7375"/>
    <w:rsid w:val="34B42BB5"/>
    <w:rsid w:val="34C73C1C"/>
    <w:rsid w:val="350D6544"/>
    <w:rsid w:val="35EE2E3C"/>
    <w:rsid w:val="36001598"/>
    <w:rsid w:val="360308FA"/>
    <w:rsid w:val="36527A5E"/>
    <w:rsid w:val="36870F62"/>
    <w:rsid w:val="369B1CB2"/>
    <w:rsid w:val="36BF54EC"/>
    <w:rsid w:val="36C17759"/>
    <w:rsid w:val="36DC449D"/>
    <w:rsid w:val="36F56951"/>
    <w:rsid w:val="37E36263"/>
    <w:rsid w:val="37EE368E"/>
    <w:rsid w:val="38554F2F"/>
    <w:rsid w:val="38693545"/>
    <w:rsid w:val="38C96200"/>
    <w:rsid w:val="38D85C62"/>
    <w:rsid w:val="390E6F8C"/>
    <w:rsid w:val="39131F2C"/>
    <w:rsid w:val="39374DDA"/>
    <w:rsid w:val="393C614A"/>
    <w:rsid w:val="39411EEC"/>
    <w:rsid w:val="39935632"/>
    <w:rsid w:val="3A3949DD"/>
    <w:rsid w:val="3A4A7C37"/>
    <w:rsid w:val="3A7649A2"/>
    <w:rsid w:val="3A81279A"/>
    <w:rsid w:val="3AE5274E"/>
    <w:rsid w:val="3B072D35"/>
    <w:rsid w:val="3B3301C2"/>
    <w:rsid w:val="3B626037"/>
    <w:rsid w:val="3BD70C1C"/>
    <w:rsid w:val="3C4B567C"/>
    <w:rsid w:val="3C837FE5"/>
    <w:rsid w:val="3CB15DE8"/>
    <w:rsid w:val="3D1F22E5"/>
    <w:rsid w:val="3D3960CA"/>
    <w:rsid w:val="3D997564"/>
    <w:rsid w:val="3DB744C0"/>
    <w:rsid w:val="3DE87F46"/>
    <w:rsid w:val="3DFC2E05"/>
    <w:rsid w:val="3E144470"/>
    <w:rsid w:val="3E432DCF"/>
    <w:rsid w:val="3E8E1632"/>
    <w:rsid w:val="3F3E2FE9"/>
    <w:rsid w:val="3F5605BF"/>
    <w:rsid w:val="3F646F3E"/>
    <w:rsid w:val="3F7B5870"/>
    <w:rsid w:val="3FAD280D"/>
    <w:rsid w:val="3FAFC9F3"/>
    <w:rsid w:val="3FBD0AA0"/>
    <w:rsid w:val="3FBFE8A3"/>
    <w:rsid w:val="3FBFF11E"/>
    <w:rsid w:val="3FC78042"/>
    <w:rsid w:val="3FCF6EEE"/>
    <w:rsid w:val="3FFA9567"/>
    <w:rsid w:val="3FFBC9EC"/>
    <w:rsid w:val="3FFFEA14"/>
    <w:rsid w:val="400D7690"/>
    <w:rsid w:val="4069560F"/>
    <w:rsid w:val="412070D7"/>
    <w:rsid w:val="41731B45"/>
    <w:rsid w:val="41DC7289"/>
    <w:rsid w:val="41FD2ABB"/>
    <w:rsid w:val="421C165C"/>
    <w:rsid w:val="428B71EF"/>
    <w:rsid w:val="42A2347D"/>
    <w:rsid w:val="43251644"/>
    <w:rsid w:val="43802285"/>
    <w:rsid w:val="43A7F1A6"/>
    <w:rsid w:val="43D2284D"/>
    <w:rsid w:val="43ED42A2"/>
    <w:rsid w:val="44865DC2"/>
    <w:rsid w:val="44986F84"/>
    <w:rsid w:val="44A86EA6"/>
    <w:rsid w:val="44B03869"/>
    <w:rsid w:val="44E65F41"/>
    <w:rsid w:val="44FE2B7A"/>
    <w:rsid w:val="45221C05"/>
    <w:rsid w:val="45576E3F"/>
    <w:rsid w:val="455812EC"/>
    <w:rsid w:val="456F5F37"/>
    <w:rsid w:val="45761D23"/>
    <w:rsid w:val="4593493B"/>
    <w:rsid w:val="459B16D3"/>
    <w:rsid w:val="459E4A6E"/>
    <w:rsid w:val="45F31D67"/>
    <w:rsid w:val="45FF29D4"/>
    <w:rsid w:val="462A15BD"/>
    <w:rsid w:val="4633306D"/>
    <w:rsid w:val="46625636"/>
    <w:rsid w:val="46E2098A"/>
    <w:rsid w:val="4712301E"/>
    <w:rsid w:val="47970F04"/>
    <w:rsid w:val="48D56225"/>
    <w:rsid w:val="49D23684"/>
    <w:rsid w:val="49E41186"/>
    <w:rsid w:val="49F243D5"/>
    <w:rsid w:val="4A3F0AC3"/>
    <w:rsid w:val="4AD1435D"/>
    <w:rsid w:val="4AFA2C7B"/>
    <w:rsid w:val="4B0435C5"/>
    <w:rsid w:val="4B58271A"/>
    <w:rsid w:val="4B6B11A9"/>
    <w:rsid w:val="4B9C6B82"/>
    <w:rsid w:val="4BDE4024"/>
    <w:rsid w:val="4C1635B0"/>
    <w:rsid w:val="4C907F6D"/>
    <w:rsid w:val="4CAE35BE"/>
    <w:rsid w:val="4CFC2039"/>
    <w:rsid w:val="4D6E449B"/>
    <w:rsid w:val="4F0A34DF"/>
    <w:rsid w:val="4F5F5C7E"/>
    <w:rsid w:val="4F7241B1"/>
    <w:rsid w:val="4FCD04DF"/>
    <w:rsid w:val="4FF7181A"/>
    <w:rsid w:val="4FFE309A"/>
    <w:rsid w:val="507D0BBC"/>
    <w:rsid w:val="507E6B2A"/>
    <w:rsid w:val="51290B58"/>
    <w:rsid w:val="51381763"/>
    <w:rsid w:val="51842D6A"/>
    <w:rsid w:val="51960840"/>
    <w:rsid w:val="51E2208C"/>
    <w:rsid w:val="5221572C"/>
    <w:rsid w:val="52265F38"/>
    <w:rsid w:val="52291B63"/>
    <w:rsid w:val="52EF2BDF"/>
    <w:rsid w:val="535B753F"/>
    <w:rsid w:val="53B16AD7"/>
    <w:rsid w:val="543748C0"/>
    <w:rsid w:val="54B716A8"/>
    <w:rsid w:val="55516FE9"/>
    <w:rsid w:val="55681707"/>
    <w:rsid w:val="55AC2CD2"/>
    <w:rsid w:val="55B812E3"/>
    <w:rsid w:val="55D82153"/>
    <w:rsid w:val="561A2F05"/>
    <w:rsid w:val="566E5A78"/>
    <w:rsid w:val="56A7003A"/>
    <w:rsid w:val="575D29C4"/>
    <w:rsid w:val="577B4EF8"/>
    <w:rsid w:val="57950BEC"/>
    <w:rsid w:val="579A41D9"/>
    <w:rsid w:val="57BD01C5"/>
    <w:rsid w:val="57BE73BD"/>
    <w:rsid w:val="57C56C55"/>
    <w:rsid w:val="57E13BCA"/>
    <w:rsid w:val="57EAF5E5"/>
    <w:rsid w:val="58334AD1"/>
    <w:rsid w:val="5864421C"/>
    <w:rsid w:val="58F55AD6"/>
    <w:rsid w:val="5901172B"/>
    <w:rsid w:val="59561F19"/>
    <w:rsid w:val="596B1981"/>
    <w:rsid w:val="59821BED"/>
    <w:rsid w:val="59CF4D9E"/>
    <w:rsid w:val="5AB4383C"/>
    <w:rsid w:val="5AED719F"/>
    <w:rsid w:val="5B0A7A07"/>
    <w:rsid w:val="5B1433B1"/>
    <w:rsid w:val="5B353327"/>
    <w:rsid w:val="5B3C271A"/>
    <w:rsid w:val="5B3F384B"/>
    <w:rsid w:val="5B5F5E1B"/>
    <w:rsid w:val="5B685559"/>
    <w:rsid w:val="5BE414C5"/>
    <w:rsid w:val="5BFBC47E"/>
    <w:rsid w:val="5BFBFEEF"/>
    <w:rsid w:val="5BFE6DE9"/>
    <w:rsid w:val="5C1E1F40"/>
    <w:rsid w:val="5C5537BA"/>
    <w:rsid w:val="5C694A22"/>
    <w:rsid w:val="5C7458E1"/>
    <w:rsid w:val="5CBF46AD"/>
    <w:rsid w:val="5CE479D1"/>
    <w:rsid w:val="5CFF3025"/>
    <w:rsid w:val="5D3C5456"/>
    <w:rsid w:val="5D3E2967"/>
    <w:rsid w:val="5D7B4679"/>
    <w:rsid w:val="5D7C3989"/>
    <w:rsid w:val="5DCDBD87"/>
    <w:rsid w:val="5E6D6710"/>
    <w:rsid w:val="5E7C5B9B"/>
    <w:rsid w:val="5EB1D3F4"/>
    <w:rsid w:val="5EDB5F93"/>
    <w:rsid w:val="5F246AEA"/>
    <w:rsid w:val="5F3B183F"/>
    <w:rsid w:val="5F5617FE"/>
    <w:rsid w:val="5F562031"/>
    <w:rsid w:val="5F774ACC"/>
    <w:rsid w:val="5F9C373E"/>
    <w:rsid w:val="5FBF7263"/>
    <w:rsid w:val="5FCF84ED"/>
    <w:rsid w:val="5FDFC83C"/>
    <w:rsid w:val="5FF7A0DE"/>
    <w:rsid w:val="60017C7C"/>
    <w:rsid w:val="6020741B"/>
    <w:rsid w:val="608914CC"/>
    <w:rsid w:val="6094289E"/>
    <w:rsid w:val="60F11867"/>
    <w:rsid w:val="615C16D6"/>
    <w:rsid w:val="618A3DC3"/>
    <w:rsid w:val="61C15430"/>
    <w:rsid w:val="61E46B12"/>
    <w:rsid w:val="62102CE3"/>
    <w:rsid w:val="62222B09"/>
    <w:rsid w:val="62311D7E"/>
    <w:rsid w:val="62350D51"/>
    <w:rsid w:val="627C5614"/>
    <w:rsid w:val="62BA758E"/>
    <w:rsid w:val="62BB6119"/>
    <w:rsid w:val="62D11B87"/>
    <w:rsid w:val="630D7F41"/>
    <w:rsid w:val="636724EC"/>
    <w:rsid w:val="636C18B0"/>
    <w:rsid w:val="63A71F74"/>
    <w:rsid w:val="63ED0D4F"/>
    <w:rsid w:val="64FE5F84"/>
    <w:rsid w:val="652F1904"/>
    <w:rsid w:val="65835D1E"/>
    <w:rsid w:val="65BF660F"/>
    <w:rsid w:val="65C7404D"/>
    <w:rsid w:val="65F17436"/>
    <w:rsid w:val="66BB8914"/>
    <w:rsid w:val="66C0483B"/>
    <w:rsid w:val="66CC410D"/>
    <w:rsid w:val="66EE54A9"/>
    <w:rsid w:val="67152FB8"/>
    <w:rsid w:val="67551304"/>
    <w:rsid w:val="676254A4"/>
    <w:rsid w:val="678D0D6C"/>
    <w:rsid w:val="67AB4C59"/>
    <w:rsid w:val="67C96B35"/>
    <w:rsid w:val="67D8ED11"/>
    <w:rsid w:val="684306E9"/>
    <w:rsid w:val="68723580"/>
    <w:rsid w:val="68994500"/>
    <w:rsid w:val="69172000"/>
    <w:rsid w:val="697F1380"/>
    <w:rsid w:val="699A1F8A"/>
    <w:rsid w:val="69A93917"/>
    <w:rsid w:val="69F84725"/>
    <w:rsid w:val="6A4A3BFD"/>
    <w:rsid w:val="6B43739A"/>
    <w:rsid w:val="6BFFA4D9"/>
    <w:rsid w:val="6C196A9A"/>
    <w:rsid w:val="6C590980"/>
    <w:rsid w:val="6C75429C"/>
    <w:rsid w:val="6C7D23DE"/>
    <w:rsid w:val="6C8163CC"/>
    <w:rsid w:val="6C862912"/>
    <w:rsid w:val="6CFA1652"/>
    <w:rsid w:val="6CFD7E08"/>
    <w:rsid w:val="6D0F4A6A"/>
    <w:rsid w:val="6D3D4391"/>
    <w:rsid w:val="6D8E68B6"/>
    <w:rsid w:val="6DB91B96"/>
    <w:rsid w:val="6DCD214C"/>
    <w:rsid w:val="6E3C3302"/>
    <w:rsid w:val="6E7E0482"/>
    <w:rsid w:val="6E7F1593"/>
    <w:rsid w:val="6E8B15BA"/>
    <w:rsid w:val="6EC3F98A"/>
    <w:rsid w:val="6EFE7E0F"/>
    <w:rsid w:val="6F5F3DDC"/>
    <w:rsid w:val="6FBF4705"/>
    <w:rsid w:val="6FC06BC3"/>
    <w:rsid w:val="6FC24E02"/>
    <w:rsid w:val="6FCD2B35"/>
    <w:rsid w:val="6FEFDAF3"/>
    <w:rsid w:val="6FF658FB"/>
    <w:rsid w:val="6FFB1FF0"/>
    <w:rsid w:val="6FFEF6BD"/>
    <w:rsid w:val="70756248"/>
    <w:rsid w:val="70BB65E4"/>
    <w:rsid w:val="70E817A2"/>
    <w:rsid w:val="70EF71B7"/>
    <w:rsid w:val="70FAFB2A"/>
    <w:rsid w:val="716138A0"/>
    <w:rsid w:val="71753151"/>
    <w:rsid w:val="71A73D3E"/>
    <w:rsid w:val="71D4087A"/>
    <w:rsid w:val="71E34413"/>
    <w:rsid w:val="71FE401B"/>
    <w:rsid w:val="726A16B0"/>
    <w:rsid w:val="727D4F24"/>
    <w:rsid w:val="72822E9E"/>
    <w:rsid w:val="72A146DD"/>
    <w:rsid w:val="72A70FAA"/>
    <w:rsid w:val="72DD1E82"/>
    <w:rsid w:val="72DE1F37"/>
    <w:rsid w:val="73113F43"/>
    <w:rsid w:val="734944D8"/>
    <w:rsid w:val="7357511D"/>
    <w:rsid w:val="737446DD"/>
    <w:rsid w:val="737A3B75"/>
    <w:rsid w:val="737C1264"/>
    <w:rsid w:val="739B12EB"/>
    <w:rsid w:val="73AB6533"/>
    <w:rsid w:val="74620891"/>
    <w:rsid w:val="74D774D1"/>
    <w:rsid w:val="74E42203"/>
    <w:rsid w:val="751F197F"/>
    <w:rsid w:val="75297601"/>
    <w:rsid w:val="752C5839"/>
    <w:rsid w:val="758650B4"/>
    <w:rsid w:val="759E9462"/>
    <w:rsid w:val="75AB7F59"/>
    <w:rsid w:val="75D9457B"/>
    <w:rsid w:val="75E579CC"/>
    <w:rsid w:val="7613520C"/>
    <w:rsid w:val="76301170"/>
    <w:rsid w:val="76937428"/>
    <w:rsid w:val="76EEE66D"/>
    <w:rsid w:val="76EF82A2"/>
    <w:rsid w:val="76FBFBCD"/>
    <w:rsid w:val="77245415"/>
    <w:rsid w:val="77503BA8"/>
    <w:rsid w:val="77B627D2"/>
    <w:rsid w:val="77BDFB3C"/>
    <w:rsid w:val="77BF2551"/>
    <w:rsid w:val="77CB4ADD"/>
    <w:rsid w:val="77F50D0E"/>
    <w:rsid w:val="77FCCDF3"/>
    <w:rsid w:val="7821727C"/>
    <w:rsid w:val="78243701"/>
    <w:rsid w:val="782E0A91"/>
    <w:rsid w:val="788E7EA5"/>
    <w:rsid w:val="78F74A7F"/>
    <w:rsid w:val="7922343B"/>
    <w:rsid w:val="7926388B"/>
    <w:rsid w:val="79521C10"/>
    <w:rsid w:val="795E17F1"/>
    <w:rsid w:val="795FF9E4"/>
    <w:rsid w:val="79D42C0A"/>
    <w:rsid w:val="79FFF26D"/>
    <w:rsid w:val="7A267238"/>
    <w:rsid w:val="7A30225F"/>
    <w:rsid w:val="7AD5E80B"/>
    <w:rsid w:val="7AE7FD2B"/>
    <w:rsid w:val="7AF3D7EA"/>
    <w:rsid w:val="7AFE98C0"/>
    <w:rsid w:val="7B0A37F3"/>
    <w:rsid w:val="7B2EC99E"/>
    <w:rsid w:val="7B3E4BF5"/>
    <w:rsid w:val="7B676EB1"/>
    <w:rsid w:val="7B93031C"/>
    <w:rsid w:val="7BB3345A"/>
    <w:rsid w:val="7BBE09F0"/>
    <w:rsid w:val="7BCF7C7E"/>
    <w:rsid w:val="7BD61AD5"/>
    <w:rsid w:val="7BF9C739"/>
    <w:rsid w:val="7BFB259B"/>
    <w:rsid w:val="7BFF440A"/>
    <w:rsid w:val="7BFF8FB5"/>
    <w:rsid w:val="7C8549E9"/>
    <w:rsid w:val="7C9E2A4A"/>
    <w:rsid w:val="7CCD70F6"/>
    <w:rsid w:val="7CFC4664"/>
    <w:rsid w:val="7D4E5235"/>
    <w:rsid w:val="7D7B61FA"/>
    <w:rsid w:val="7D7D8DD1"/>
    <w:rsid w:val="7D9F8B72"/>
    <w:rsid w:val="7DBBA20B"/>
    <w:rsid w:val="7DC66335"/>
    <w:rsid w:val="7DDEDC0D"/>
    <w:rsid w:val="7DEF7A8A"/>
    <w:rsid w:val="7DF3FD3E"/>
    <w:rsid w:val="7DF7F354"/>
    <w:rsid w:val="7DFB0575"/>
    <w:rsid w:val="7E6B12CB"/>
    <w:rsid w:val="7E7273D9"/>
    <w:rsid w:val="7E7F81E4"/>
    <w:rsid w:val="7E8D051D"/>
    <w:rsid w:val="7EACC565"/>
    <w:rsid w:val="7EB151EC"/>
    <w:rsid w:val="7EBB205B"/>
    <w:rsid w:val="7EBF2D50"/>
    <w:rsid w:val="7ECF1D1B"/>
    <w:rsid w:val="7ED22AB7"/>
    <w:rsid w:val="7ED7E605"/>
    <w:rsid w:val="7EDD74B9"/>
    <w:rsid w:val="7EF62516"/>
    <w:rsid w:val="7EFFE568"/>
    <w:rsid w:val="7F4B6054"/>
    <w:rsid w:val="7F5ABD7A"/>
    <w:rsid w:val="7F5CEBBD"/>
    <w:rsid w:val="7F7D7081"/>
    <w:rsid w:val="7F824F8C"/>
    <w:rsid w:val="7F8C4AD9"/>
    <w:rsid w:val="7FBF1A71"/>
    <w:rsid w:val="7FDFB4E3"/>
    <w:rsid w:val="7FDFE4A1"/>
    <w:rsid w:val="7FEF3380"/>
    <w:rsid w:val="7FFF3A16"/>
    <w:rsid w:val="7FFF5A94"/>
    <w:rsid w:val="83FF91AF"/>
    <w:rsid w:val="8AF62299"/>
    <w:rsid w:val="8D9E5958"/>
    <w:rsid w:val="8FEBAE37"/>
    <w:rsid w:val="8FF8B082"/>
    <w:rsid w:val="9FFC6A98"/>
    <w:rsid w:val="9FFF4B72"/>
    <w:rsid w:val="9FFFED75"/>
    <w:rsid w:val="A4FE2DAB"/>
    <w:rsid w:val="AD3B6A3F"/>
    <w:rsid w:val="AFE10A07"/>
    <w:rsid w:val="AFFE6005"/>
    <w:rsid w:val="B6FC2E9B"/>
    <w:rsid w:val="B7E7B2A0"/>
    <w:rsid w:val="B7EB1F3F"/>
    <w:rsid w:val="B9EB0C7F"/>
    <w:rsid w:val="B9FBD9F7"/>
    <w:rsid w:val="BBD563B5"/>
    <w:rsid w:val="BBFE7B1E"/>
    <w:rsid w:val="BBFF130D"/>
    <w:rsid w:val="BBFFDCD7"/>
    <w:rsid w:val="BCDCE214"/>
    <w:rsid w:val="BDAD1B8A"/>
    <w:rsid w:val="BDB9A1BB"/>
    <w:rsid w:val="BDFFCF40"/>
    <w:rsid w:val="BE7D5B73"/>
    <w:rsid w:val="BEEC8E32"/>
    <w:rsid w:val="BF7E0626"/>
    <w:rsid w:val="C76803D6"/>
    <w:rsid w:val="C77B49A1"/>
    <w:rsid w:val="CB9B34A2"/>
    <w:rsid w:val="CBB3A44B"/>
    <w:rsid w:val="CBDFAE21"/>
    <w:rsid w:val="CF1E2C65"/>
    <w:rsid w:val="CFFECBF1"/>
    <w:rsid w:val="D1D7B40E"/>
    <w:rsid w:val="D267D29C"/>
    <w:rsid w:val="D3ECC95C"/>
    <w:rsid w:val="D3ED3C8A"/>
    <w:rsid w:val="D6C76697"/>
    <w:rsid w:val="D70AFC06"/>
    <w:rsid w:val="D7DD1870"/>
    <w:rsid w:val="D9BFE668"/>
    <w:rsid w:val="D9F7E4F1"/>
    <w:rsid w:val="DA6CDFCE"/>
    <w:rsid w:val="DAFFE3D0"/>
    <w:rsid w:val="DB7F72A7"/>
    <w:rsid w:val="DBFF9A6B"/>
    <w:rsid w:val="DCDBFDC9"/>
    <w:rsid w:val="DD27FCAC"/>
    <w:rsid w:val="DD2D3FF7"/>
    <w:rsid w:val="DDCC86CA"/>
    <w:rsid w:val="DEFD6240"/>
    <w:rsid w:val="DEFF9AA2"/>
    <w:rsid w:val="DF5F6244"/>
    <w:rsid w:val="DFFE046B"/>
    <w:rsid w:val="E5B7349A"/>
    <w:rsid w:val="E5FFA019"/>
    <w:rsid w:val="E6DD0BF9"/>
    <w:rsid w:val="E7D6CC62"/>
    <w:rsid w:val="EBDE771E"/>
    <w:rsid w:val="EC6F8A7D"/>
    <w:rsid w:val="ED574481"/>
    <w:rsid w:val="EDBD7309"/>
    <w:rsid w:val="EDDFEE17"/>
    <w:rsid w:val="EDFDC52D"/>
    <w:rsid w:val="EEDBFCB9"/>
    <w:rsid w:val="EEDF5C73"/>
    <w:rsid w:val="EFB7FA07"/>
    <w:rsid w:val="EFDD9E34"/>
    <w:rsid w:val="EFEC0D03"/>
    <w:rsid w:val="EFF9121F"/>
    <w:rsid w:val="F4FEB764"/>
    <w:rsid w:val="F5DCD828"/>
    <w:rsid w:val="F6FFEE89"/>
    <w:rsid w:val="F77F6848"/>
    <w:rsid w:val="F77FB31B"/>
    <w:rsid w:val="F79FF762"/>
    <w:rsid w:val="F7D8FE1B"/>
    <w:rsid w:val="F7F540A6"/>
    <w:rsid w:val="F7F99798"/>
    <w:rsid w:val="F7FF2F46"/>
    <w:rsid w:val="F7FF624F"/>
    <w:rsid w:val="F8A20F1B"/>
    <w:rsid w:val="F8DF9610"/>
    <w:rsid w:val="F8ED456B"/>
    <w:rsid w:val="F8FC959D"/>
    <w:rsid w:val="F9FE23CE"/>
    <w:rsid w:val="FBED27CB"/>
    <w:rsid w:val="FD77E073"/>
    <w:rsid w:val="FDA3C67D"/>
    <w:rsid w:val="FDBFCCB1"/>
    <w:rsid w:val="FDE76F5F"/>
    <w:rsid w:val="FDF70401"/>
    <w:rsid w:val="FDFBBA80"/>
    <w:rsid w:val="FE9A4642"/>
    <w:rsid w:val="FEF71790"/>
    <w:rsid w:val="FEFEEE24"/>
    <w:rsid w:val="FEFF1801"/>
    <w:rsid w:val="FF256A0D"/>
    <w:rsid w:val="FF825E8E"/>
    <w:rsid w:val="FF9EC63C"/>
    <w:rsid w:val="FF9F7E4F"/>
    <w:rsid w:val="FFAE71A9"/>
    <w:rsid w:val="FFDDD3F3"/>
    <w:rsid w:val="FFDF345C"/>
    <w:rsid w:val="FFDF71A8"/>
    <w:rsid w:val="FFF358D4"/>
    <w:rsid w:val="FFF6C637"/>
    <w:rsid w:val="FFF7C73D"/>
    <w:rsid w:val="FFFF91E4"/>
    <w:rsid w:val="FFFFC2AD"/>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qFormat="1" w:unhideWhenUsed="0" w:uiPriority="0" w:semiHidden="0" w:name="Salutation"/>
    <w:lsdException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ind w:firstLine="1044" w:firstLineChars="200"/>
      <w:jc w:val="both"/>
    </w:pPr>
    <w:rPr>
      <w:rFonts w:ascii="Times New Roman" w:hAnsi="Times New Roman" w:eastAsia="仿宋_GB2312" w:cstheme="minorBidi"/>
      <w:kern w:val="2"/>
      <w:sz w:val="28"/>
      <w:szCs w:val="22"/>
      <w:lang w:val="en-US" w:eastAsia="zh-CN" w:bidi="ar-SA"/>
    </w:rPr>
  </w:style>
  <w:style w:type="paragraph" w:styleId="3">
    <w:name w:val="heading 2"/>
    <w:basedOn w:val="1"/>
    <w:next w:val="1"/>
    <w:unhideWhenUsed/>
    <w:qFormat/>
    <w:uiPriority w:val="9"/>
    <w:pPr>
      <w:keepNext/>
      <w:keepLines/>
      <w:spacing w:before="260" w:after="260" w:line="413" w:lineRule="auto"/>
      <w:outlineLvl w:val="1"/>
    </w:pPr>
    <w:rPr>
      <w:rFonts w:ascii="Arial" w:hAnsi="Arial" w:eastAsia="黑体"/>
      <w:b/>
      <w:sz w:val="32"/>
    </w:rPr>
  </w:style>
  <w:style w:type="paragraph" w:styleId="4">
    <w:name w:val="heading 3"/>
    <w:basedOn w:val="1"/>
    <w:next w:val="1"/>
    <w:qFormat/>
    <w:uiPriority w:val="0"/>
    <w:pPr>
      <w:keepNext/>
      <w:keepLines/>
      <w:numPr>
        <w:ilvl w:val="2"/>
        <w:numId w:val="1"/>
      </w:numPr>
      <w:spacing w:line="560" w:lineRule="exact"/>
      <w:ind w:firstLine="880"/>
      <w:outlineLvl w:val="2"/>
    </w:pPr>
    <w:rPr>
      <w:b/>
      <w:bCs/>
      <w:szCs w:val="32"/>
    </w:rPr>
  </w:style>
  <w:style w:type="character" w:default="1" w:styleId="19">
    <w:name w:val="Default Paragraph Font"/>
    <w:semiHidden/>
    <w:unhideWhenUsed/>
    <w:qFormat/>
    <w:uiPriority w:val="1"/>
  </w:style>
  <w:style w:type="table" w:default="1" w:styleId="17">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2">
    <w:name w:val="Body Text"/>
    <w:basedOn w:val="1"/>
    <w:next w:val="1"/>
    <w:qFormat/>
    <w:uiPriority w:val="0"/>
    <w:pPr>
      <w:spacing w:after="120"/>
    </w:pPr>
    <w:rPr>
      <w:rFonts w:ascii="Calibri" w:hAnsi="Calibri"/>
      <w:kern w:val="0"/>
      <w:szCs w:val="20"/>
    </w:rPr>
  </w:style>
  <w:style w:type="paragraph" w:styleId="5">
    <w:name w:val="annotation text"/>
    <w:basedOn w:val="1"/>
    <w:semiHidden/>
    <w:unhideWhenUsed/>
    <w:qFormat/>
    <w:uiPriority w:val="99"/>
    <w:pPr>
      <w:jc w:val="left"/>
    </w:pPr>
  </w:style>
  <w:style w:type="paragraph" w:styleId="6">
    <w:name w:val="Salutation"/>
    <w:basedOn w:val="1"/>
    <w:next w:val="1"/>
    <w:qFormat/>
    <w:uiPriority w:val="0"/>
  </w:style>
  <w:style w:type="paragraph" w:styleId="7">
    <w:name w:val="Body Text Indent"/>
    <w:basedOn w:val="1"/>
    <w:link w:val="40"/>
    <w:semiHidden/>
    <w:unhideWhenUsed/>
    <w:qFormat/>
    <w:uiPriority w:val="99"/>
    <w:pPr>
      <w:ind w:firstLine="640"/>
    </w:pPr>
    <w:rPr>
      <w:rFonts w:ascii="Calibri" w:hAnsi="Calibri" w:eastAsia="宋体" w:cs="Times New Roman"/>
      <w:sz w:val="32"/>
      <w:szCs w:val="24"/>
    </w:rPr>
  </w:style>
  <w:style w:type="paragraph" w:styleId="8">
    <w:name w:val="toc 3"/>
    <w:basedOn w:val="1"/>
    <w:next w:val="1"/>
    <w:semiHidden/>
    <w:unhideWhenUsed/>
    <w:qFormat/>
    <w:uiPriority w:val="39"/>
    <w:pPr>
      <w:ind w:left="840" w:leftChars="400"/>
    </w:pPr>
  </w:style>
  <w:style w:type="paragraph" w:styleId="9">
    <w:name w:val="Body Text Indent 2"/>
    <w:basedOn w:val="1"/>
    <w:qFormat/>
    <w:uiPriority w:val="0"/>
    <w:pPr>
      <w:ind w:firstLine="645"/>
      <w:outlineLvl w:val="0"/>
    </w:pPr>
    <w:rPr>
      <w:rFonts w:ascii="仿宋_GB2312"/>
      <w:spacing w:val="-4"/>
      <w:sz w:val="32"/>
    </w:rPr>
  </w:style>
  <w:style w:type="paragraph" w:styleId="10">
    <w:name w:val="footer"/>
    <w:basedOn w:val="1"/>
    <w:link w:val="27"/>
    <w:unhideWhenUsed/>
    <w:qFormat/>
    <w:uiPriority w:val="99"/>
    <w:pPr>
      <w:tabs>
        <w:tab w:val="center" w:pos="4153"/>
        <w:tab w:val="right" w:pos="8306"/>
      </w:tabs>
      <w:snapToGrid w:val="0"/>
      <w:jc w:val="left"/>
    </w:pPr>
    <w:rPr>
      <w:sz w:val="18"/>
      <w:szCs w:val="18"/>
    </w:rPr>
  </w:style>
  <w:style w:type="paragraph" w:styleId="11">
    <w:name w:val="header"/>
    <w:basedOn w:val="1"/>
    <w:next w:val="1"/>
    <w:link w:val="26"/>
    <w:unhideWhenUsed/>
    <w:qFormat/>
    <w:uiPriority w:val="99"/>
    <w:pPr>
      <w:pBdr>
        <w:bottom w:val="single" w:color="auto" w:sz="6" w:space="1"/>
      </w:pBdr>
      <w:tabs>
        <w:tab w:val="center" w:pos="4153"/>
        <w:tab w:val="right" w:pos="8306"/>
      </w:tabs>
      <w:snapToGrid w:val="0"/>
      <w:jc w:val="center"/>
    </w:pPr>
    <w:rPr>
      <w:sz w:val="18"/>
      <w:szCs w:val="18"/>
    </w:rPr>
  </w:style>
  <w:style w:type="paragraph" w:styleId="12">
    <w:name w:val="toc 1"/>
    <w:basedOn w:val="1"/>
    <w:next w:val="1"/>
    <w:unhideWhenUsed/>
    <w:qFormat/>
    <w:uiPriority w:val="39"/>
    <w:pPr>
      <w:tabs>
        <w:tab w:val="left" w:pos="709"/>
        <w:tab w:val="right" w:leader="dot" w:pos="8296"/>
      </w:tabs>
    </w:pPr>
  </w:style>
  <w:style w:type="paragraph" w:styleId="13">
    <w:name w:val="toc 2"/>
    <w:basedOn w:val="1"/>
    <w:next w:val="1"/>
    <w:unhideWhenUsed/>
    <w:qFormat/>
    <w:uiPriority w:val="39"/>
    <w:pPr>
      <w:ind w:left="420" w:leftChars="200"/>
    </w:pPr>
  </w:style>
  <w:style w:type="paragraph" w:styleId="14">
    <w:name w:val="Normal (Web)"/>
    <w:basedOn w:val="1"/>
    <w:unhideWhenUsed/>
    <w:qFormat/>
    <w:uiPriority w:val="99"/>
    <w:pPr>
      <w:spacing w:before="100" w:beforeAutospacing="1" w:after="100" w:afterAutospacing="1"/>
      <w:jc w:val="left"/>
    </w:pPr>
    <w:rPr>
      <w:rFonts w:cs="Times New Roman"/>
      <w:kern w:val="0"/>
      <w:sz w:val="24"/>
    </w:rPr>
  </w:style>
  <w:style w:type="paragraph" w:styleId="15">
    <w:name w:val="Title"/>
    <w:basedOn w:val="1"/>
    <w:link w:val="39"/>
    <w:qFormat/>
    <w:uiPriority w:val="10"/>
    <w:pPr>
      <w:spacing w:before="240" w:after="60"/>
      <w:jc w:val="center"/>
      <w:outlineLvl w:val="0"/>
    </w:pPr>
    <w:rPr>
      <w:rFonts w:ascii="Arial" w:hAnsi="Arial"/>
      <w:b/>
      <w:sz w:val="32"/>
    </w:rPr>
  </w:style>
  <w:style w:type="paragraph" w:styleId="16">
    <w:name w:val="Body Text First Indent 2"/>
    <w:basedOn w:val="2"/>
    <w:next w:val="1"/>
    <w:qFormat/>
    <w:uiPriority w:val="0"/>
    <w:pPr>
      <w:ind w:firstLine="420"/>
    </w:pPr>
  </w:style>
  <w:style w:type="table" w:styleId="18">
    <w:name w:val="Table Grid"/>
    <w:basedOn w:val="17"/>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Emphasis"/>
    <w:basedOn w:val="19"/>
    <w:qFormat/>
    <w:uiPriority w:val="20"/>
    <w:rPr>
      <w:i/>
    </w:rPr>
  </w:style>
  <w:style w:type="character" w:styleId="21">
    <w:name w:val="Hyperlink"/>
    <w:unhideWhenUsed/>
    <w:qFormat/>
    <w:uiPriority w:val="99"/>
    <w:rPr>
      <w:color w:val="4D4D4D"/>
      <w:u w:val="none"/>
    </w:rPr>
  </w:style>
  <w:style w:type="character" w:styleId="22">
    <w:name w:val="annotation reference"/>
    <w:basedOn w:val="19"/>
    <w:semiHidden/>
    <w:unhideWhenUsed/>
    <w:qFormat/>
    <w:uiPriority w:val="99"/>
    <w:rPr>
      <w:sz w:val="21"/>
      <w:szCs w:val="21"/>
    </w:rPr>
  </w:style>
  <w:style w:type="paragraph" w:customStyle="1" w:styleId="23">
    <w:name w:val="正文文本1"/>
    <w:basedOn w:val="1"/>
    <w:qFormat/>
    <w:uiPriority w:val="0"/>
    <w:pPr>
      <w:spacing w:line="386" w:lineRule="auto"/>
    </w:pPr>
    <w:rPr>
      <w:rFonts w:ascii="楷体" w:hAnsi="楷体" w:eastAsia="楷体" w:cs="楷体"/>
      <w:sz w:val="19"/>
      <w:szCs w:val="19"/>
      <w:lang w:val="zh-CN" w:bidi="zh-CN"/>
    </w:rPr>
  </w:style>
  <w:style w:type="paragraph" w:customStyle="1" w:styleId="24">
    <w:name w:val="Default"/>
    <w:qFormat/>
    <w:uiPriority w:val="0"/>
    <w:pPr>
      <w:autoSpaceDE w:val="0"/>
      <w:autoSpaceDN w:val="0"/>
      <w:adjustRightInd w:val="0"/>
    </w:pPr>
    <w:rPr>
      <w:rFonts w:ascii="微软雅黑" w:hAnsi="Calibri" w:eastAsia="微软雅黑" w:cs="微软雅黑"/>
      <w:color w:val="000000"/>
      <w:sz w:val="24"/>
      <w:szCs w:val="24"/>
      <w:lang w:val="en-US" w:eastAsia="zh-CN" w:bidi="ar-SA"/>
    </w:rPr>
  </w:style>
  <w:style w:type="paragraph" w:customStyle="1" w:styleId="25">
    <w:name w:val="常用样式（方正仿宋简）"/>
    <w:basedOn w:val="1"/>
    <w:qFormat/>
    <w:uiPriority w:val="0"/>
    <w:pPr>
      <w:spacing w:line="560" w:lineRule="exact"/>
      <w:ind w:firstLine="640"/>
    </w:pPr>
    <w:rPr>
      <w:rFonts w:eastAsia="方正仿宋简体"/>
      <w:sz w:val="32"/>
    </w:rPr>
  </w:style>
  <w:style w:type="character" w:customStyle="1" w:styleId="26">
    <w:name w:val="页眉 字符"/>
    <w:basedOn w:val="19"/>
    <w:link w:val="11"/>
    <w:qFormat/>
    <w:uiPriority w:val="99"/>
    <w:rPr>
      <w:sz w:val="18"/>
      <w:szCs w:val="18"/>
    </w:rPr>
  </w:style>
  <w:style w:type="character" w:customStyle="1" w:styleId="27">
    <w:name w:val="页脚 字符"/>
    <w:basedOn w:val="19"/>
    <w:link w:val="10"/>
    <w:qFormat/>
    <w:uiPriority w:val="99"/>
    <w:rPr>
      <w:sz w:val="18"/>
      <w:szCs w:val="18"/>
    </w:rPr>
  </w:style>
  <w:style w:type="character" w:customStyle="1" w:styleId="28">
    <w:name w:val="font11"/>
    <w:basedOn w:val="19"/>
    <w:qFormat/>
    <w:uiPriority w:val="0"/>
    <w:rPr>
      <w:rFonts w:hint="eastAsia" w:ascii="宋体" w:hAnsi="宋体" w:eastAsia="宋体" w:cs="宋体"/>
      <w:color w:val="000000"/>
      <w:sz w:val="21"/>
      <w:szCs w:val="21"/>
      <w:u w:val="none"/>
    </w:rPr>
  </w:style>
  <w:style w:type="character" w:customStyle="1" w:styleId="29">
    <w:name w:val="font01"/>
    <w:basedOn w:val="19"/>
    <w:qFormat/>
    <w:uiPriority w:val="0"/>
    <w:rPr>
      <w:rFonts w:hint="default" w:ascii="Calibri" w:hAnsi="Calibri" w:cs="Calibri"/>
      <w:color w:val="000000"/>
      <w:sz w:val="21"/>
      <w:szCs w:val="21"/>
      <w:u w:val="none"/>
    </w:rPr>
  </w:style>
  <w:style w:type="character" w:customStyle="1" w:styleId="30">
    <w:name w:val="font71"/>
    <w:basedOn w:val="19"/>
    <w:qFormat/>
    <w:uiPriority w:val="0"/>
    <w:rPr>
      <w:rFonts w:hint="eastAsia" w:ascii="仿宋" w:hAnsi="仿宋" w:eastAsia="仿宋" w:cs="仿宋"/>
      <w:b/>
      <w:color w:val="000000"/>
      <w:sz w:val="24"/>
      <w:szCs w:val="24"/>
      <w:u w:val="none"/>
    </w:rPr>
  </w:style>
  <w:style w:type="character" w:customStyle="1" w:styleId="31">
    <w:name w:val="font51"/>
    <w:basedOn w:val="19"/>
    <w:qFormat/>
    <w:uiPriority w:val="0"/>
    <w:rPr>
      <w:rFonts w:hint="eastAsia" w:ascii="仿宋" w:hAnsi="仿宋" w:eastAsia="仿宋" w:cs="仿宋"/>
      <w:color w:val="000000"/>
      <w:sz w:val="24"/>
      <w:szCs w:val="24"/>
      <w:u w:val="none"/>
    </w:rPr>
  </w:style>
  <w:style w:type="character" w:customStyle="1" w:styleId="32">
    <w:name w:val="font31"/>
    <w:basedOn w:val="19"/>
    <w:qFormat/>
    <w:uiPriority w:val="0"/>
    <w:rPr>
      <w:rFonts w:hint="eastAsia" w:ascii="宋体" w:hAnsi="宋体" w:eastAsia="宋体" w:cs="宋体"/>
      <w:b/>
      <w:color w:val="000000"/>
      <w:sz w:val="22"/>
      <w:szCs w:val="22"/>
      <w:u w:val="none"/>
    </w:rPr>
  </w:style>
  <w:style w:type="character" w:customStyle="1" w:styleId="33">
    <w:name w:val="font21"/>
    <w:basedOn w:val="19"/>
    <w:qFormat/>
    <w:uiPriority w:val="0"/>
    <w:rPr>
      <w:rFonts w:hint="eastAsia" w:ascii="宋体" w:hAnsi="宋体" w:eastAsia="宋体" w:cs="宋体"/>
      <w:color w:val="000000"/>
      <w:sz w:val="20"/>
      <w:szCs w:val="20"/>
      <w:u w:val="none"/>
    </w:rPr>
  </w:style>
  <w:style w:type="character" w:customStyle="1" w:styleId="34">
    <w:name w:val="font41"/>
    <w:basedOn w:val="19"/>
    <w:qFormat/>
    <w:uiPriority w:val="0"/>
    <w:rPr>
      <w:rFonts w:hint="default" w:ascii="Times New Roman" w:hAnsi="Times New Roman" w:cs="Times New Roman"/>
      <w:b/>
      <w:color w:val="000000"/>
      <w:sz w:val="20"/>
      <w:szCs w:val="20"/>
      <w:u w:val="none"/>
    </w:rPr>
  </w:style>
  <w:style w:type="paragraph" w:customStyle="1" w:styleId="35">
    <w:name w:val="WPSOffice手动目录 1"/>
    <w:qFormat/>
    <w:uiPriority w:val="0"/>
    <w:rPr>
      <w:rFonts w:ascii="Times New Roman" w:hAnsi="Times New Roman" w:eastAsia="宋体" w:cs="Times New Roman"/>
      <w:lang w:val="en-US" w:eastAsia="zh-CN" w:bidi="ar-SA"/>
    </w:rPr>
  </w:style>
  <w:style w:type="paragraph" w:customStyle="1" w:styleId="36">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37">
    <w:name w:val="表格"/>
    <w:basedOn w:val="1"/>
    <w:qFormat/>
    <w:uiPriority w:val="0"/>
    <w:rPr>
      <w:rFonts w:hint="eastAsia"/>
      <w:kern w:val="0"/>
      <w:sz w:val="24"/>
      <w:szCs w:val="20"/>
    </w:rPr>
  </w:style>
  <w:style w:type="paragraph" w:customStyle="1" w:styleId="38">
    <w:name w:val="页眉或页脚 (2)"/>
    <w:basedOn w:val="1"/>
    <w:qFormat/>
    <w:uiPriority w:val="0"/>
    <w:rPr>
      <w:rFonts w:eastAsia="Times New Roman" w:cs="Times New Roman"/>
      <w:sz w:val="20"/>
      <w:szCs w:val="20"/>
      <w:lang w:val="zh-CN" w:bidi="zh-CN"/>
    </w:rPr>
  </w:style>
  <w:style w:type="character" w:customStyle="1" w:styleId="39">
    <w:name w:val="标题 字符"/>
    <w:basedOn w:val="19"/>
    <w:link w:val="15"/>
    <w:qFormat/>
    <w:uiPriority w:val="0"/>
    <w:rPr>
      <w:rFonts w:ascii="等线 Light" w:hAnsi="等线 Light" w:eastAsia="等线 Light" w:cs="Times New Roman"/>
      <w:b/>
      <w:bCs/>
      <w:kern w:val="2"/>
      <w:sz w:val="32"/>
      <w:szCs w:val="32"/>
    </w:rPr>
  </w:style>
  <w:style w:type="character" w:customStyle="1" w:styleId="40">
    <w:name w:val="正文文本缩进 字符"/>
    <w:basedOn w:val="19"/>
    <w:link w:val="7"/>
    <w:qFormat/>
    <w:uiPriority w:val="0"/>
    <w:rPr>
      <w:kern w:val="2"/>
      <w:sz w:val="32"/>
      <w:szCs w:val="24"/>
    </w:rPr>
  </w:style>
  <w:style w:type="paragraph" w:customStyle="1" w:styleId="41">
    <w:name w:val="修订1"/>
    <w:hidden/>
    <w:semiHidden/>
    <w:qFormat/>
    <w:uiPriority w:val="99"/>
    <w:rPr>
      <w:rFonts w:ascii="Times New Roman" w:hAnsi="Times New Roman" w:eastAsia="仿宋_GB2312" w:cstheme="minorBidi"/>
      <w:kern w:val="2"/>
      <w:sz w:val="28"/>
      <w:szCs w:val="22"/>
      <w:lang w:val="en-US" w:eastAsia="zh-CN" w:bidi="ar-SA"/>
    </w:rPr>
  </w:style>
  <w:style w:type="paragraph" w:customStyle="1" w:styleId="42">
    <w:name w:val="Revision"/>
    <w:hidden/>
    <w:unhideWhenUsed/>
    <w:qFormat/>
    <w:uiPriority w:val="99"/>
    <w:rPr>
      <w:rFonts w:ascii="Times New Roman" w:hAnsi="Times New Roman" w:eastAsia="仿宋_GB2312" w:cstheme="minorBidi"/>
      <w:kern w:val="2"/>
      <w:sz w:val="28"/>
      <w:szCs w:val="22"/>
      <w:lang w:val="en-US" w:eastAsia="zh-CN" w:bidi="ar-SA"/>
    </w:rPr>
  </w:style>
  <w:style w:type="character" w:customStyle="1" w:styleId="43">
    <w:name w:val="15"/>
    <w:basedOn w:val="19"/>
    <w:qFormat/>
    <w:uiPriority w:val="0"/>
    <w:rPr>
      <w:rFonts w:hint="default" w:ascii="Times New Roman" w:hAnsi="Times New Roman" w:cs="Times New Roman"/>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Company>Microsoft</Company>
  <Pages>16</Pages>
  <Words>2958</Words>
  <Characters>3134</Characters>
  <Lines>1</Lines>
  <Paragraphs>1</Paragraphs>
  <TotalTime>0</TotalTime>
  <ScaleCrop>false</ScaleCrop>
  <LinksUpToDate>false</LinksUpToDate>
  <CharactersWithSpaces>3147</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2020-04-11T15:49:00Z</dcterms:created>
  <dc:creator>ZC</dc:creator>
  <cp:lastModifiedBy>李国宝</cp:lastModifiedBy>
  <cp:lastPrinted>2024-11-08T07:16:00Z</cp:lastPrinted>
  <dcterms:modified xsi:type="dcterms:W3CDTF">2025-01-07T08:51:25Z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0323C17550B84971857CA4630E76FAC8</vt:lpwstr>
  </property>
  <property fmtid="{D5CDD505-2E9C-101B-9397-08002B2CF9AE}" pid="4" name="KSOTemplateDocerSaveRecord">
    <vt:lpwstr>eyJoZGlkIjoiYmY5MTQzM2Y2MjhkOWQ1NmZmZTE1NGI0MjUxY2FhMTEiLCJ1c2VySWQiOiIxNDU4NzAyMTI0In0=</vt:lpwstr>
  </property>
</Properties>
</file>