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358D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bookmarkStart w:id="0" w:name="_Toc29524"/>
      <w:bookmarkStart w:id="1" w:name="_Toc22314"/>
      <w:bookmarkStart w:id="2" w:name="_Toc14462_WPSOffice_Level1"/>
    </w:p>
    <w:p w14:paraId="527361BB">
      <w:pPr>
        <w:keepNext w:val="0"/>
        <w:keepLines w:val="0"/>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rPr>
      </w:pPr>
    </w:p>
    <w:p w14:paraId="2F791CEC">
      <w:pPr>
        <w:keepNext w:val="0"/>
        <w:keepLines w:val="0"/>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rPr>
      </w:pPr>
    </w:p>
    <w:p w14:paraId="54576958">
      <w:pPr>
        <w:keepNext w:val="0"/>
        <w:keepLines w:val="0"/>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rPr>
      </w:pPr>
    </w:p>
    <w:p w14:paraId="3871261E">
      <w:pPr>
        <w:keepNext w:val="0"/>
        <w:keepLines w:val="0"/>
        <w:pageBreakBefore w:val="0"/>
        <w:widowControl/>
        <w:kinsoku/>
        <w:wordWrap/>
        <w:overflowPunct/>
        <w:topLinePunct w:val="0"/>
        <w:autoSpaceDE/>
        <w:autoSpaceDN/>
        <w:bidi w:val="0"/>
        <w:spacing w:line="600" w:lineRule="exact"/>
        <w:ind w:left="0" w:leftChars="0"/>
        <w:jc w:val="center"/>
        <w:rPr>
          <w:rFonts w:hint="eastAsia" w:ascii="方正黑体简体" w:hAnsi="方正黑体简体" w:eastAsia="方正黑体简体" w:cs="方正黑体简体"/>
          <w:color w:val="333333"/>
          <w:kern w:val="0"/>
          <w:sz w:val="44"/>
          <w:szCs w:val="44"/>
        </w:rPr>
      </w:pPr>
      <w:r>
        <w:rPr>
          <w:rFonts w:hint="eastAsia" w:ascii="方正黑体简体" w:hAnsi="方正黑体简体" w:eastAsia="方正黑体简体" w:cs="方正黑体简体"/>
          <w:color w:val="333333"/>
          <w:kern w:val="0"/>
          <w:sz w:val="44"/>
          <w:szCs w:val="44"/>
        </w:rPr>
        <w:t>绩效评价报告</w:t>
      </w:r>
    </w:p>
    <w:p w14:paraId="67D01BDF">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rPr>
      </w:pPr>
    </w:p>
    <w:p w14:paraId="35CA2516">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rPr>
      </w:pPr>
    </w:p>
    <w:p w14:paraId="26FD8620">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rPr>
      </w:pPr>
    </w:p>
    <w:p w14:paraId="670F37E3">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250CB88C">
      <w:pPr>
        <w:keepNext w:val="0"/>
        <w:keepLines w:val="0"/>
        <w:pageBreakBefore w:val="0"/>
        <w:widowControl/>
        <w:kinsoku/>
        <w:wordWrap/>
        <w:overflowPunct/>
        <w:topLinePunct w:val="0"/>
        <w:autoSpaceDE/>
        <w:autoSpaceDN/>
        <w:bidi w:val="0"/>
        <w:spacing w:line="600" w:lineRule="exact"/>
        <w:jc w:val="left"/>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被评价单位名称：中国人民政治协商会议泸定县委员会办公室</w:t>
      </w:r>
    </w:p>
    <w:p w14:paraId="74108A4E">
      <w:pPr>
        <w:keepNext w:val="0"/>
        <w:keepLines w:val="0"/>
        <w:pageBreakBefore w:val="0"/>
        <w:widowControl/>
        <w:kinsoku/>
        <w:wordWrap/>
        <w:overflowPunct/>
        <w:topLinePunct w:val="0"/>
        <w:autoSpaceDE/>
        <w:autoSpaceDN/>
        <w:bidi w:val="0"/>
        <w:spacing w:line="600" w:lineRule="exact"/>
        <w:ind w:left="1600" w:leftChars="0" w:hanging="1600" w:hangingChars="500"/>
        <w:jc w:val="left"/>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评价项目：村史建设项目</w:t>
      </w:r>
    </w:p>
    <w:p w14:paraId="732485E5">
      <w:pPr>
        <w:keepNext w:val="0"/>
        <w:keepLines w:val="0"/>
        <w:pageBreakBefore w:val="0"/>
        <w:kinsoku/>
        <w:wordWrap/>
        <w:overflowPunct/>
        <w:topLinePunct w:val="0"/>
        <w:autoSpaceDE/>
        <w:autoSpaceDN/>
        <w:bidi w:val="0"/>
        <w:spacing w:line="600" w:lineRule="exact"/>
        <w:ind w:left="0" w:leftChars="0" w:firstLine="320" w:firstLineChars="100"/>
        <w:rPr>
          <w:rFonts w:hint="eastAsia" w:ascii="方正仿宋简体" w:hAnsi="方正仿宋简体" w:eastAsia="方正仿宋简体" w:cs="方正仿宋简体"/>
          <w:sz w:val="32"/>
          <w:szCs w:val="32"/>
        </w:rPr>
      </w:pPr>
    </w:p>
    <w:p w14:paraId="5B31955B">
      <w:pPr>
        <w:pStyle w:val="2"/>
        <w:keepNext w:val="0"/>
        <w:keepLines w:val="0"/>
        <w:pageBreakBefore w:val="0"/>
        <w:kinsoku/>
        <w:wordWrap/>
        <w:overflowPunct/>
        <w:topLinePunct w:val="0"/>
        <w:autoSpaceDE/>
        <w:autoSpaceDN/>
        <w:bidi w:val="0"/>
        <w:spacing w:after="0" w:line="600" w:lineRule="exact"/>
        <w:ind w:left="0" w:leftChars="0" w:firstLine="320" w:firstLineChars="100"/>
        <w:rPr>
          <w:rFonts w:hint="eastAsia" w:ascii="方正仿宋简体" w:hAnsi="方正仿宋简体" w:eastAsia="方正仿宋简体" w:cs="方正仿宋简体"/>
          <w:sz w:val="32"/>
          <w:szCs w:val="32"/>
        </w:rPr>
      </w:pPr>
    </w:p>
    <w:p w14:paraId="054A7428">
      <w:pPr>
        <w:keepNext w:val="0"/>
        <w:keepLines w:val="0"/>
        <w:pageBreakBefore w:val="0"/>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sz w:val="32"/>
          <w:szCs w:val="32"/>
        </w:rPr>
      </w:pPr>
    </w:p>
    <w:p w14:paraId="1456D629">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br w:type="page"/>
      </w:r>
    </w:p>
    <w:p w14:paraId="490D8438">
      <w:pPr>
        <w:keepNext w:val="0"/>
        <w:keepLines w:val="0"/>
        <w:pageBreakBefore w:val="0"/>
        <w:kinsoku/>
        <w:wordWrap/>
        <w:overflowPunct/>
        <w:topLinePunct w:val="0"/>
        <w:autoSpaceDE/>
        <w:autoSpaceDN/>
        <w:bidi w:val="0"/>
        <w:spacing w:line="600" w:lineRule="exact"/>
        <w:ind w:left="0" w:leftChars="0"/>
        <w:jc w:val="center"/>
        <w:rPr>
          <w:rFonts w:hint="eastAsia" w:ascii="方正小标宋简体" w:hAnsi="方正小标宋简体" w:eastAsia="方正小标宋简体" w:cs="方正小标宋简体"/>
          <w:sz w:val="44"/>
          <w:szCs w:val="44"/>
        </w:rPr>
      </w:pPr>
      <w:bookmarkStart w:id="3" w:name="_Toc32467"/>
      <w:r>
        <w:rPr>
          <w:rFonts w:hint="eastAsia" w:ascii="方正小标宋简体" w:hAnsi="方正小标宋简体" w:eastAsia="方正小标宋简体" w:cs="方正小标宋简体"/>
          <w:sz w:val="44"/>
          <w:szCs w:val="44"/>
        </w:rPr>
        <w:t>中国人民政治协商会议泸定县委员会办公室</w:t>
      </w:r>
    </w:p>
    <w:bookmarkEnd w:id="3"/>
    <w:p w14:paraId="708A349E">
      <w:pPr>
        <w:keepNext w:val="0"/>
        <w:keepLines w:val="0"/>
        <w:pageBreakBefore w:val="0"/>
        <w:kinsoku/>
        <w:wordWrap/>
        <w:overflowPunct/>
        <w:topLinePunct w:val="0"/>
        <w:autoSpaceDE/>
        <w:autoSpaceDN/>
        <w:bidi w:val="0"/>
        <w:spacing w:line="600" w:lineRule="exact"/>
        <w:ind w:left="0" w:leftChars="0"/>
        <w:jc w:val="center"/>
        <w:rPr>
          <w:rFonts w:hint="eastAsia" w:ascii="方正小标宋简体" w:hAnsi="方正小标宋简体" w:eastAsia="方正小标宋简体" w:cs="方正小标宋简体"/>
          <w:sz w:val="44"/>
          <w:szCs w:val="44"/>
        </w:rPr>
      </w:pPr>
      <w:bookmarkStart w:id="4" w:name="_Hlk143087873"/>
      <w:bookmarkStart w:id="5" w:name="_Toc27398"/>
      <w:r>
        <w:rPr>
          <w:rFonts w:hint="eastAsia" w:ascii="方正小标宋简体" w:hAnsi="方正小标宋简体" w:eastAsia="方正小标宋简体" w:cs="方正小标宋简体"/>
          <w:sz w:val="44"/>
          <w:szCs w:val="44"/>
        </w:rPr>
        <w:t>村史建设项目</w:t>
      </w:r>
      <w:bookmarkEnd w:id="4"/>
      <w:r>
        <w:rPr>
          <w:rFonts w:hint="eastAsia" w:ascii="方正小标宋简体" w:hAnsi="方正小标宋简体" w:eastAsia="方正小标宋简体" w:cs="方正小标宋简体"/>
          <w:sz w:val="44"/>
          <w:szCs w:val="44"/>
        </w:rPr>
        <w:t>绩效评价报告</w:t>
      </w:r>
      <w:bookmarkEnd w:id="0"/>
      <w:bookmarkEnd w:id="1"/>
      <w:bookmarkEnd w:id="5"/>
    </w:p>
    <w:p w14:paraId="195C3AA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center"/>
        <w:rPr>
          <w:rFonts w:hint="eastAsia" w:ascii="方正仿宋简体" w:hAnsi="方正仿宋简体" w:eastAsia="方正仿宋简体" w:cs="方正仿宋简体"/>
          <w:sz w:val="32"/>
          <w:szCs w:val="32"/>
        </w:rPr>
      </w:pPr>
    </w:p>
    <w:p w14:paraId="082B6CD5">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lang w:val="fr-FR"/>
        </w:rPr>
      </w:pPr>
      <w:bookmarkStart w:id="6" w:name="_Toc6252"/>
      <w:bookmarkStart w:id="7" w:name="_Toc26210"/>
      <w:bookmarkStart w:id="8" w:name="_Toc8938"/>
    </w:p>
    <w:p w14:paraId="62912685">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highlight w:val="none"/>
          <w:lang w:val="en-US" w:eastAsia="zh-CN"/>
        </w:rPr>
        <w:t>依据</w:t>
      </w: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lang w:val="fr-FR"/>
        </w:rPr>
        <w:t>对</w:t>
      </w:r>
      <w:r>
        <w:rPr>
          <w:rFonts w:hint="eastAsia" w:ascii="方正仿宋简体" w:hAnsi="方正仿宋简体" w:eastAsia="方正仿宋简体" w:cs="方正仿宋简体"/>
          <w:sz w:val="32"/>
          <w:szCs w:val="32"/>
        </w:rPr>
        <w:t>中国人民政治协商会议泸定县委员会办公室“村史建设项目”进行</w:t>
      </w:r>
      <w:r>
        <w:rPr>
          <w:rFonts w:hint="eastAsia" w:ascii="方正仿宋简体" w:hAnsi="方正仿宋简体" w:eastAsia="方正仿宋简体" w:cs="方正仿宋简体"/>
          <w:sz w:val="32"/>
          <w:szCs w:val="32"/>
          <w:lang w:val="fr-FR"/>
        </w:rPr>
        <w:t>绩效评价。</w:t>
      </w:r>
      <w:r>
        <w:rPr>
          <w:rFonts w:hint="eastAsia" w:ascii="方正仿宋简体" w:hAnsi="方正仿宋简体" w:eastAsia="方正仿宋简体" w:cs="方正仿宋简体"/>
          <w:sz w:val="32"/>
          <w:szCs w:val="32"/>
        </w:rPr>
        <w:t>中国人民政治协商会议泸定县委员会办公室</w:t>
      </w:r>
      <w:r>
        <w:rPr>
          <w:rFonts w:hint="eastAsia" w:ascii="方正仿宋简体" w:hAnsi="方正仿宋简体" w:eastAsia="方正仿宋简体" w:cs="方正仿宋简体"/>
          <w:sz w:val="32"/>
          <w:szCs w:val="32"/>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z w:val="32"/>
          <w:szCs w:val="32"/>
          <w:lang w:val="fr-FR"/>
        </w:rPr>
        <w:t>国务院关于全面实施预算绩效管理的意见》（中发〔</w:t>
      </w:r>
      <w:r>
        <w:rPr>
          <w:rFonts w:hint="default" w:ascii="Times New Roman" w:hAnsi="Times New Roman" w:eastAsia="方正仿宋简体" w:cs="Times New Roman"/>
          <w:sz w:val="32"/>
          <w:szCs w:val="32"/>
          <w:lang w:val="fr-FR"/>
        </w:rPr>
        <w:t>2018</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34</w:t>
      </w:r>
      <w:r>
        <w:rPr>
          <w:rFonts w:hint="eastAsia" w:ascii="方正仿宋简体" w:hAnsi="方正仿宋简体" w:eastAsia="方正仿宋简体" w:cs="方正仿宋简体"/>
          <w:sz w:val="32"/>
          <w:szCs w:val="32"/>
          <w:lang w:val="fr-FR"/>
        </w:rPr>
        <w:t>号）、《中共四川省委 四川省人民政府关于全面实施预算绩效管理的实施意见》（川委发〔</w:t>
      </w:r>
      <w:r>
        <w:rPr>
          <w:rFonts w:hint="default" w:ascii="Times New Roman" w:hAnsi="Times New Roman" w:eastAsia="方正仿宋简体" w:cs="Times New Roman"/>
          <w:sz w:val="32"/>
          <w:szCs w:val="32"/>
          <w:lang w:val="fr-FR"/>
        </w:rPr>
        <w:t>201</w:t>
      </w:r>
      <w:r>
        <w:rPr>
          <w:rFonts w:hint="default" w:ascii="Times New Roman" w:hAnsi="Times New Roman" w:eastAsia="方正仿宋简体" w:cs="Times New Roman"/>
          <w:sz w:val="32"/>
          <w:szCs w:val="32"/>
        </w:rPr>
        <w:t>9</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8</w:t>
      </w:r>
      <w:r>
        <w:rPr>
          <w:rFonts w:hint="eastAsia" w:ascii="方正仿宋简体" w:hAnsi="方正仿宋简体" w:eastAsia="方正仿宋简体" w:cs="方正仿宋简体"/>
          <w:sz w:val="32"/>
          <w:szCs w:val="32"/>
          <w:lang w:val="fr-FR"/>
        </w:rPr>
        <w:t>号）、《中共甘孜州委办公室 甘孜州人民政府办公室关于印发</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fr-FR"/>
        </w:rPr>
        <w:t>甘孜州全面实施预算绩效管理工作实施方案</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fr-FR"/>
        </w:rPr>
        <w:t>的通知》（甘委办〔</w:t>
      </w:r>
      <w:r>
        <w:rPr>
          <w:rFonts w:hint="default" w:ascii="Times New Roman" w:hAnsi="Times New Roman" w:eastAsia="方正仿宋简体" w:cs="Times New Roman"/>
          <w:sz w:val="32"/>
          <w:szCs w:val="32"/>
          <w:lang w:val="fr-FR"/>
        </w:rPr>
        <w:t>201</w:t>
      </w:r>
      <w:r>
        <w:rPr>
          <w:rFonts w:hint="default" w:ascii="Times New Roman" w:hAnsi="Times New Roman" w:eastAsia="方正仿宋简体" w:cs="Times New Roman"/>
          <w:sz w:val="32"/>
          <w:szCs w:val="32"/>
        </w:rPr>
        <w:t>9</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120</w:t>
      </w:r>
      <w:r>
        <w:rPr>
          <w:rFonts w:hint="eastAsia" w:ascii="方正仿宋简体" w:hAnsi="方正仿宋简体" w:eastAsia="方正仿宋简体" w:cs="方正仿宋简体"/>
          <w:sz w:val="32"/>
          <w:szCs w:val="32"/>
          <w:lang w:val="fr-FR"/>
        </w:rPr>
        <w:t>号）</w:t>
      </w:r>
      <w:r>
        <w:rPr>
          <w:rFonts w:hint="eastAsia" w:ascii="方正仿宋简体" w:hAnsi="方正仿宋简体" w:eastAsia="方正仿宋简体" w:cs="方正仿宋简体"/>
          <w:sz w:val="32"/>
          <w:szCs w:val="32"/>
        </w:rPr>
        <w:t>和《泸定县财政局关于开展</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年县本级财政支出项目绩效评价工作的通知》（泸财〔</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41</w:t>
      </w:r>
      <w:r>
        <w:rPr>
          <w:rFonts w:hint="eastAsia" w:ascii="方正仿宋简体" w:hAnsi="方正仿宋简体" w:eastAsia="方正仿宋简体" w:cs="方正仿宋简体"/>
          <w:sz w:val="32"/>
          <w:szCs w:val="32"/>
        </w:rPr>
        <w:t>号）</w:t>
      </w:r>
      <w:r>
        <w:rPr>
          <w:rFonts w:hint="eastAsia" w:ascii="方正仿宋简体" w:hAnsi="方正仿宋简体" w:eastAsia="方正仿宋简体" w:cs="方正仿宋简体"/>
          <w:sz w:val="32"/>
          <w:szCs w:val="32"/>
          <w:lang w:val="fr-FR"/>
        </w:rPr>
        <w:t>文件要求，结合</w:t>
      </w:r>
      <w:r>
        <w:rPr>
          <w:rFonts w:hint="eastAsia" w:ascii="方正仿宋简体" w:hAnsi="方正仿宋简体" w:eastAsia="方正仿宋简体" w:cs="方正仿宋简体"/>
          <w:sz w:val="32"/>
          <w:szCs w:val="32"/>
        </w:rPr>
        <w:t>中国人民政治协商会议泸定县委员会办公室“村史建设项目</w:t>
      </w:r>
      <w:r>
        <w:rPr>
          <w:rFonts w:hint="eastAsia" w:ascii="方正仿宋简体" w:hAnsi="方正仿宋简体" w:eastAsia="方正仿宋简体" w:cs="方正仿宋简体"/>
          <w:sz w:val="32"/>
          <w:szCs w:val="32"/>
          <w:lang w:val="fr-FR"/>
        </w:rPr>
        <w:t>”的实际情况，对该项目进行绩效评价，并出具绩效评价报告，现将相关情况报告如下：</w:t>
      </w:r>
    </w:p>
    <w:bookmarkEnd w:id="6"/>
    <w:bookmarkEnd w:id="7"/>
    <w:bookmarkEnd w:id="8"/>
    <w:p w14:paraId="757FAE7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9" w:name="_Toc8555"/>
      <w:bookmarkStart w:id="10" w:name="_Toc12185"/>
      <w:bookmarkStart w:id="11" w:name="_Toc1399960540"/>
      <w:bookmarkStart w:id="12" w:name="_Toc3009"/>
      <w:bookmarkStart w:id="13" w:name="_Toc1220804308"/>
      <w:bookmarkStart w:id="14" w:name="_Toc839625728"/>
      <w:bookmarkStart w:id="15" w:name="_Toc10380"/>
      <w:r>
        <w:rPr>
          <w:rFonts w:hint="eastAsia" w:ascii="方正黑体简体" w:hAnsi="方正黑体简体" w:eastAsia="方正黑体简体" w:cs="方正黑体简体"/>
          <w:color w:val="000000"/>
          <w:kern w:val="0"/>
          <w:sz w:val="32"/>
          <w:szCs w:val="32"/>
          <w:shd w:val="clear" w:color="auto" w:fill="FFFFFF"/>
        </w:rPr>
        <w:t>一、</w:t>
      </w:r>
      <w:bookmarkEnd w:id="9"/>
      <w:r>
        <w:rPr>
          <w:rFonts w:hint="eastAsia" w:ascii="方正黑体简体" w:hAnsi="方正黑体简体" w:eastAsia="方正黑体简体" w:cs="方正黑体简体"/>
          <w:color w:val="000000"/>
          <w:kern w:val="0"/>
          <w:sz w:val="32"/>
          <w:szCs w:val="32"/>
          <w:shd w:val="clear" w:color="auto" w:fill="FFFFFF"/>
        </w:rPr>
        <w:t>项目基本情况</w:t>
      </w:r>
      <w:bookmarkEnd w:id="10"/>
      <w:bookmarkEnd w:id="11"/>
      <w:bookmarkEnd w:id="12"/>
      <w:bookmarkEnd w:id="13"/>
      <w:bookmarkEnd w:id="14"/>
      <w:bookmarkEnd w:id="15"/>
    </w:p>
    <w:p w14:paraId="3E552B34">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sz w:val="32"/>
          <w:szCs w:val="32"/>
          <w:shd w:val="clear" w:color="auto" w:fill="FFFFFF"/>
        </w:rPr>
      </w:pPr>
      <w:bookmarkStart w:id="16" w:name="_Toc16549"/>
      <w:bookmarkStart w:id="17" w:name="_Toc30550"/>
      <w:bookmarkStart w:id="18" w:name="_Toc23134"/>
      <w:bookmarkStart w:id="19" w:name="_Toc28085"/>
      <w:bookmarkStart w:id="20" w:name="_Toc431776514"/>
      <w:bookmarkStart w:id="21" w:name="_Toc2076172284"/>
      <w:bookmarkStart w:id="22" w:name="_Toc102061818"/>
      <w:r>
        <w:rPr>
          <w:rFonts w:hint="eastAsia" w:ascii="方正楷体简体" w:hAnsi="方正楷体简体" w:eastAsia="方正楷体简体" w:cs="方正楷体简体"/>
          <w:color w:val="000000"/>
          <w:kern w:val="0"/>
          <w:sz w:val="32"/>
          <w:szCs w:val="32"/>
          <w:shd w:val="clear" w:color="auto" w:fill="FFFFFF"/>
          <w:lang w:val="zh-CN"/>
        </w:rPr>
        <w:t>（一）</w:t>
      </w:r>
      <w:bookmarkEnd w:id="16"/>
      <w:r>
        <w:rPr>
          <w:rFonts w:hint="eastAsia" w:ascii="方正楷体简体" w:hAnsi="方正楷体简体" w:eastAsia="方正楷体简体" w:cs="方正楷体简体"/>
          <w:color w:val="000000"/>
          <w:kern w:val="0"/>
          <w:sz w:val="32"/>
          <w:szCs w:val="32"/>
          <w:shd w:val="clear" w:color="auto" w:fill="FFFFFF"/>
        </w:rPr>
        <w:t>项目概况</w:t>
      </w:r>
      <w:bookmarkEnd w:id="17"/>
      <w:bookmarkEnd w:id="18"/>
      <w:bookmarkEnd w:id="19"/>
      <w:bookmarkEnd w:id="20"/>
      <w:bookmarkEnd w:id="21"/>
      <w:bookmarkEnd w:id="22"/>
    </w:p>
    <w:p w14:paraId="64673C3C">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rPr>
      </w:pPr>
      <w:bookmarkStart w:id="23" w:name="_Toc12470"/>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.被评价单位</w:t>
      </w:r>
    </w:p>
    <w:p w14:paraId="677EBB89">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中国人民政治协商会议泸定县委员会办公室，机构性质：机关；统一社会信用代码：</w:t>
      </w:r>
      <w:r>
        <w:rPr>
          <w:rFonts w:hint="default" w:ascii="Times New Roman" w:hAnsi="Times New Roman" w:eastAsia="方正仿宋简体" w:cs="Times New Roman"/>
          <w:sz w:val="32"/>
          <w:szCs w:val="32"/>
          <w:lang w:val="fr-FR"/>
        </w:rPr>
        <w:t>11513322008978046</w:t>
      </w:r>
      <w:r>
        <w:rPr>
          <w:rFonts w:hint="eastAsia" w:ascii="方正仿宋简体" w:hAnsi="方正仿宋简体" w:eastAsia="方正仿宋简体" w:cs="方正仿宋简体"/>
          <w:sz w:val="32"/>
          <w:szCs w:val="32"/>
          <w:lang w:val="fr-FR"/>
        </w:rPr>
        <w:t>H；单位负责人：刘之路；机构地址：泸定县泸桥镇红军路</w:t>
      </w:r>
      <w:r>
        <w:rPr>
          <w:rFonts w:hint="default" w:ascii="Times New Roman" w:hAnsi="Times New Roman" w:eastAsia="方正仿宋简体" w:cs="Times New Roman"/>
          <w:sz w:val="32"/>
          <w:szCs w:val="32"/>
          <w:lang w:val="fr-FR"/>
        </w:rPr>
        <w:t>324</w:t>
      </w:r>
      <w:r>
        <w:rPr>
          <w:rFonts w:hint="eastAsia" w:ascii="方正仿宋简体" w:hAnsi="方正仿宋简体" w:eastAsia="方正仿宋简体" w:cs="方正仿宋简体"/>
          <w:sz w:val="32"/>
          <w:szCs w:val="32"/>
          <w:lang w:val="fr-FR"/>
        </w:rPr>
        <w:t>号。</w:t>
      </w:r>
    </w:p>
    <w:p w14:paraId="03ED6CA3">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.项目背景</w:t>
      </w:r>
      <w:bookmarkEnd w:id="23"/>
    </w:p>
    <w:p w14:paraId="466D51FA">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24" w:name="_Hlk143095508"/>
      <w:r>
        <w:rPr>
          <w:rFonts w:hint="eastAsia" w:ascii="方正仿宋简体" w:hAnsi="方正仿宋简体" w:eastAsia="方正仿宋简体" w:cs="方正仿宋简体"/>
          <w:sz w:val="32"/>
          <w:szCs w:val="32"/>
        </w:rPr>
        <w:t>随着乡村振兴战略的深入实施，</w:t>
      </w:r>
      <w:r>
        <w:rPr>
          <w:rFonts w:hint="eastAsia" w:ascii="方正仿宋简体" w:hAnsi="方正仿宋简体" w:eastAsia="方正仿宋简体" w:cs="方正仿宋简体"/>
          <w:sz w:val="32"/>
          <w:szCs w:val="32"/>
          <w:lang w:eastAsia="zh-CN"/>
        </w:rPr>
        <w:t>越来越多的人</w:t>
      </w:r>
      <w:r>
        <w:rPr>
          <w:rFonts w:hint="eastAsia" w:ascii="方正仿宋简体" w:hAnsi="方正仿宋简体" w:eastAsia="方正仿宋简体" w:cs="方正仿宋简体"/>
          <w:sz w:val="32"/>
          <w:szCs w:val="32"/>
        </w:rPr>
        <w:t>开始关注农村的发展和变迁。在这个过程中，村史编制工作</w:t>
      </w:r>
      <w:r>
        <w:rPr>
          <w:rFonts w:hint="eastAsia" w:ascii="方正仿宋简体" w:hAnsi="方正仿宋简体" w:eastAsia="方正仿宋简体" w:cs="方正仿宋简体"/>
          <w:sz w:val="32"/>
          <w:szCs w:val="32"/>
          <w:lang w:eastAsia="zh-CN"/>
        </w:rPr>
        <w:t>成为</w:t>
      </w:r>
      <w:r>
        <w:rPr>
          <w:rFonts w:hint="eastAsia" w:ascii="方正仿宋简体" w:hAnsi="方正仿宋简体" w:eastAsia="方正仿宋简体" w:cs="方正仿宋简体"/>
          <w:sz w:val="32"/>
          <w:szCs w:val="32"/>
        </w:rPr>
        <w:t>一项重要的任务。村史是记录一个村庄从诞生到发展的整个过程，包括自然环境、人文环境、历史沿革、经济发展、社会变迁等方面的信息。通过对村史的编纂，可以更好地了解乡村的历史和文化，为乡村的振兴提供有力的支持。村史编制是一项具有深远意义的工作。它不仅有助于挖掘和传承乡村的文化资源，推动乡村旅游业的发展，还有助于促进乡村治理体系的完善。在新时代背景下，泸定县高度重视村史编制工作，拟为乡村振兴提供有力的文化支持。</w:t>
      </w:r>
    </w:p>
    <w:bookmarkEnd w:id="24"/>
    <w:p w14:paraId="6AEEB677">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.项目实施情况</w:t>
      </w:r>
    </w:p>
    <w:p w14:paraId="31872E0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bookmarkStart w:id="25" w:name="_Toc1137465073"/>
      <w:r>
        <w:rPr>
          <w:rFonts w:hint="eastAsia" w:ascii="方正仿宋简体" w:hAnsi="方正仿宋简体" w:eastAsia="方正仿宋简体" w:cs="方正仿宋简体"/>
          <w:sz w:val="32"/>
          <w:szCs w:val="32"/>
        </w:rPr>
        <w:t>该项目自</w:t>
      </w:r>
      <w:r>
        <w:rPr>
          <w:rFonts w:hint="default" w:ascii="Times New Roman" w:hAnsi="Times New Roman" w:eastAsia="方正仿宋简体" w:cs="Times New Roman"/>
          <w:sz w:val="32"/>
          <w:szCs w:val="32"/>
        </w:rPr>
        <w:t>2022</w:t>
      </w:r>
      <w:r>
        <w:rPr>
          <w:rFonts w:hint="eastAsia" w:ascii="方正仿宋简体" w:hAnsi="方正仿宋简体" w:eastAsia="方正仿宋简体" w:cs="方正仿宋简体"/>
          <w:sz w:val="32"/>
          <w:szCs w:val="32"/>
        </w:rPr>
        <w:t>年</w:t>
      </w:r>
      <w:r>
        <w:rPr>
          <w:rFonts w:hint="default" w:ascii="Times New Roman" w:hAnsi="Times New Roman" w:eastAsia="方正仿宋简体" w:cs="Times New Roman"/>
          <w:sz w:val="32"/>
          <w:szCs w:val="32"/>
        </w:rPr>
        <w:t>9</w:t>
      </w:r>
      <w:r>
        <w:rPr>
          <w:rFonts w:hint="eastAsia" w:ascii="方正仿宋简体" w:hAnsi="方正仿宋简体" w:eastAsia="方正仿宋简体" w:cs="方正仿宋简体"/>
          <w:sz w:val="32"/>
          <w:szCs w:val="32"/>
        </w:rPr>
        <w:t>月开始实施，拟到</w:t>
      </w:r>
      <w:r>
        <w:rPr>
          <w:rFonts w:hint="default" w:ascii="Times New Roman" w:hAnsi="Times New Roman" w:eastAsia="方正仿宋简体" w:cs="Times New Roman"/>
          <w:sz w:val="32"/>
          <w:szCs w:val="32"/>
        </w:rPr>
        <w:t>2025</w:t>
      </w:r>
      <w:r>
        <w:rPr>
          <w:rFonts w:hint="eastAsia" w:ascii="方正仿宋简体" w:hAnsi="方正仿宋简体" w:eastAsia="方正仿宋简体" w:cs="方正仿宋简体"/>
          <w:sz w:val="32"/>
          <w:szCs w:val="32"/>
        </w:rPr>
        <w:t>年完成全县</w:t>
      </w:r>
      <w:r>
        <w:rPr>
          <w:rFonts w:hint="default" w:ascii="Times New Roman" w:hAnsi="Times New Roman" w:eastAsia="方正仿宋简体" w:cs="Times New Roman"/>
          <w:sz w:val="32"/>
          <w:szCs w:val="32"/>
        </w:rPr>
        <w:t>7</w:t>
      </w:r>
      <w:r>
        <w:rPr>
          <w:rFonts w:hint="eastAsia" w:ascii="方正仿宋简体" w:hAnsi="方正仿宋简体" w:eastAsia="方正仿宋简体" w:cs="方正仿宋简体"/>
          <w:sz w:val="32"/>
          <w:szCs w:val="32"/>
        </w:rPr>
        <w:t>个乡镇</w:t>
      </w:r>
      <w:r>
        <w:rPr>
          <w:rFonts w:hint="default" w:ascii="Times New Roman" w:hAnsi="Times New Roman" w:eastAsia="方正仿宋简体" w:cs="Times New Roman"/>
          <w:sz w:val="32"/>
          <w:szCs w:val="32"/>
        </w:rPr>
        <w:t>76</w:t>
      </w:r>
      <w:r>
        <w:rPr>
          <w:rFonts w:hint="eastAsia" w:ascii="方正仿宋简体" w:hAnsi="方正仿宋简体" w:eastAsia="方正仿宋简体" w:cs="方正仿宋简体"/>
          <w:sz w:val="32"/>
          <w:szCs w:val="32"/>
        </w:rPr>
        <w:t>个村的村史编纂任务，重点编纂“传统村”“双百工程示范村”“重点帮扶村”及其他有历史底蕴和民俗风情的村落，从地理、经济、政权、文化、风俗、重大事件等</w:t>
      </w:r>
      <w:r>
        <w:rPr>
          <w:rFonts w:hint="default" w:ascii="Times New Roman" w:hAnsi="Times New Roman" w:eastAsia="方正仿宋简体" w:cs="Times New Roman"/>
          <w:sz w:val="32"/>
          <w:szCs w:val="32"/>
        </w:rPr>
        <w:t>12</w:t>
      </w:r>
      <w:r>
        <w:rPr>
          <w:rFonts w:hint="eastAsia" w:ascii="方正仿宋简体" w:hAnsi="方正仿宋简体" w:eastAsia="方正仿宋简体" w:cs="方正仿宋简体"/>
          <w:sz w:val="32"/>
          <w:szCs w:val="32"/>
        </w:rPr>
        <w:t>个方面进行编纂村史，截止绩效评价日该项目尚在实施中，未完成编制工作。</w:t>
      </w:r>
    </w:p>
    <w:p w14:paraId="00FC8637">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26" w:name="_Toc3173"/>
      <w:bookmarkStart w:id="27" w:name="_Toc11275"/>
      <w:bookmarkStart w:id="28" w:name="_Toc1872624354"/>
      <w:bookmarkStart w:id="29" w:name="_Toc373335861"/>
      <w:r>
        <w:rPr>
          <w:rFonts w:hint="eastAsia" w:ascii="方正楷体简体" w:hAnsi="方正楷体简体" w:eastAsia="方正楷体简体" w:cs="方正楷体简体"/>
          <w:color w:val="000000"/>
          <w:kern w:val="0"/>
          <w:sz w:val="32"/>
          <w:szCs w:val="32"/>
          <w:shd w:val="clear" w:color="auto" w:fill="FFFFFF"/>
          <w:lang w:val="zh-CN"/>
        </w:rPr>
        <w:t>（二）资金投入及使用情况</w:t>
      </w:r>
      <w:bookmarkEnd w:id="25"/>
      <w:bookmarkEnd w:id="26"/>
      <w:bookmarkEnd w:id="27"/>
      <w:bookmarkEnd w:id="28"/>
      <w:bookmarkEnd w:id="29"/>
    </w:p>
    <w:p w14:paraId="72B5A42D">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30" w:name="_Toc92"/>
      <w:r>
        <w:rPr>
          <w:rFonts w:hint="eastAsia" w:ascii="方正仿宋简体" w:hAnsi="方正仿宋简体" w:eastAsia="方正仿宋简体" w:cs="方正仿宋简体"/>
          <w:color w:val="000000" w:themeColor="text1"/>
          <w:sz w:val="32"/>
          <w:szCs w:val="32"/>
          <w14:textFill>
            <w14:solidFill>
              <w14:schemeClr w14:val="tx1"/>
            </w14:solidFill>
          </w14:textFill>
        </w:rPr>
        <w:t>村史建设项目</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年申请预算资金</w:t>
      </w:r>
      <w:r>
        <w:rPr>
          <w:rFonts w:hint="default" w:ascii="Times New Roman" w:hAnsi="Times New Roman" w:eastAsia="方正仿宋简体" w:cs="Times New Roman"/>
          <w:color w:val="000000" w:themeColor="text1"/>
          <w:sz w:val="32"/>
          <w:szCs w:val="32"/>
          <w14:textFill>
            <w14:solidFill>
              <w14:schemeClr w14:val="tx1"/>
            </w14:solidFill>
          </w14:textFill>
        </w:rPr>
        <w:t>132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95</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万元，实际下达</w:t>
      </w:r>
      <w:r>
        <w:rPr>
          <w:rFonts w:hint="default" w:ascii="Times New Roman" w:hAnsi="Times New Roman" w:eastAsia="方正仿宋简体" w:cs="Times New Roman"/>
          <w:color w:val="000000" w:themeColor="text1"/>
          <w:sz w:val="32"/>
          <w:szCs w:val="32"/>
          <w14:textFill>
            <w14:solidFill>
              <w14:schemeClr w14:val="tx1"/>
            </w14:solidFill>
          </w14:textFill>
        </w:rPr>
        <w:t>132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95</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万元，当年共支出</w:t>
      </w:r>
      <w:r>
        <w:rPr>
          <w:rFonts w:hint="default" w:ascii="Times New Roman" w:hAnsi="Times New Roman" w:eastAsia="方正仿宋简体" w:cs="Times New Roman"/>
          <w:color w:val="000000" w:themeColor="text1"/>
          <w:sz w:val="32"/>
          <w:szCs w:val="32"/>
          <w14:textFill>
            <w14:solidFill>
              <w14:schemeClr w14:val="tx1"/>
            </w14:solidFill>
          </w14:textFill>
        </w:rPr>
        <w:t>132</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95</w:t>
      </w: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万元，均用于村史编制工作。 </w:t>
      </w:r>
    </w:p>
    <w:p w14:paraId="3D68350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31" w:name="_Toc12650"/>
      <w:bookmarkStart w:id="32" w:name="_Toc2013461402"/>
      <w:bookmarkStart w:id="33" w:name="_Toc1475229012"/>
      <w:bookmarkStart w:id="34" w:name="_Toc823786307"/>
      <w:bookmarkStart w:id="35" w:name="_Toc16650"/>
      <w:r>
        <w:rPr>
          <w:rFonts w:hint="eastAsia" w:ascii="方正黑体简体" w:hAnsi="方正黑体简体" w:eastAsia="方正黑体简体" w:cs="方正黑体简体"/>
          <w:color w:val="000000"/>
          <w:kern w:val="0"/>
          <w:sz w:val="32"/>
          <w:szCs w:val="32"/>
          <w:shd w:val="clear" w:color="auto" w:fill="FFFFFF"/>
        </w:rPr>
        <w:t>二、评价工作开展情况</w:t>
      </w:r>
      <w:bookmarkEnd w:id="30"/>
      <w:bookmarkEnd w:id="31"/>
      <w:bookmarkEnd w:id="32"/>
      <w:bookmarkEnd w:id="33"/>
      <w:bookmarkEnd w:id="34"/>
      <w:bookmarkEnd w:id="35"/>
    </w:p>
    <w:p w14:paraId="61C73B76">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36" w:name="_Toc552897559"/>
      <w:bookmarkStart w:id="37" w:name="_Toc1526787527"/>
      <w:bookmarkStart w:id="38" w:name="_Toc3977"/>
      <w:bookmarkStart w:id="39" w:name="_Toc374873874"/>
      <w:bookmarkStart w:id="40" w:name="_Toc26040"/>
      <w:bookmarkStart w:id="41" w:name="_Toc4866"/>
      <w:r>
        <w:rPr>
          <w:rFonts w:hint="eastAsia" w:ascii="方正楷体简体" w:hAnsi="方正楷体简体" w:eastAsia="方正楷体简体" w:cs="方正楷体简体"/>
          <w:color w:val="000000"/>
          <w:kern w:val="0"/>
          <w:sz w:val="32"/>
          <w:szCs w:val="32"/>
          <w:shd w:val="clear" w:color="auto" w:fill="FFFFFF"/>
          <w:lang w:val="zh-CN"/>
        </w:rPr>
        <w:t>（一）评价范围</w:t>
      </w:r>
      <w:bookmarkEnd w:id="36"/>
      <w:bookmarkEnd w:id="37"/>
      <w:bookmarkEnd w:id="38"/>
      <w:bookmarkEnd w:id="39"/>
      <w:bookmarkEnd w:id="40"/>
      <w:bookmarkEnd w:id="41"/>
    </w:p>
    <w:p w14:paraId="3341099D">
      <w:pPr>
        <w:pStyle w:val="2"/>
        <w:keepNext w:val="0"/>
        <w:keepLines w:val="0"/>
        <w:pageBreakBefore w:val="0"/>
        <w:kinsoku/>
        <w:wordWrap/>
        <w:overflowPunct/>
        <w:topLinePunct w:val="0"/>
        <w:autoSpaceDE/>
        <w:autoSpaceDN/>
        <w:bidi w:val="0"/>
        <w:spacing w:after="0" w:line="600" w:lineRule="exact"/>
        <w:ind w:left="0" w:leftChars="0" w:firstLine="640" w:firstLineChars="200"/>
        <w:rPr>
          <w:rFonts w:hint="eastAsia" w:ascii="方正仿宋简体" w:hAnsi="方正仿宋简体" w:eastAsia="方正仿宋简体" w:cs="方正仿宋简体"/>
          <w:color w:val="000000"/>
          <w:kern w:val="2"/>
          <w:sz w:val="32"/>
          <w:szCs w:val="32"/>
          <w:shd w:val="clear" w:color="auto" w:fill="FFFFFF"/>
        </w:rPr>
      </w:pPr>
      <w:r>
        <w:rPr>
          <w:rFonts w:hint="eastAsia" w:ascii="方正仿宋简体" w:hAnsi="方正仿宋简体" w:eastAsia="方正仿宋简体" w:cs="方正仿宋简体"/>
          <w:color w:val="000000"/>
          <w:kern w:val="2"/>
          <w:sz w:val="32"/>
          <w:szCs w:val="32"/>
          <w:shd w:val="clear" w:color="auto" w:fill="FFFFFF"/>
        </w:rPr>
        <w:t>对中国人民政治协商会议泸定县委员会办公室村史建设项目进行绩效评价。</w:t>
      </w:r>
    </w:p>
    <w:p w14:paraId="611AAD84">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42" w:name="_Toc13936"/>
      <w:r>
        <w:rPr>
          <w:rFonts w:hint="eastAsia" w:ascii="方正楷体简体" w:hAnsi="方正楷体简体" w:eastAsia="方正楷体简体" w:cs="方正楷体简体"/>
          <w:color w:val="000000"/>
          <w:kern w:val="0"/>
          <w:sz w:val="32"/>
          <w:szCs w:val="32"/>
          <w:shd w:val="clear" w:color="auto" w:fill="FFFFFF"/>
          <w:lang w:val="zh-CN"/>
        </w:rPr>
        <w:t>（二）评价目的</w:t>
      </w:r>
      <w:bookmarkEnd w:id="42"/>
    </w:p>
    <w:p w14:paraId="577F86DB">
      <w:pPr>
        <w:pStyle w:val="2"/>
        <w:keepNext w:val="0"/>
        <w:keepLines w:val="0"/>
        <w:pageBreakBefore w:val="0"/>
        <w:kinsoku/>
        <w:wordWrap/>
        <w:overflowPunct/>
        <w:topLinePunct w:val="0"/>
        <w:autoSpaceDE/>
        <w:autoSpaceDN/>
        <w:bidi w:val="0"/>
        <w:spacing w:after="0" w:line="600" w:lineRule="exact"/>
        <w:ind w:left="0" w:leftChars="0" w:firstLine="56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通过对村史建设项目进行绩效评价，发现项目实施过程存在的问题，并督促被评价单位及时整改。同时对村史建设项目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shd w:val="clear" w:color="auto" w:fill="FFFFFF"/>
        </w:rPr>
        <w:t>。</w:t>
      </w:r>
      <w:bookmarkStart w:id="43" w:name="_Toc25044"/>
    </w:p>
    <w:p w14:paraId="52655A9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44" w:name="_Toc4506"/>
      <w:bookmarkStart w:id="45" w:name="_Toc695837166"/>
      <w:bookmarkStart w:id="46" w:name="_Toc256358140"/>
      <w:bookmarkStart w:id="47" w:name="_Toc69892372"/>
      <w:bookmarkStart w:id="48" w:name="_Toc1270"/>
      <w:r>
        <w:rPr>
          <w:rFonts w:hint="eastAsia" w:ascii="方正楷体简体" w:hAnsi="方正楷体简体" w:eastAsia="方正楷体简体" w:cs="方正楷体简体"/>
          <w:color w:val="000000"/>
          <w:kern w:val="0"/>
          <w:sz w:val="32"/>
          <w:szCs w:val="32"/>
          <w:shd w:val="clear" w:color="auto" w:fill="FFFFFF"/>
          <w:lang w:val="zh-CN"/>
        </w:rPr>
        <w:t>（三）</w:t>
      </w:r>
      <w:bookmarkEnd w:id="43"/>
      <w:bookmarkEnd w:id="44"/>
      <w:bookmarkEnd w:id="45"/>
      <w:bookmarkEnd w:id="46"/>
      <w:bookmarkEnd w:id="47"/>
      <w:r>
        <w:rPr>
          <w:rFonts w:hint="eastAsia" w:ascii="方正楷体简体" w:hAnsi="方正楷体简体" w:eastAsia="方正楷体简体" w:cs="方正楷体简体"/>
          <w:color w:val="000000"/>
          <w:kern w:val="0"/>
          <w:sz w:val="32"/>
          <w:szCs w:val="32"/>
          <w:shd w:val="clear" w:color="auto" w:fill="FFFFFF"/>
          <w:lang w:val="zh-CN"/>
        </w:rPr>
        <w:t>评价依据</w:t>
      </w:r>
      <w:bookmarkEnd w:id="48"/>
    </w:p>
    <w:p w14:paraId="15516DA9">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bookmarkStart w:id="49" w:name="_Toc1431999818"/>
      <w:bookmarkStart w:id="50" w:name="_Toc24122"/>
      <w:bookmarkStart w:id="51" w:name="_Toc1283387961"/>
      <w:bookmarkStart w:id="52" w:name="_Toc12644"/>
      <w:bookmarkStart w:id="53" w:name="_Toc2131644227"/>
      <w:r>
        <w:rPr>
          <w:rFonts w:hint="eastAsia" w:ascii="方正仿宋简体" w:hAnsi="方正仿宋简体" w:eastAsia="方正仿宋简体" w:cs="方正仿宋简体"/>
          <w:sz w:val="32"/>
          <w:szCs w:val="32"/>
        </w:rPr>
        <w:t>《关于推进预算绩效管理的指导意见》（财预〔</w:t>
      </w:r>
      <w:r>
        <w:rPr>
          <w:rFonts w:hint="default" w:ascii="Times New Roman" w:hAnsi="Times New Roman" w:eastAsia="方正仿宋简体" w:cs="Times New Roman"/>
          <w:sz w:val="32"/>
          <w:szCs w:val="32"/>
        </w:rPr>
        <w:t>2011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416</w:t>
      </w:r>
      <w:r>
        <w:rPr>
          <w:rFonts w:hint="eastAsia" w:ascii="方正仿宋简体" w:hAnsi="方正仿宋简体" w:eastAsia="方正仿宋简体" w:cs="方正仿宋简体"/>
          <w:sz w:val="32"/>
          <w:szCs w:val="32"/>
        </w:rPr>
        <w:t>号）；</w:t>
      </w:r>
    </w:p>
    <w:p w14:paraId="6FE8AA35">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《财政部〈关于印发项目支出绩效评价管理办法〉的通知》（财预〔</w:t>
      </w:r>
      <w:r>
        <w:rPr>
          <w:rFonts w:hint="default" w:ascii="Times New Roman" w:hAnsi="Times New Roman" w:eastAsia="方正仿宋简体" w:cs="Times New Roman"/>
          <w:sz w:val="32"/>
          <w:szCs w:val="32"/>
        </w:rPr>
        <w:t>2020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号）；</w:t>
      </w:r>
    </w:p>
    <w:p w14:paraId="4BD6ADD6">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《中共中央 国务院关于全面实施预算绩效管理的意见》（中发〔</w:t>
      </w:r>
      <w:r>
        <w:rPr>
          <w:rFonts w:hint="default" w:ascii="Times New Roman" w:hAnsi="Times New Roman" w:eastAsia="方正仿宋简体" w:cs="Times New Roman"/>
          <w:sz w:val="32"/>
          <w:szCs w:val="32"/>
        </w:rPr>
        <w:t>2018</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34</w:t>
      </w:r>
      <w:r>
        <w:rPr>
          <w:rFonts w:hint="eastAsia" w:ascii="方正仿宋简体" w:hAnsi="方正仿宋简体" w:eastAsia="方正仿宋简体" w:cs="方正仿宋简体"/>
          <w:sz w:val="32"/>
          <w:szCs w:val="32"/>
        </w:rPr>
        <w:t>号）；</w:t>
      </w:r>
    </w:p>
    <w:p w14:paraId="05D7CAE1">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《中共四川省委 四川省人民政府关于全面实施预算绩效管理的实施意见》（川委发〔</w:t>
      </w:r>
      <w:r>
        <w:rPr>
          <w:rFonts w:hint="default" w:ascii="Times New Roman" w:hAnsi="Times New Roman" w:eastAsia="方正仿宋简体" w:cs="Times New Roman"/>
          <w:sz w:val="32"/>
          <w:szCs w:val="32"/>
        </w:rPr>
        <w:t>2019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8</w:t>
      </w:r>
      <w:r>
        <w:rPr>
          <w:rFonts w:hint="eastAsia" w:ascii="方正仿宋简体" w:hAnsi="方正仿宋简体" w:eastAsia="方正仿宋简体" w:cs="方正仿宋简体"/>
          <w:sz w:val="32"/>
          <w:szCs w:val="32"/>
        </w:rPr>
        <w:t>号）；</w:t>
      </w:r>
    </w:p>
    <w:p w14:paraId="428ECEF0">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《四川省省级项目支出绩效管理办法》（川财绩〔</w:t>
      </w:r>
      <w:r>
        <w:rPr>
          <w:rFonts w:hint="default" w:ascii="Times New Roman" w:hAnsi="Times New Roman" w:eastAsia="方正仿宋简体" w:cs="Times New Roman"/>
          <w:sz w:val="32"/>
          <w:szCs w:val="32"/>
        </w:rPr>
        <w:t>2019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14</w:t>
      </w:r>
      <w:r>
        <w:rPr>
          <w:rFonts w:hint="eastAsia" w:ascii="方正仿宋简体" w:hAnsi="方正仿宋简体" w:eastAsia="方正仿宋简体" w:cs="方正仿宋简体"/>
          <w:sz w:val="32"/>
          <w:szCs w:val="32"/>
        </w:rPr>
        <w:t>号）；</w:t>
      </w:r>
    </w:p>
    <w:p w14:paraId="377A6A57">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《泸定县财政局关于开展</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年县本级财政支出项目绩效评价工作的通知》（泸财〔</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41</w:t>
      </w:r>
      <w:r>
        <w:rPr>
          <w:rFonts w:hint="eastAsia" w:ascii="方正仿宋简体" w:hAnsi="方正仿宋简体" w:eastAsia="方正仿宋简体" w:cs="方正仿宋简体"/>
          <w:sz w:val="32"/>
          <w:szCs w:val="32"/>
        </w:rPr>
        <w:t>号）；</w:t>
      </w:r>
    </w:p>
    <w:p w14:paraId="6E4E5316">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7</w:t>
      </w:r>
      <w:r>
        <w:rPr>
          <w:rFonts w:hint="eastAsia" w:ascii="方正仿宋简体" w:hAnsi="方正仿宋简体" w:eastAsia="方正仿宋简体" w:cs="方正仿宋简体"/>
          <w:sz w:val="32"/>
          <w:szCs w:val="32"/>
        </w:rPr>
        <w:t>. 其他相关法规及操作规范。</w:t>
      </w:r>
    </w:p>
    <w:p w14:paraId="4DD657C5">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54" w:name="_Toc31398"/>
      <w:r>
        <w:rPr>
          <w:rFonts w:hint="eastAsia" w:ascii="方正楷体简体" w:hAnsi="方正楷体简体" w:eastAsia="方正楷体简体" w:cs="方正楷体简体"/>
          <w:color w:val="000000"/>
          <w:kern w:val="0"/>
          <w:sz w:val="32"/>
          <w:szCs w:val="32"/>
          <w:shd w:val="clear" w:color="auto" w:fill="FFFFFF"/>
          <w:lang w:val="zh-CN"/>
        </w:rPr>
        <w:t>（四）绩效评价指标体系</w:t>
      </w:r>
      <w:bookmarkEnd w:id="54"/>
    </w:p>
    <w:p w14:paraId="32F2063F">
      <w:pPr>
        <w:pStyle w:val="2"/>
        <w:keepNext w:val="0"/>
        <w:keepLines w:val="0"/>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根据《泸定县财政局关于开展</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年县本级财政支出项目绩效评价工作的通知》（泸财〔</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41</w:t>
      </w:r>
      <w:r>
        <w:rPr>
          <w:rFonts w:hint="eastAsia" w:ascii="方正仿宋简体" w:hAnsi="方正仿宋简体" w:eastAsia="方正仿宋简体" w:cs="方正仿宋简体"/>
          <w:sz w:val="32"/>
          <w:szCs w:val="32"/>
        </w:rPr>
        <w:t>号）等相关规定的评价指标体系和该项目的实际情况，评价组将绩效评价指标体系中共性指标设定为：功能性和配套性，特性指标设定为：对象覆盖全面和项目实施效果，个性指标设定为：满意度指标。设定评价指标及权重如下：</w:t>
      </w:r>
    </w:p>
    <w:p w14:paraId="09E66506">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.项目决策：含</w:t>
      </w:r>
      <w:bookmarkStart w:id="55" w:name="_Hlk142489161"/>
      <w:r>
        <w:rPr>
          <w:rFonts w:hint="eastAsia" w:ascii="方正仿宋简体" w:hAnsi="方正仿宋简体" w:eastAsia="方正仿宋简体" w:cs="方正仿宋简体"/>
          <w:sz w:val="32"/>
          <w:szCs w:val="32"/>
        </w:rPr>
        <w:t>程序严密、规划合理、制度完备</w:t>
      </w:r>
      <w:bookmarkEnd w:id="55"/>
      <w:r>
        <w:rPr>
          <w:rFonts w:hint="eastAsia" w:ascii="方正仿宋简体" w:hAnsi="方正仿宋简体" w:eastAsia="方正仿宋简体" w:cs="方正仿宋简体"/>
          <w:sz w:val="32"/>
          <w:szCs w:val="32"/>
        </w:rPr>
        <w:t>三个二级指标，权重合计为</w:t>
      </w:r>
      <w:r>
        <w:rPr>
          <w:rFonts w:hint="default" w:ascii="Times New Roman" w:hAnsi="Times New Roman" w:eastAsia="方正仿宋简体" w:cs="Times New Roman"/>
          <w:sz w:val="32"/>
          <w:szCs w:val="32"/>
        </w:rPr>
        <w:t>12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66BE4B41">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.项目实施：含分配合理、使用合规、执行有效三个二级指标，权重合计为</w:t>
      </w:r>
      <w:r>
        <w:rPr>
          <w:rFonts w:hint="default" w:ascii="Times New Roman" w:hAnsi="Times New Roman" w:eastAsia="方正仿宋简体" w:cs="Times New Roman"/>
          <w:sz w:val="32"/>
          <w:szCs w:val="32"/>
        </w:rPr>
        <w:t>11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2D59DFAC">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.完成结果：含预算完成、目标完成、完成及时、违规记录四个二级指标，权重合计为</w:t>
      </w:r>
      <w:r>
        <w:rPr>
          <w:rFonts w:hint="default" w:ascii="Times New Roman" w:hAnsi="Times New Roman" w:eastAsia="方正仿宋简体" w:cs="Times New Roman"/>
          <w:sz w:val="32"/>
          <w:szCs w:val="32"/>
        </w:rPr>
        <w:t>17</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6BE681E7">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.项目效果：含功能性、配套性两个二级指标，权重合计为</w:t>
      </w:r>
      <w:r>
        <w:rPr>
          <w:rFonts w:hint="default" w:ascii="Times New Roman" w:hAnsi="Times New Roman" w:eastAsia="方正仿宋简体" w:cs="Times New Roman"/>
          <w:sz w:val="32"/>
          <w:szCs w:val="32"/>
        </w:rPr>
        <w:t>20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05127282">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.基础管理：含对象覆盖全面一个二级指标，权重合计为</w:t>
      </w: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2FBF94CF">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6</w:t>
      </w:r>
      <w:r>
        <w:rPr>
          <w:rFonts w:hint="eastAsia" w:ascii="方正仿宋简体" w:hAnsi="方正仿宋简体" w:eastAsia="方正仿宋简体" w:cs="方正仿宋简体"/>
          <w:sz w:val="32"/>
          <w:szCs w:val="32"/>
        </w:rPr>
        <w:t>.项目效益：含项目实施效果一个二级指标，权重合计为</w:t>
      </w: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671D447D">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7</w:t>
      </w:r>
      <w:r>
        <w:rPr>
          <w:rFonts w:hint="eastAsia" w:ascii="方正仿宋简体" w:hAnsi="方正仿宋简体" w:eastAsia="方正仿宋简体" w:cs="方正仿宋简体"/>
          <w:sz w:val="32"/>
          <w:szCs w:val="32"/>
        </w:rPr>
        <w:t>.满意度指标：含社会满意度一个二级指标，权重合计为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52FED3E3">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56" w:name="_Toc4798"/>
      <w:r>
        <w:rPr>
          <w:rFonts w:hint="eastAsia" w:ascii="方正黑体简体" w:hAnsi="方正黑体简体" w:eastAsia="方正黑体简体" w:cs="方正黑体简体"/>
          <w:color w:val="000000"/>
          <w:kern w:val="0"/>
          <w:sz w:val="32"/>
          <w:szCs w:val="32"/>
          <w:shd w:val="clear" w:color="auto" w:fill="FFFFFF"/>
        </w:rPr>
        <w:t>三、评价情况及结论</w:t>
      </w:r>
      <w:bookmarkEnd w:id="49"/>
      <w:bookmarkEnd w:id="50"/>
      <w:bookmarkEnd w:id="51"/>
      <w:bookmarkEnd w:id="52"/>
      <w:bookmarkEnd w:id="53"/>
      <w:bookmarkEnd w:id="56"/>
    </w:p>
    <w:p w14:paraId="15138C93">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实施村史建设项目有效保护和传承村庄的历史文化，促进乡村经济发展，并提高村民的文化认同感和归属感。村史记录了乡村从诞生到发展的整个过程，包括自然环境、人文环境、历史沿革、经济发展和社会变迁等方面的信息，通过对村史的编纂与建设，人们更好地了解乡村的历史和文化，从而为乡村的振兴提供有力的支持。</w:t>
      </w:r>
    </w:p>
    <w:p w14:paraId="2A04A677">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综上所述，按照设定的评价指标体系，通过对村史建设项目在项目决策、项目实施、完成结果、项目效果、基础管理、项目效益和满意度进行综合评价，“村史建设项目”绩效评价得分为</w:t>
      </w:r>
      <w:r>
        <w:rPr>
          <w:rFonts w:hint="default" w:ascii="Times New Roman" w:hAnsi="Times New Roman" w:eastAsia="方正仿宋简体" w:cs="Times New Roman"/>
          <w:sz w:val="32"/>
          <w:szCs w:val="32"/>
        </w:rPr>
        <w:t>8</w:t>
      </w:r>
      <w:r>
        <w:rPr>
          <w:rFonts w:hint="default" w:ascii="Times New Roman" w:hAnsi="Times New Roman" w:eastAsia="方正仿宋简体" w:cs="Times New Roman"/>
          <w:sz w:val="32"/>
          <w:szCs w:val="32"/>
          <w:lang w:val="en-US" w:eastAsia="zh-CN"/>
        </w:rPr>
        <w:t>4</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23</w:t>
      </w:r>
      <w:r>
        <w:rPr>
          <w:rFonts w:hint="eastAsia" w:ascii="方正仿宋简体" w:hAnsi="方正仿宋简体" w:eastAsia="方正仿宋简体" w:cs="方正仿宋简体"/>
          <w:sz w:val="32"/>
          <w:szCs w:val="32"/>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59"/>
        <w:gridCol w:w="2266"/>
        <w:gridCol w:w="2266"/>
      </w:tblGrid>
      <w:tr w14:paraId="236D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F72EC83">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一级指标</w:t>
            </w:r>
          </w:p>
        </w:tc>
        <w:tc>
          <w:tcPr>
            <w:tcW w:w="1247" w:type="pct"/>
            <w:vAlign w:val="center"/>
          </w:tcPr>
          <w:p w14:paraId="46E829CB">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分值</w:t>
            </w:r>
          </w:p>
        </w:tc>
        <w:tc>
          <w:tcPr>
            <w:tcW w:w="1251" w:type="pct"/>
            <w:vAlign w:val="center"/>
          </w:tcPr>
          <w:p w14:paraId="5398202B">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得分</w:t>
            </w:r>
          </w:p>
        </w:tc>
        <w:tc>
          <w:tcPr>
            <w:tcW w:w="1251" w:type="pct"/>
            <w:vAlign w:val="center"/>
          </w:tcPr>
          <w:p w14:paraId="0E170025">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得分率</w:t>
            </w:r>
          </w:p>
        </w:tc>
      </w:tr>
      <w:tr w14:paraId="3A0D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09DB459">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项目决策</w:t>
            </w:r>
          </w:p>
        </w:tc>
        <w:tc>
          <w:tcPr>
            <w:tcW w:w="1247" w:type="pct"/>
            <w:vAlign w:val="center"/>
          </w:tcPr>
          <w:p w14:paraId="2D1C7CDF">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12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38EF35E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50</w:t>
            </w:r>
          </w:p>
        </w:tc>
        <w:tc>
          <w:tcPr>
            <w:tcW w:w="1251" w:type="pct"/>
            <w:vAlign w:val="center"/>
          </w:tcPr>
          <w:p w14:paraId="4BF2BB6D">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79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17%</w:t>
            </w:r>
          </w:p>
        </w:tc>
      </w:tr>
      <w:tr w14:paraId="2879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26156DD">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项目实施</w:t>
            </w:r>
          </w:p>
        </w:tc>
        <w:tc>
          <w:tcPr>
            <w:tcW w:w="1247" w:type="pct"/>
            <w:vAlign w:val="center"/>
          </w:tcPr>
          <w:p w14:paraId="0B4E29D7">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11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50A7D08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50F6D5EE">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r>
      <w:tr w14:paraId="1D82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67EB664E">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完成结果</w:t>
            </w:r>
          </w:p>
        </w:tc>
        <w:tc>
          <w:tcPr>
            <w:tcW w:w="1247" w:type="pct"/>
            <w:vAlign w:val="center"/>
          </w:tcPr>
          <w:p w14:paraId="4CC0B3F9">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17</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17C5380B">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0403B6A5">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lang w:val="en-US" w:eastAsia="zh-CN"/>
              </w:rPr>
              <w:t>70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59</w:t>
            </w:r>
            <w:r>
              <w:rPr>
                <w:rFonts w:hint="default" w:ascii="Times New Roman" w:hAnsi="Times New Roman" w:eastAsia="方正仿宋简体" w:cs="Times New Roman"/>
                <w:sz w:val="32"/>
                <w:szCs w:val="32"/>
              </w:rPr>
              <w:t>%</w:t>
            </w:r>
          </w:p>
        </w:tc>
      </w:tr>
      <w:tr w14:paraId="5CD6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602C456">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项目效果</w:t>
            </w:r>
          </w:p>
        </w:tc>
        <w:tc>
          <w:tcPr>
            <w:tcW w:w="1247" w:type="pct"/>
            <w:vAlign w:val="center"/>
          </w:tcPr>
          <w:p w14:paraId="2332D8F5">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20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70B9EDF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27EA2692">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r>
      <w:tr w14:paraId="43B3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70CC5EF">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基础管理</w:t>
            </w:r>
          </w:p>
        </w:tc>
        <w:tc>
          <w:tcPr>
            <w:tcW w:w="1247" w:type="pct"/>
            <w:vAlign w:val="center"/>
          </w:tcPr>
          <w:p w14:paraId="00122A6F">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53F2982C">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lang w:val="en-US" w:eastAsia="zh-CN"/>
              </w:rPr>
            </w:pP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p>
        </w:tc>
        <w:tc>
          <w:tcPr>
            <w:tcW w:w="1251" w:type="pct"/>
            <w:vAlign w:val="center"/>
          </w:tcPr>
          <w:p w14:paraId="1CC4C480">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6</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default" w:ascii="Times New Roman" w:hAnsi="Times New Roman" w:eastAsia="方正仿宋简体" w:cs="Times New Roman"/>
                <w:sz w:val="32"/>
                <w:szCs w:val="32"/>
              </w:rPr>
              <w:t>%</w:t>
            </w:r>
          </w:p>
        </w:tc>
      </w:tr>
      <w:tr w14:paraId="0B58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ABE8EE6">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项目效益</w:t>
            </w:r>
          </w:p>
        </w:tc>
        <w:tc>
          <w:tcPr>
            <w:tcW w:w="1247" w:type="pct"/>
            <w:vAlign w:val="center"/>
          </w:tcPr>
          <w:p w14:paraId="6B7CD376">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2EC941C4">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64</w:t>
            </w:r>
          </w:p>
        </w:tc>
        <w:tc>
          <w:tcPr>
            <w:tcW w:w="1251" w:type="pct"/>
            <w:vAlign w:val="center"/>
          </w:tcPr>
          <w:p w14:paraId="79ECC54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90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93%</w:t>
            </w:r>
          </w:p>
        </w:tc>
      </w:tr>
      <w:tr w14:paraId="54AD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56671327">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满意度</w:t>
            </w:r>
          </w:p>
        </w:tc>
        <w:tc>
          <w:tcPr>
            <w:tcW w:w="1247" w:type="pct"/>
            <w:vAlign w:val="center"/>
          </w:tcPr>
          <w:p w14:paraId="4B569423">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kern w:val="0"/>
                <w:sz w:val="32"/>
                <w:szCs w:val="32"/>
                <w:lang w:bidi="ar"/>
              </w:rPr>
            </w:pP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537DDBCE">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lang w:val="en-US" w:eastAsia="zh-CN"/>
              </w:rPr>
            </w:pP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09</w:t>
            </w:r>
          </w:p>
        </w:tc>
        <w:tc>
          <w:tcPr>
            <w:tcW w:w="1251" w:type="pct"/>
            <w:vAlign w:val="center"/>
          </w:tcPr>
          <w:p w14:paraId="1E66468E">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lang w:val="en-US" w:eastAsia="zh-CN"/>
              </w:rPr>
              <w:t>90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90</w:t>
            </w:r>
            <w:r>
              <w:rPr>
                <w:rFonts w:hint="default" w:ascii="Times New Roman" w:hAnsi="Times New Roman" w:eastAsia="方正仿宋简体" w:cs="Times New Roman"/>
                <w:sz w:val="32"/>
                <w:szCs w:val="32"/>
              </w:rPr>
              <w:t>%</w:t>
            </w:r>
          </w:p>
        </w:tc>
      </w:tr>
      <w:tr w14:paraId="6A68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E074FC1">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合计</w:t>
            </w:r>
          </w:p>
        </w:tc>
        <w:tc>
          <w:tcPr>
            <w:tcW w:w="1247" w:type="pct"/>
            <w:vAlign w:val="center"/>
          </w:tcPr>
          <w:p w14:paraId="498B5942">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01EC1105">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w:t>
            </w:r>
            <w:r>
              <w:rPr>
                <w:rFonts w:hint="default" w:ascii="Times New Roman" w:hAnsi="Times New Roman" w:eastAsia="方正仿宋简体" w:cs="Times New Roman"/>
                <w:sz w:val="32"/>
                <w:szCs w:val="32"/>
              </w:rPr>
              <w:t>8</w:t>
            </w:r>
            <w:r>
              <w:rPr>
                <w:rFonts w:hint="default" w:ascii="Times New Roman" w:hAnsi="Times New Roman" w:eastAsia="方正仿宋简体" w:cs="Times New Roman"/>
                <w:sz w:val="32"/>
                <w:szCs w:val="32"/>
                <w:lang w:val="en-US" w:eastAsia="zh-CN"/>
              </w:rPr>
              <w:t>4</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23</w:t>
            </w:r>
            <w:r>
              <w:rPr>
                <w:rFonts w:hint="eastAsia" w:ascii="方正仿宋简体" w:hAnsi="方正仿宋简体" w:eastAsia="方正仿宋简体" w:cs="方正仿宋简体"/>
                <w:sz w:val="32"/>
                <w:szCs w:val="32"/>
              </w:rPr>
              <w:t xml:space="preserve"> </w:t>
            </w:r>
          </w:p>
        </w:tc>
        <w:tc>
          <w:tcPr>
            <w:tcW w:w="1251" w:type="pct"/>
            <w:vAlign w:val="center"/>
          </w:tcPr>
          <w:p w14:paraId="5855B0B3">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8</w:t>
            </w:r>
            <w:r>
              <w:rPr>
                <w:rFonts w:hint="default" w:ascii="Times New Roman" w:hAnsi="Times New Roman" w:eastAsia="方正仿宋简体" w:cs="Times New Roman"/>
                <w:sz w:val="32"/>
                <w:szCs w:val="32"/>
                <w:lang w:val="en-US" w:eastAsia="zh-CN"/>
              </w:rPr>
              <w:t>4</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23</w:t>
            </w:r>
            <w:r>
              <w:rPr>
                <w:rFonts w:hint="default" w:ascii="Times New Roman" w:hAnsi="Times New Roman" w:eastAsia="方正仿宋简体" w:cs="Times New Roman"/>
                <w:sz w:val="32"/>
                <w:szCs w:val="32"/>
              </w:rPr>
              <w:t>%</w:t>
            </w:r>
            <w:r>
              <w:rPr>
                <w:rFonts w:hint="eastAsia" w:ascii="方正仿宋简体" w:hAnsi="方正仿宋简体" w:eastAsia="方正仿宋简体" w:cs="方正仿宋简体"/>
                <w:sz w:val="32"/>
                <w:szCs w:val="32"/>
              </w:rPr>
              <w:t xml:space="preserve"> </w:t>
            </w:r>
          </w:p>
        </w:tc>
      </w:tr>
    </w:tbl>
    <w:p w14:paraId="4D9873D1">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57" w:name="_Toc18477"/>
      <w:bookmarkStart w:id="58" w:name="_Toc21540"/>
      <w:bookmarkStart w:id="59" w:name="_Toc488092938"/>
      <w:bookmarkStart w:id="60" w:name="_Toc121121045"/>
      <w:bookmarkStart w:id="61" w:name="_Toc2038909009"/>
      <w:bookmarkStart w:id="62" w:name="_Toc13308"/>
      <w:r>
        <w:rPr>
          <w:rFonts w:hint="eastAsia" w:ascii="方正黑体简体" w:hAnsi="方正黑体简体" w:eastAsia="方正黑体简体" w:cs="方正黑体简体"/>
          <w:color w:val="000000"/>
          <w:kern w:val="0"/>
          <w:sz w:val="32"/>
          <w:szCs w:val="32"/>
          <w:shd w:val="clear" w:color="auto" w:fill="FFFFFF"/>
        </w:rPr>
        <w:t>四、绩效结果应用</w:t>
      </w:r>
      <w:bookmarkEnd w:id="57"/>
    </w:p>
    <w:p w14:paraId="6CA009C4">
      <w:pPr>
        <w:keepNext w:val="0"/>
        <w:keepLines w:val="0"/>
        <w:pageBreakBefore w:val="0"/>
        <w:numPr>
          <w:ilvl w:val="1"/>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该项目的实施使村民对本村历史文化认识得到提升，增强他们的文化自信和归属感；通过建立村史馆，展示村庄的历史、文化和传统，村民们能够更好地了解和传承本村的历史文化。经评价组事后评价，该项目实施较好，效益发挥良好，绩效等级为“良”。秉承科学公正、统筹兼顾、激励约束和公开透明财政绩效原则，</w:t>
      </w:r>
      <w:r>
        <w:rPr>
          <w:rFonts w:hint="eastAsia" w:ascii="方正仿宋简体" w:hAnsi="方正仿宋简体" w:eastAsia="方正仿宋简体" w:cs="方正仿宋简体"/>
          <w:sz w:val="32"/>
          <w:szCs w:val="32"/>
          <w:lang w:eastAsia="zh-CN"/>
        </w:rPr>
        <w:t>我单位</w:t>
      </w:r>
      <w:r>
        <w:rPr>
          <w:rFonts w:hint="eastAsia" w:ascii="方正仿宋简体" w:hAnsi="方正仿宋简体" w:eastAsia="方正仿宋简体" w:cs="方正仿宋简体"/>
          <w:sz w:val="32"/>
          <w:szCs w:val="32"/>
        </w:rPr>
        <w:t>建议泸定县财政局针对该类管理，进一步要求中国人民政治协商会议泸定县委员会办公室完善项目申报论证，提升项目实施效益。</w:t>
      </w:r>
    </w:p>
    <w:p w14:paraId="52A3932C">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63" w:name="_Toc13101"/>
      <w:r>
        <w:rPr>
          <w:rFonts w:hint="eastAsia" w:ascii="方正黑体简体" w:hAnsi="方正黑体简体" w:eastAsia="方正黑体简体" w:cs="方正黑体简体"/>
          <w:color w:val="000000"/>
          <w:kern w:val="0"/>
          <w:sz w:val="32"/>
          <w:szCs w:val="32"/>
          <w:shd w:val="clear" w:color="auto" w:fill="FFFFFF"/>
        </w:rPr>
        <w:t>五、绩效评价指标分析</w:t>
      </w:r>
      <w:bookmarkEnd w:id="58"/>
      <w:bookmarkEnd w:id="59"/>
      <w:bookmarkEnd w:id="60"/>
      <w:bookmarkEnd w:id="61"/>
      <w:bookmarkEnd w:id="62"/>
      <w:bookmarkEnd w:id="63"/>
    </w:p>
    <w:bookmarkEnd w:id="2"/>
    <w:p w14:paraId="6851D945">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64" w:name="_Toc12635"/>
      <w:bookmarkStart w:id="65" w:name="_Toc314064335"/>
      <w:bookmarkStart w:id="66" w:name="_Toc1889406865"/>
      <w:bookmarkStart w:id="67" w:name="_Toc31799"/>
      <w:bookmarkStart w:id="68" w:name="_Toc142913852"/>
      <w:bookmarkStart w:id="69" w:name="_Toc756"/>
      <w:bookmarkStart w:id="70" w:name="_Toc30800"/>
      <w:bookmarkStart w:id="71" w:name="_Toc1228970844"/>
      <w:bookmarkStart w:id="72" w:name="_Toc1568235950"/>
      <w:bookmarkStart w:id="73" w:name="_Toc1409505349"/>
      <w:r>
        <w:rPr>
          <w:rFonts w:hint="eastAsia" w:ascii="方正楷体简体" w:hAnsi="方正楷体简体" w:eastAsia="方正楷体简体" w:cs="方正楷体简体"/>
          <w:color w:val="000000"/>
          <w:kern w:val="0"/>
          <w:sz w:val="32"/>
          <w:szCs w:val="32"/>
          <w:shd w:val="clear" w:color="auto" w:fill="FFFFFF"/>
          <w:lang w:val="zh-CN"/>
        </w:rPr>
        <w:t>（一）项目</w:t>
      </w:r>
      <w:bookmarkEnd w:id="64"/>
      <w:bookmarkEnd w:id="65"/>
      <w:bookmarkEnd w:id="66"/>
      <w:bookmarkEnd w:id="67"/>
      <w:bookmarkStart w:id="74" w:name="_Toc23796"/>
      <w:r>
        <w:rPr>
          <w:rFonts w:hint="eastAsia" w:ascii="方正楷体简体" w:hAnsi="方正楷体简体" w:eastAsia="方正楷体简体" w:cs="方正楷体简体"/>
          <w:color w:val="000000"/>
          <w:kern w:val="0"/>
          <w:sz w:val="32"/>
          <w:szCs w:val="32"/>
          <w:shd w:val="clear" w:color="auto" w:fill="FFFFFF"/>
          <w:lang w:val="zh-CN"/>
        </w:rPr>
        <w:t>决策</w:t>
      </w:r>
      <w:bookmarkEnd w:id="68"/>
      <w:bookmarkEnd w:id="69"/>
    </w:p>
    <w:p w14:paraId="2709278D">
      <w:pPr>
        <w:keepNext w:val="0"/>
        <w:keepLines w:val="0"/>
        <w:pageBreakBefore w:val="0"/>
        <w:numPr>
          <w:ilvl w:val="1"/>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指标“项目决策”下设三个三级指标分别为：</w:t>
      </w:r>
      <w:bookmarkEnd w:id="74"/>
      <w:r>
        <w:rPr>
          <w:rFonts w:hint="eastAsia" w:ascii="方正仿宋简体" w:hAnsi="方正仿宋简体" w:eastAsia="方正仿宋简体" w:cs="方正仿宋简体"/>
          <w:sz w:val="32"/>
          <w:szCs w:val="32"/>
        </w:rPr>
        <w:t>立项程序严密性、规划合理性、管理制度完备性。</w:t>
      </w:r>
    </w:p>
    <w:p w14:paraId="253F0CE3">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.立项程序严密性</w:t>
      </w:r>
      <w:bookmarkStart w:id="75" w:name="_Toc18487"/>
    </w:p>
    <w:p w14:paraId="7EDE30EF">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中国人民政治协商会议泸定县委员会办公室</w:t>
      </w:r>
      <w:r>
        <w:rPr>
          <w:rFonts w:hint="default" w:ascii="Times New Roman" w:hAnsi="Times New Roman" w:eastAsia="方正仿宋简体" w:cs="Times New Roman"/>
          <w:sz w:val="32"/>
          <w:szCs w:val="32"/>
        </w:rPr>
        <w:t>2022</w:t>
      </w:r>
      <w:r>
        <w:rPr>
          <w:rFonts w:hint="eastAsia" w:ascii="方正仿宋简体" w:hAnsi="方正仿宋简体" w:eastAsia="方正仿宋简体" w:cs="方正仿宋简体"/>
          <w:sz w:val="32"/>
          <w:szCs w:val="32"/>
        </w:rPr>
        <w:t>年</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月</w:t>
      </w:r>
      <w:r>
        <w:rPr>
          <w:rFonts w:hint="default" w:ascii="Times New Roman" w:hAnsi="Times New Roman" w:eastAsia="方正仿宋简体" w:cs="Times New Roman"/>
          <w:sz w:val="32"/>
          <w:szCs w:val="32"/>
        </w:rPr>
        <w:t>21</w:t>
      </w:r>
      <w:r>
        <w:rPr>
          <w:rFonts w:hint="eastAsia" w:ascii="方正仿宋简体" w:hAnsi="方正仿宋简体" w:eastAsia="方正仿宋简体" w:cs="方正仿宋简体"/>
          <w:sz w:val="32"/>
          <w:szCs w:val="32"/>
        </w:rPr>
        <w:t>日提交关于征求《泸定县村史编辑工作实施方案》意见建议的函，申报实施该项目。</w:t>
      </w:r>
      <w:r>
        <w:rPr>
          <w:rFonts w:hint="default" w:ascii="Times New Roman" w:hAnsi="Times New Roman" w:eastAsia="方正仿宋简体" w:cs="Times New Roman"/>
          <w:sz w:val="32"/>
          <w:szCs w:val="32"/>
        </w:rPr>
        <w:t>2022</w:t>
      </w:r>
      <w:r>
        <w:rPr>
          <w:rFonts w:hint="eastAsia" w:ascii="方正仿宋简体" w:hAnsi="方正仿宋简体" w:eastAsia="方正仿宋简体" w:cs="方正仿宋简体"/>
          <w:sz w:val="32"/>
          <w:szCs w:val="32"/>
        </w:rPr>
        <w:t>年</w:t>
      </w:r>
      <w:r>
        <w:rPr>
          <w:rFonts w:hint="default" w:ascii="Times New Roman" w:hAnsi="Times New Roman" w:eastAsia="方正仿宋简体" w:cs="Times New Roman"/>
          <w:sz w:val="32"/>
          <w:szCs w:val="32"/>
        </w:rPr>
        <w:t>11</w:t>
      </w:r>
      <w:r>
        <w:rPr>
          <w:rFonts w:hint="eastAsia" w:ascii="方正仿宋简体" w:hAnsi="方正仿宋简体" w:eastAsia="方正仿宋简体" w:cs="方正仿宋简体"/>
          <w:sz w:val="32"/>
          <w:szCs w:val="32"/>
        </w:rPr>
        <w:t>月</w:t>
      </w:r>
      <w:r>
        <w:rPr>
          <w:rFonts w:hint="default" w:ascii="Times New Roman" w:hAnsi="Times New Roman" w:eastAsia="方正仿宋简体" w:cs="Times New Roman"/>
          <w:sz w:val="32"/>
          <w:szCs w:val="32"/>
        </w:rPr>
        <w:t>30</w:t>
      </w:r>
      <w:r>
        <w:rPr>
          <w:rFonts w:hint="eastAsia" w:ascii="方正仿宋简体" w:hAnsi="方正仿宋简体" w:eastAsia="方正仿宋简体" w:cs="方正仿宋简体"/>
          <w:sz w:val="32"/>
          <w:szCs w:val="32"/>
        </w:rPr>
        <w:t>日泸定县人民政府第</w:t>
      </w:r>
      <w:r>
        <w:rPr>
          <w:rFonts w:hint="default" w:ascii="Times New Roman" w:hAnsi="Times New Roman" w:eastAsia="方正仿宋简体" w:cs="Times New Roman"/>
          <w:sz w:val="32"/>
          <w:szCs w:val="32"/>
        </w:rPr>
        <w:t>14</w:t>
      </w:r>
      <w:r>
        <w:rPr>
          <w:rFonts w:hint="eastAsia" w:ascii="方正仿宋简体" w:hAnsi="方正仿宋简体" w:eastAsia="方正仿宋简体" w:cs="方正仿宋简体"/>
          <w:sz w:val="32"/>
          <w:szCs w:val="32"/>
        </w:rPr>
        <w:t>次常务会议原则同意泸定县村史编纂工作实施方案相关事宜，属于公共财政支持范围，符合地方事权支出责任划分原则，与相关部门同类项目或部门内部相关项目无重复。</w:t>
      </w:r>
    </w:p>
    <w:bookmarkEnd w:id="75"/>
    <w:p w14:paraId="2D08442D">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bookmarkStart w:id="76" w:name="_Toc4104"/>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bookmarkEnd w:id="76"/>
    </w:p>
    <w:p w14:paraId="312C35DC">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.规划合理性</w:t>
      </w:r>
    </w:p>
    <w:p w14:paraId="081B05A7">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该项目于</w:t>
      </w:r>
      <w:r>
        <w:rPr>
          <w:rFonts w:hint="default" w:ascii="Times New Roman" w:hAnsi="Times New Roman" w:eastAsia="方正仿宋简体" w:cs="Times New Roman"/>
          <w:sz w:val="32"/>
          <w:szCs w:val="32"/>
        </w:rPr>
        <w:t>2022</w:t>
      </w:r>
      <w:r>
        <w:rPr>
          <w:rFonts w:hint="eastAsia" w:ascii="方正仿宋简体" w:hAnsi="方正仿宋简体" w:eastAsia="方正仿宋简体" w:cs="方正仿宋简体"/>
          <w:sz w:val="32"/>
          <w:szCs w:val="32"/>
        </w:rPr>
        <w:t>年</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月</w:t>
      </w:r>
      <w:r>
        <w:rPr>
          <w:rFonts w:hint="default" w:ascii="Times New Roman" w:hAnsi="Times New Roman" w:eastAsia="方正仿宋简体" w:cs="Times New Roman"/>
          <w:sz w:val="32"/>
          <w:szCs w:val="32"/>
        </w:rPr>
        <w:t>21</w:t>
      </w:r>
      <w:r>
        <w:rPr>
          <w:rFonts w:hint="eastAsia" w:ascii="方正仿宋简体" w:hAnsi="方正仿宋简体" w:eastAsia="方正仿宋简体" w:cs="方正仿宋简体"/>
          <w:sz w:val="32"/>
          <w:szCs w:val="32"/>
        </w:rPr>
        <w:t>日印发的村史编辑工作实施方案中制定费用预算表，</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年</w:t>
      </w:r>
      <w:r>
        <w:rPr>
          <w:rFonts w:hint="default" w:ascii="Times New Roman" w:hAnsi="Times New Roman" w:eastAsia="方正仿宋简体" w:cs="Times New Roman"/>
          <w:sz w:val="32"/>
          <w:szCs w:val="32"/>
        </w:rPr>
        <w:t>11</w:t>
      </w:r>
      <w:r>
        <w:rPr>
          <w:rFonts w:hint="eastAsia" w:ascii="方正仿宋简体" w:hAnsi="方正仿宋简体" w:eastAsia="方正仿宋简体" w:cs="方正仿宋简体"/>
          <w:sz w:val="32"/>
          <w:szCs w:val="32"/>
        </w:rPr>
        <w:t>月</w:t>
      </w:r>
      <w:r>
        <w:rPr>
          <w:rFonts w:hint="default" w:ascii="Times New Roman" w:hAnsi="Times New Roman" w:eastAsia="方正仿宋简体" w:cs="Times New Roman"/>
          <w:sz w:val="32"/>
          <w:szCs w:val="32"/>
        </w:rPr>
        <w:t>8</w:t>
      </w:r>
      <w:r>
        <w:rPr>
          <w:rFonts w:hint="eastAsia" w:ascii="方正仿宋简体" w:hAnsi="方正仿宋简体" w:eastAsia="方正仿宋简体" w:cs="方正仿宋简体"/>
          <w:sz w:val="32"/>
          <w:szCs w:val="32"/>
        </w:rPr>
        <w:t>日泸定县《村史》编撰工作领导小组办公室《关于调整</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年</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村史</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编撰任务村及村史馆建设资金相关事宜的通知》（泸协办〔</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63</w:t>
      </w:r>
      <w:r>
        <w:rPr>
          <w:rFonts w:hint="eastAsia" w:ascii="方正仿宋简体" w:hAnsi="方正仿宋简体" w:eastAsia="方正仿宋简体" w:cs="方正仿宋简体"/>
          <w:sz w:val="32"/>
          <w:szCs w:val="32"/>
        </w:rPr>
        <w:t>号）文件中以“得妥镇因受“</w:t>
      </w:r>
      <w:r>
        <w:rPr>
          <w:rFonts w:hint="default" w:ascii="Times New Roman" w:hAnsi="Times New Roman" w:eastAsia="方正仿宋简体" w:cs="Times New Roman"/>
          <w:sz w:val="32"/>
          <w:szCs w:val="32"/>
        </w:rPr>
        <w:t>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”泸定地震影响，且汛期道路损毁严重，无法开展村史资料收集相关工作”为由，将得妥村调出编撰任务村范围，将</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年任务村调整为</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年任务村，将烹坝镇沙湾村、泸桥镇咱里村村史馆建设资料调整用于化林村村史馆建设项目，规划与现实需求存在差异。</w:t>
      </w:r>
    </w:p>
    <w:p w14:paraId="0FB48B26">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1C4ADC1E">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.管理制度完备性</w:t>
      </w:r>
    </w:p>
    <w:p w14:paraId="7EEB1DEC">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中国人民政治协商会议泸定县委员会办公室制定了村史建设编撰实施细则、财务管理制度，项目执行过程中，未发现存在管理制度有悖于实际的情况，但缺少相关管理办法。</w:t>
      </w:r>
    </w:p>
    <w:p w14:paraId="1CE7DB53">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50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50</w:t>
      </w:r>
      <w:r>
        <w:rPr>
          <w:rFonts w:hint="eastAsia" w:ascii="方正仿宋简体" w:hAnsi="方正仿宋简体" w:eastAsia="方正仿宋简体" w:cs="方正仿宋简体"/>
          <w:sz w:val="32"/>
          <w:szCs w:val="32"/>
        </w:rPr>
        <w:t>分。</w:t>
      </w:r>
    </w:p>
    <w:p w14:paraId="05D5CAE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77" w:name="_Toc31125"/>
      <w:bookmarkStart w:id="78" w:name="_Toc32636"/>
      <w:bookmarkStart w:id="79" w:name="_Toc14016"/>
      <w:bookmarkStart w:id="80" w:name="_Toc88957765"/>
      <w:bookmarkStart w:id="81" w:name="_Toc1541608668"/>
      <w:bookmarkStart w:id="82" w:name="_Toc32247"/>
      <w:bookmarkStart w:id="83" w:name="_Toc142913853"/>
      <w:bookmarkStart w:id="84" w:name="_Toc2356"/>
      <w:bookmarkStart w:id="85" w:name="_Toc319507675_WPSOffice_Level3"/>
      <w:r>
        <w:rPr>
          <w:rFonts w:hint="eastAsia" w:ascii="方正楷体简体" w:hAnsi="方正楷体简体" w:eastAsia="方正楷体简体" w:cs="方正楷体简体"/>
          <w:color w:val="000000"/>
          <w:kern w:val="0"/>
          <w:sz w:val="32"/>
          <w:szCs w:val="32"/>
          <w:shd w:val="clear" w:color="auto" w:fill="FFFFFF"/>
          <w:lang w:val="zh-CN"/>
        </w:rPr>
        <w:t>（二）</w:t>
      </w:r>
      <w:bookmarkEnd w:id="77"/>
      <w:bookmarkEnd w:id="78"/>
      <w:bookmarkEnd w:id="79"/>
      <w:bookmarkEnd w:id="80"/>
      <w:bookmarkEnd w:id="81"/>
      <w:bookmarkEnd w:id="82"/>
      <w:r>
        <w:rPr>
          <w:rFonts w:hint="eastAsia" w:ascii="方正楷体简体" w:hAnsi="方正楷体简体" w:eastAsia="方正楷体简体" w:cs="方正楷体简体"/>
          <w:color w:val="000000"/>
          <w:kern w:val="0"/>
          <w:sz w:val="32"/>
          <w:szCs w:val="32"/>
          <w:shd w:val="clear" w:color="auto" w:fill="FFFFFF"/>
          <w:lang w:val="zh-CN"/>
        </w:rPr>
        <w:t>项目实施</w:t>
      </w:r>
      <w:bookmarkEnd w:id="83"/>
      <w:bookmarkEnd w:id="84"/>
    </w:p>
    <w:p w14:paraId="75D5F241">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bookmarkStart w:id="86" w:name="_Toc4448"/>
      <w:r>
        <w:rPr>
          <w:rFonts w:hint="eastAsia" w:ascii="方正仿宋简体" w:hAnsi="方正仿宋简体" w:eastAsia="方正仿宋简体" w:cs="方正仿宋简体"/>
          <w:sz w:val="32"/>
          <w:szCs w:val="32"/>
        </w:rPr>
        <w:t>指标“项目实施”下设三个三级指标分别为：资金分配合理性、资金使用合规性、项目执行有效性。</w:t>
      </w:r>
      <w:bookmarkEnd w:id="86"/>
    </w:p>
    <w:p w14:paraId="2BBBAEDC">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.资金分配合理性</w:t>
      </w:r>
    </w:p>
    <w:p w14:paraId="5A300284">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村史建设项目申请财政资金</w:t>
      </w:r>
      <w:r>
        <w:rPr>
          <w:rFonts w:hint="default" w:ascii="Times New Roman" w:hAnsi="Times New Roman" w:eastAsia="方正仿宋简体" w:cs="Times New Roman"/>
          <w:sz w:val="32"/>
          <w:szCs w:val="32"/>
        </w:rPr>
        <w:t>132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95</w:t>
      </w:r>
      <w:r>
        <w:rPr>
          <w:rFonts w:hint="eastAsia" w:ascii="方正仿宋简体" w:hAnsi="方正仿宋简体" w:eastAsia="方正仿宋简体" w:cs="方正仿宋简体"/>
          <w:sz w:val="32"/>
          <w:szCs w:val="32"/>
        </w:rPr>
        <w:t>万元，实际分配资金</w:t>
      </w:r>
      <w:r>
        <w:rPr>
          <w:rFonts w:hint="default" w:ascii="Times New Roman" w:hAnsi="Times New Roman" w:eastAsia="方正仿宋简体" w:cs="Times New Roman"/>
          <w:sz w:val="32"/>
          <w:szCs w:val="32"/>
        </w:rPr>
        <w:t>132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95</w:t>
      </w:r>
      <w:r>
        <w:rPr>
          <w:rFonts w:hint="eastAsia" w:ascii="方正仿宋简体" w:hAnsi="方正仿宋简体" w:eastAsia="方正仿宋简体" w:cs="方正仿宋简体"/>
          <w:sz w:val="32"/>
          <w:szCs w:val="32"/>
        </w:rPr>
        <w:t>万元，预算资金全部及时到位，分配与计划保持一致。</w:t>
      </w:r>
    </w:p>
    <w:p w14:paraId="7EDD5E90">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0D81A7A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.资金使用合规性</w:t>
      </w:r>
    </w:p>
    <w:p w14:paraId="4208CC4A">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中国人民政治协商会议泸定县委员会办公室对项目资金的使用符合国家财经法规和财务管理制度及有关专项资金管理办法规定；资金拨付有完整的审批程序和手续；符合项目预算批复或合同规定用途；不存在截留、挤占、挪用、虚列支出等情况。</w:t>
      </w:r>
    </w:p>
    <w:p w14:paraId="669215F0">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0D6076FA">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.项目执行有效性</w:t>
      </w:r>
    </w:p>
    <w:p w14:paraId="48C0FFAE">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bookmarkStart w:id="87" w:name="_Toc1369"/>
      <w:r>
        <w:rPr>
          <w:rFonts w:hint="eastAsia" w:ascii="方正仿宋简体" w:hAnsi="方正仿宋简体" w:eastAsia="方正仿宋简体" w:cs="方正仿宋简体"/>
          <w:sz w:val="32"/>
          <w:szCs w:val="32"/>
        </w:rPr>
        <w:t>本项目实施严格遵守相关法律法规；项目调整手续完备；项目合同、支付资料等资料基本齐全。</w:t>
      </w:r>
    </w:p>
    <w:p w14:paraId="2F1D8C28">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bookmarkEnd w:id="87"/>
    </w:p>
    <w:p w14:paraId="1B969B1F">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88" w:name="_Toc1142577582"/>
      <w:bookmarkStart w:id="89" w:name="_Toc16444"/>
      <w:bookmarkStart w:id="90" w:name="_Toc32069"/>
      <w:bookmarkStart w:id="91" w:name="_Toc2043726100"/>
      <w:bookmarkStart w:id="92" w:name="_Toc24040"/>
      <w:bookmarkStart w:id="93" w:name="_Toc142913854"/>
      <w:r>
        <w:rPr>
          <w:rFonts w:hint="eastAsia" w:ascii="方正楷体简体" w:hAnsi="方正楷体简体" w:eastAsia="方正楷体简体" w:cs="方正楷体简体"/>
          <w:color w:val="000000"/>
          <w:kern w:val="0"/>
          <w:sz w:val="32"/>
          <w:szCs w:val="32"/>
          <w:shd w:val="clear" w:color="auto" w:fill="FFFFFF"/>
          <w:lang w:val="zh-CN"/>
        </w:rPr>
        <w:t>（三）</w:t>
      </w:r>
      <w:bookmarkEnd w:id="88"/>
      <w:bookmarkEnd w:id="89"/>
      <w:bookmarkEnd w:id="90"/>
      <w:bookmarkEnd w:id="91"/>
      <w:r>
        <w:rPr>
          <w:rFonts w:hint="eastAsia" w:ascii="方正楷体简体" w:hAnsi="方正楷体简体" w:eastAsia="方正楷体简体" w:cs="方正楷体简体"/>
          <w:color w:val="000000"/>
          <w:kern w:val="0"/>
          <w:sz w:val="32"/>
          <w:szCs w:val="32"/>
          <w:shd w:val="clear" w:color="auto" w:fill="FFFFFF"/>
          <w:lang w:val="zh-CN"/>
        </w:rPr>
        <w:t>完成结果</w:t>
      </w:r>
      <w:bookmarkEnd w:id="92"/>
      <w:bookmarkEnd w:id="93"/>
    </w:p>
    <w:p w14:paraId="7BC9BDC3">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bookmarkStart w:id="94" w:name="_Toc1661"/>
      <w:r>
        <w:rPr>
          <w:rFonts w:hint="eastAsia" w:ascii="方正仿宋简体" w:hAnsi="方正仿宋简体" w:eastAsia="方正仿宋简体" w:cs="方正仿宋简体"/>
          <w:sz w:val="32"/>
          <w:szCs w:val="32"/>
        </w:rPr>
        <w:t>指标“完成结果”下设四个三级指标分别为：预算完成率、目标完成率、</w:t>
      </w:r>
      <w:bookmarkStart w:id="95" w:name="_Hlk142494591"/>
      <w:r>
        <w:rPr>
          <w:rFonts w:hint="eastAsia" w:ascii="方正仿宋简体" w:hAnsi="方正仿宋简体" w:eastAsia="方正仿宋简体" w:cs="方正仿宋简体"/>
          <w:sz w:val="32"/>
          <w:szCs w:val="32"/>
        </w:rPr>
        <w:t>完成</w:t>
      </w:r>
      <w:bookmarkEnd w:id="95"/>
      <w:r>
        <w:rPr>
          <w:rFonts w:hint="eastAsia" w:ascii="方正仿宋简体" w:hAnsi="方正仿宋简体" w:eastAsia="方正仿宋简体" w:cs="方正仿宋简体"/>
          <w:sz w:val="32"/>
          <w:szCs w:val="32"/>
        </w:rPr>
        <w:t>及时率、违规记录。</w:t>
      </w:r>
      <w:bookmarkEnd w:id="94"/>
    </w:p>
    <w:p w14:paraId="0581E950">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.预算完成率</w:t>
      </w:r>
    </w:p>
    <w:p w14:paraId="63E0651F">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本项目预算</w:t>
      </w:r>
      <w:r>
        <w:rPr>
          <w:rFonts w:hint="default" w:ascii="Times New Roman" w:hAnsi="Times New Roman" w:eastAsia="方正仿宋简体" w:cs="Times New Roman"/>
          <w:sz w:val="32"/>
          <w:szCs w:val="32"/>
        </w:rPr>
        <w:t>132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95</w:t>
      </w:r>
      <w:r>
        <w:rPr>
          <w:rFonts w:hint="eastAsia" w:ascii="方正仿宋简体" w:hAnsi="方正仿宋简体" w:eastAsia="方正仿宋简体" w:cs="方正仿宋简体"/>
          <w:sz w:val="32"/>
          <w:szCs w:val="32"/>
        </w:rPr>
        <w:t>万元，实际执行</w:t>
      </w:r>
      <w:r>
        <w:rPr>
          <w:rFonts w:hint="default" w:ascii="Times New Roman" w:hAnsi="Times New Roman" w:eastAsia="方正仿宋简体" w:cs="Times New Roman"/>
          <w:sz w:val="32"/>
          <w:szCs w:val="32"/>
        </w:rPr>
        <w:t>132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95</w:t>
      </w:r>
      <w:r>
        <w:rPr>
          <w:rFonts w:hint="eastAsia" w:ascii="方正仿宋简体" w:hAnsi="方正仿宋简体" w:eastAsia="方正仿宋简体" w:cs="方正仿宋简体"/>
          <w:sz w:val="32"/>
          <w:szCs w:val="32"/>
        </w:rPr>
        <w:t>万元，执行率</w:t>
      </w: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w:t>
      </w:r>
    </w:p>
    <w:p w14:paraId="329445E8">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7D4AA17B">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.目标完成率</w:t>
      </w:r>
    </w:p>
    <w:p w14:paraId="3321E179">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村史建设项目村史编撰涉及乡镇</w:t>
      </w:r>
      <w:r>
        <w:rPr>
          <w:rFonts w:hint="default" w:ascii="Times New Roman" w:hAnsi="Times New Roman" w:eastAsia="方正仿宋简体" w:cs="Times New Roman"/>
          <w:sz w:val="32"/>
          <w:szCs w:val="32"/>
        </w:rPr>
        <w:t>7</w:t>
      </w:r>
      <w:r>
        <w:rPr>
          <w:rFonts w:hint="eastAsia" w:ascii="方正仿宋简体" w:hAnsi="方正仿宋简体" w:eastAsia="方正仿宋简体" w:cs="方正仿宋简体"/>
          <w:sz w:val="32"/>
          <w:szCs w:val="32"/>
        </w:rPr>
        <w:t>个，编撰时间</w:t>
      </w: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年，项目于</w:t>
      </w:r>
      <w:r>
        <w:rPr>
          <w:rFonts w:hint="default" w:ascii="Times New Roman" w:hAnsi="Times New Roman" w:eastAsia="方正仿宋简体" w:cs="Times New Roman"/>
          <w:sz w:val="32"/>
          <w:szCs w:val="32"/>
        </w:rPr>
        <w:t>2022</w:t>
      </w:r>
      <w:r>
        <w:rPr>
          <w:rFonts w:hint="eastAsia" w:ascii="方正仿宋简体" w:hAnsi="方正仿宋简体" w:eastAsia="方正仿宋简体" w:cs="方正仿宋简体"/>
          <w:sz w:val="32"/>
          <w:szCs w:val="32"/>
        </w:rPr>
        <w:t>年开始实施，项目</w:t>
      </w:r>
      <w:r>
        <w:rPr>
          <w:rFonts w:hint="eastAsia" w:ascii="方正仿宋简体" w:hAnsi="方正仿宋简体" w:eastAsia="方正仿宋简体" w:cs="方正仿宋简体"/>
          <w:sz w:val="32"/>
          <w:szCs w:val="32"/>
          <w:lang w:eastAsia="zh-CN"/>
        </w:rPr>
        <w:t>截至</w:t>
      </w:r>
      <w:r>
        <w:rPr>
          <w:rFonts w:hint="eastAsia" w:ascii="方正仿宋简体" w:hAnsi="方正仿宋简体" w:eastAsia="方正仿宋简体" w:cs="方正仿宋简体"/>
          <w:sz w:val="32"/>
          <w:szCs w:val="32"/>
        </w:rPr>
        <w:t>评价日正在实施，尚未实施完毕。</w:t>
      </w:r>
    </w:p>
    <w:p w14:paraId="35D3A71D">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50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val="en-US" w:eastAsia="zh-CN"/>
        </w:rPr>
        <w:t>5</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分。</w:t>
      </w:r>
    </w:p>
    <w:p w14:paraId="13BEDA4E">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.完成及时率</w:t>
      </w:r>
    </w:p>
    <w:p w14:paraId="1BC9A2DA">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本项目于</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年开始实施，已完成部分乡镇村史调查，已编辑村史书籍正在审核，村史馆建设已完成招投标工作，项目正在实施中。</w:t>
      </w:r>
    </w:p>
    <w:p w14:paraId="217947BC">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val="en-US" w:eastAsia="zh-CN"/>
        </w:rPr>
        <w:t>5</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50</w:t>
      </w:r>
      <w:r>
        <w:rPr>
          <w:rFonts w:hint="eastAsia" w:ascii="方正仿宋简体" w:hAnsi="方正仿宋简体" w:eastAsia="方正仿宋简体" w:cs="方正仿宋简体"/>
          <w:sz w:val="32"/>
          <w:szCs w:val="32"/>
        </w:rPr>
        <w:t>分。</w:t>
      </w:r>
    </w:p>
    <w:p w14:paraId="44C1B629">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.违规记录</w:t>
      </w:r>
    </w:p>
    <w:p w14:paraId="56762BF1">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根据现场情况了解，本项目由县级配套资金执行，并沿用了前期专户管理机制，</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年下半年纳入一体化预算平台进行监管，现场无违规记录存在，未出现违背财经法规、国家相关法律法规的情况。</w:t>
      </w:r>
    </w:p>
    <w:p w14:paraId="0E80AFB8">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79E1E04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96" w:name="_Toc1234034413"/>
      <w:bookmarkStart w:id="97" w:name="_Toc1057408103"/>
      <w:bookmarkStart w:id="98" w:name="_Toc142913855"/>
      <w:bookmarkStart w:id="99" w:name="_Toc4322"/>
      <w:r>
        <w:rPr>
          <w:rFonts w:hint="eastAsia" w:ascii="方正楷体简体" w:hAnsi="方正楷体简体" w:eastAsia="方正楷体简体" w:cs="方正楷体简体"/>
          <w:color w:val="000000"/>
          <w:kern w:val="0"/>
          <w:sz w:val="32"/>
          <w:szCs w:val="32"/>
          <w:shd w:val="clear" w:color="auto" w:fill="FFFFFF"/>
          <w:lang w:val="zh-CN"/>
        </w:rPr>
        <w:t>（四）</w:t>
      </w:r>
      <w:bookmarkEnd w:id="96"/>
      <w:bookmarkEnd w:id="97"/>
      <w:r>
        <w:rPr>
          <w:rFonts w:hint="eastAsia" w:ascii="方正楷体简体" w:hAnsi="方正楷体简体" w:eastAsia="方正楷体简体" w:cs="方正楷体简体"/>
          <w:color w:val="000000"/>
          <w:kern w:val="0"/>
          <w:sz w:val="32"/>
          <w:szCs w:val="32"/>
          <w:shd w:val="clear" w:color="auto" w:fill="FFFFFF"/>
          <w:lang w:val="zh-CN"/>
        </w:rPr>
        <w:t>项目效果</w:t>
      </w:r>
      <w:bookmarkEnd w:id="98"/>
      <w:bookmarkEnd w:id="99"/>
    </w:p>
    <w:p w14:paraId="6966446E">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bookmarkStart w:id="100" w:name="_Toc16730"/>
      <w:r>
        <w:rPr>
          <w:rFonts w:hint="eastAsia" w:ascii="方正仿宋简体" w:hAnsi="方正仿宋简体" w:eastAsia="方正仿宋简体" w:cs="方正仿宋简体"/>
          <w:sz w:val="32"/>
          <w:szCs w:val="32"/>
        </w:rPr>
        <w:t>指标“项目效果”下设两个二级指标分别为：</w:t>
      </w:r>
      <w:bookmarkEnd w:id="100"/>
      <w:r>
        <w:rPr>
          <w:rFonts w:hint="eastAsia" w:ascii="方正仿宋简体" w:hAnsi="方正仿宋简体" w:eastAsia="方正仿宋简体" w:cs="方正仿宋简体"/>
          <w:sz w:val="32"/>
          <w:szCs w:val="32"/>
        </w:rPr>
        <w:t>功能性、配套性。</w:t>
      </w:r>
    </w:p>
    <w:p w14:paraId="135C302B">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.功能性</w:t>
      </w:r>
    </w:p>
    <w:p w14:paraId="52B08CEE">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经现场评价查阅资料和实地走访，该项目实施为加快建设红色美丽·宜居幸福社会主义现代化新泸定提供了历史支持和精神文化动力。</w:t>
      </w:r>
    </w:p>
    <w:p w14:paraId="5A1B5FD9">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6738FC6B">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.配套性</w:t>
      </w:r>
    </w:p>
    <w:p w14:paraId="103886FD">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该项目实施在空间分布、功能配套整合、土地利用等方面，未发现存在明显有违常理、不科学合理的情况。</w:t>
      </w:r>
    </w:p>
    <w:p w14:paraId="639F63E3">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bookmarkEnd w:id="85"/>
    <w:p w14:paraId="4DE93D93">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101" w:name="_Toc2072298162"/>
      <w:bookmarkStart w:id="102" w:name="_Toc1710821527"/>
      <w:bookmarkStart w:id="103" w:name="_Toc142913856"/>
      <w:bookmarkStart w:id="104" w:name="_Toc28255"/>
      <w:r>
        <w:rPr>
          <w:rFonts w:hint="eastAsia" w:ascii="方正楷体简体" w:hAnsi="方正楷体简体" w:eastAsia="方正楷体简体" w:cs="方正楷体简体"/>
          <w:color w:val="000000"/>
          <w:kern w:val="0"/>
          <w:sz w:val="32"/>
          <w:szCs w:val="32"/>
          <w:shd w:val="clear" w:color="auto" w:fill="FFFFFF"/>
          <w:lang w:val="zh-CN"/>
        </w:rPr>
        <w:t>（五）</w:t>
      </w:r>
      <w:bookmarkEnd w:id="101"/>
      <w:bookmarkEnd w:id="102"/>
      <w:bookmarkEnd w:id="103"/>
      <w:r>
        <w:rPr>
          <w:rFonts w:hint="eastAsia" w:ascii="方正楷体简体" w:hAnsi="方正楷体简体" w:eastAsia="方正楷体简体" w:cs="方正楷体简体"/>
          <w:color w:val="000000"/>
          <w:kern w:val="0"/>
          <w:sz w:val="32"/>
          <w:szCs w:val="32"/>
          <w:shd w:val="clear" w:color="auto" w:fill="FFFFFF"/>
          <w:lang w:val="zh-CN"/>
        </w:rPr>
        <w:t>基础管理</w:t>
      </w:r>
      <w:bookmarkEnd w:id="104"/>
    </w:p>
    <w:p w14:paraId="07EC1B7B">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指标“基础管理”下设一个二级指标：对象覆盖全面。</w:t>
      </w:r>
    </w:p>
    <w:p w14:paraId="07E6E074">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评价组通过了解该项目具体实施情况，该项目实施覆盖泸定县</w:t>
      </w:r>
      <w:r>
        <w:rPr>
          <w:rFonts w:hint="default" w:ascii="Times New Roman" w:hAnsi="Times New Roman" w:eastAsia="方正仿宋简体" w:cs="Times New Roman"/>
          <w:sz w:val="32"/>
          <w:szCs w:val="32"/>
        </w:rPr>
        <w:t>7</w:t>
      </w:r>
      <w:r>
        <w:rPr>
          <w:rFonts w:hint="eastAsia" w:ascii="方正仿宋简体" w:hAnsi="方正仿宋简体" w:eastAsia="方正仿宋简体" w:cs="方正仿宋简体"/>
          <w:sz w:val="32"/>
          <w:szCs w:val="32"/>
        </w:rPr>
        <w:t>个乡镇，</w:t>
      </w:r>
      <w:r>
        <w:rPr>
          <w:rFonts w:hint="default" w:ascii="Times New Roman" w:hAnsi="Times New Roman" w:eastAsia="方正仿宋简体" w:cs="Times New Roman"/>
          <w:sz w:val="32"/>
          <w:szCs w:val="32"/>
        </w:rPr>
        <w:t>76</w:t>
      </w:r>
      <w:r>
        <w:rPr>
          <w:rFonts w:hint="eastAsia" w:ascii="方正仿宋简体" w:hAnsi="方正仿宋简体" w:eastAsia="方正仿宋简体" w:cs="方正仿宋简体"/>
          <w:sz w:val="32"/>
          <w:szCs w:val="32"/>
        </w:rPr>
        <w:t>个村村史文化建设，基本做到县域覆盖。</w:t>
      </w:r>
    </w:p>
    <w:p w14:paraId="3F3D8068">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6</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3573ED73">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105" w:name="_Toc1036307307"/>
      <w:bookmarkStart w:id="106" w:name="_Toc1403589335"/>
      <w:bookmarkStart w:id="107" w:name="_Toc5524"/>
      <w:bookmarkStart w:id="108" w:name="_Toc142913857"/>
      <w:bookmarkStart w:id="109" w:name="_Toc1256376225_WPSOffice_Level3"/>
      <w:r>
        <w:rPr>
          <w:rFonts w:hint="eastAsia" w:ascii="方正楷体简体" w:hAnsi="方正楷体简体" w:eastAsia="方正楷体简体" w:cs="方正楷体简体"/>
          <w:color w:val="000000"/>
          <w:kern w:val="0"/>
          <w:sz w:val="32"/>
          <w:szCs w:val="32"/>
          <w:shd w:val="clear" w:color="auto" w:fill="FFFFFF"/>
          <w:lang w:val="zh-CN"/>
        </w:rPr>
        <w:t>（六）</w:t>
      </w:r>
      <w:bookmarkEnd w:id="105"/>
      <w:bookmarkEnd w:id="106"/>
      <w:bookmarkStart w:id="110" w:name="_Hlk176555953"/>
      <w:r>
        <w:rPr>
          <w:rFonts w:hint="eastAsia" w:ascii="方正楷体简体" w:hAnsi="方正楷体简体" w:eastAsia="方正楷体简体" w:cs="方正楷体简体"/>
          <w:color w:val="000000"/>
          <w:kern w:val="0"/>
          <w:sz w:val="32"/>
          <w:szCs w:val="32"/>
          <w:shd w:val="clear" w:color="auto" w:fill="FFFFFF"/>
          <w:lang w:val="zh-CN"/>
        </w:rPr>
        <w:t>项目效益</w:t>
      </w:r>
      <w:bookmarkEnd w:id="107"/>
      <w:bookmarkEnd w:id="108"/>
      <w:bookmarkEnd w:id="110"/>
    </w:p>
    <w:p w14:paraId="3B691C2F">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指标“项目效益”下设一个二级指标：项目实施效果。</w:t>
      </w:r>
    </w:p>
    <w:bookmarkEnd w:id="109"/>
    <w:p w14:paraId="4A6B14E2">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经现场查看及查阅项目实施资料，</w:t>
      </w:r>
      <w:r>
        <w:rPr>
          <w:rFonts w:hint="eastAsia" w:ascii="方正仿宋简体" w:hAnsi="方正仿宋简体" w:eastAsia="方正仿宋简体" w:cs="方正仿宋简体"/>
          <w:sz w:val="32"/>
          <w:szCs w:val="32"/>
          <w:lang w:val="en-US" w:eastAsia="zh-CN"/>
        </w:rPr>
        <w:t>共发放调查问卷</w:t>
      </w:r>
      <w:r>
        <w:rPr>
          <w:rFonts w:hint="default" w:ascii="Times New Roman" w:hAnsi="Times New Roman" w:eastAsia="方正仿宋简体" w:cs="Times New Roman"/>
          <w:sz w:val="32"/>
          <w:szCs w:val="32"/>
          <w:lang w:val="en-US" w:eastAsia="zh-CN"/>
        </w:rPr>
        <w:t>110</w:t>
      </w:r>
      <w:r>
        <w:rPr>
          <w:rFonts w:hint="eastAsia" w:ascii="方正仿宋简体" w:hAnsi="方正仿宋简体" w:eastAsia="方正仿宋简体" w:cs="方正仿宋简体"/>
          <w:sz w:val="32"/>
          <w:szCs w:val="32"/>
          <w:lang w:val="en-US" w:eastAsia="zh-CN"/>
        </w:rPr>
        <w:t>份，调查对象对村史建设了解率为</w:t>
      </w:r>
      <w:r>
        <w:rPr>
          <w:rFonts w:hint="default" w:ascii="Times New Roman" w:hAnsi="Times New Roman" w:eastAsia="方正仿宋简体" w:cs="Times New Roman"/>
          <w:sz w:val="32"/>
          <w:szCs w:val="32"/>
          <w:lang w:val="en-US" w:eastAsia="zh-CN"/>
        </w:rPr>
        <w:t>90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91%</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项目实施之后普及效果较好，但也存在少部分未普及到位的地方。</w:t>
      </w:r>
    </w:p>
    <w:p w14:paraId="090D0BD4">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36</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13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64</w:t>
      </w:r>
      <w:r>
        <w:rPr>
          <w:rFonts w:hint="eastAsia" w:ascii="方正仿宋简体" w:hAnsi="方正仿宋简体" w:eastAsia="方正仿宋简体" w:cs="方正仿宋简体"/>
          <w:sz w:val="32"/>
          <w:szCs w:val="32"/>
        </w:rPr>
        <w:t>分。</w:t>
      </w:r>
    </w:p>
    <w:p w14:paraId="548B82CE">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111" w:name="_Toc14369"/>
      <w:r>
        <w:rPr>
          <w:rFonts w:hint="eastAsia" w:ascii="方正楷体简体" w:hAnsi="方正楷体简体" w:eastAsia="方正楷体简体" w:cs="方正楷体简体"/>
          <w:color w:val="000000"/>
          <w:kern w:val="0"/>
          <w:sz w:val="32"/>
          <w:szCs w:val="32"/>
          <w:shd w:val="clear" w:color="auto" w:fill="FFFFFF"/>
          <w:lang w:val="zh-CN"/>
        </w:rPr>
        <w:t>（七）满意度指标</w:t>
      </w:r>
      <w:bookmarkEnd w:id="111"/>
    </w:p>
    <w:p w14:paraId="0725FAEC">
      <w:pPr>
        <w:pStyle w:val="2"/>
        <w:keepNext w:val="0"/>
        <w:keepLines w:val="0"/>
        <w:pageBreakBefore w:val="0"/>
        <w:kinsoku/>
        <w:wordWrap/>
        <w:overflowPunct/>
        <w:topLinePunct w:val="0"/>
        <w:autoSpaceDE/>
        <w:autoSpaceDN/>
        <w:bidi w:val="0"/>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指标“满意度指标”下设一个二级指标：社会满意度。</w:t>
      </w:r>
    </w:p>
    <w:p w14:paraId="5717DA4B">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评价组通过审视本项目实际情况并下发问卷进行调查，收回问卷</w:t>
      </w:r>
      <w:r>
        <w:rPr>
          <w:rFonts w:hint="default" w:ascii="Times New Roman" w:hAnsi="Times New Roman" w:eastAsia="方正仿宋简体" w:cs="Times New Roman"/>
          <w:sz w:val="32"/>
          <w:szCs w:val="32"/>
        </w:rPr>
        <w:t>110</w:t>
      </w:r>
      <w:r>
        <w:rPr>
          <w:rFonts w:hint="eastAsia" w:ascii="方正仿宋简体" w:hAnsi="方正仿宋简体" w:eastAsia="方正仿宋简体" w:cs="方正仿宋简体"/>
          <w:sz w:val="32"/>
          <w:szCs w:val="32"/>
        </w:rPr>
        <w:t>份，综合满意度为</w:t>
      </w:r>
      <w:r>
        <w:rPr>
          <w:rFonts w:hint="default" w:ascii="Times New Roman" w:hAnsi="Times New Roman" w:eastAsia="方正仿宋简体" w:cs="Times New Roman"/>
          <w:sz w:val="32"/>
          <w:szCs w:val="32"/>
        </w:rPr>
        <w:t>90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91%</w:t>
      </w:r>
      <w:r>
        <w:rPr>
          <w:rFonts w:hint="eastAsia" w:ascii="方正仿宋简体" w:hAnsi="方正仿宋简体" w:eastAsia="方正仿宋简体" w:cs="方正仿宋简体"/>
          <w:sz w:val="32"/>
          <w:szCs w:val="32"/>
        </w:rPr>
        <w:t>。</w:t>
      </w:r>
    </w:p>
    <w:p w14:paraId="491E4FAE">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91</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09</w:t>
      </w:r>
      <w:r>
        <w:rPr>
          <w:rFonts w:hint="eastAsia" w:ascii="方正仿宋简体" w:hAnsi="方正仿宋简体" w:eastAsia="方正仿宋简体" w:cs="方正仿宋简体"/>
          <w:sz w:val="32"/>
          <w:szCs w:val="32"/>
        </w:rPr>
        <w:t>分。</w:t>
      </w:r>
    </w:p>
    <w:p w14:paraId="2AE3974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112" w:name="_Toc16999"/>
      <w:r>
        <w:rPr>
          <w:rFonts w:hint="eastAsia" w:ascii="方正黑体简体" w:hAnsi="方正黑体简体" w:eastAsia="方正黑体简体" w:cs="方正黑体简体"/>
          <w:color w:val="000000"/>
          <w:kern w:val="0"/>
          <w:sz w:val="32"/>
          <w:szCs w:val="32"/>
          <w:shd w:val="clear" w:color="auto" w:fill="FFFFFF"/>
        </w:rPr>
        <w:t>六、存在的主要问题</w:t>
      </w:r>
      <w:bookmarkEnd w:id="70"/>
      <w:bookmarkEnd w:id="71"/>
      <w:bookmarkEnd w:id="72"/>
      <w:bookmarkEnd w:id="73"/>
      <w:bookmarkEnd w:id="112"/>
    </w:p>
    <w:p w14:paraId="44225C2E">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color w:val="000000"/>
          <w:sz w:val="32"/>
          <w:szCs w:val="32"/>
          <w:shd w:val="clear" w:color="auto" w:fill="FFFFFF"/>
        </w:rPr>
      </w:pPr>
      <w:bookmarkStart w:id="113" w:name="_Toc1665834229"/>
      <w:bookmarkStart w:id="114" w:name="_Toc2061369965"/>
      <w:bookmarkStart w:id="115" w:name="_Toc209175539"/>
      <w:r>
        <w:rPr>
          <w:rFonts w:hint="eastAsia" w:ascii="方正仿宋简体" w:hAnsi="方正仿宋简体" w:eastAsia="方正仿宋简体" w:cs="方正仿宋简体"/>
          <w:color w:val="000000"/>
          <w:sz w:val="32"/>
          <w:szCs w:val="32"/>
          <w:shd w:val="clear" w:color="auto" w:fill="FFFFFF"/>
        </w:rPr>
        <w:t>项目规划与现实需求存在差异</w:t>
      </w:r>
    </w:p>
    <w:p w14:paraId="755461C5">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sz w:val="32"/>
          <w:szCs w:val="32"/>
          <w:shd w:val="clear" w:color="auto" w:fill="FFFFFF"/>
        </w:rPr>
        <w:t>实施方案中规划</w:t>
      </w:r>
      <w:r>
        <w:rPr>
          <w:rFonts w:hint="default" w:ascii="Times New Roman" w:hAnsi="Times New Roman" w:eastAsia="方正仿宋简体" w:cs="Times New Roman"/>
          <w:color w:val="000000"/>
          <w:sz w:val="32"/>
          <w:szCs w:val="32"/>
          <w:shd w:val="clear" w:color="auto" w:fill="FFFFFF"/>
        </w:rPr>
        <w:t>8</w:t>
      </w:r>
      <w:r>
        <w:rPr>
          <w:rFonts w:hint="eastAsia" w:ascii="方正仿宋简体" w:hAnsi="方正仿宋简体" w:eastAsia="方正仿宋简体" w:cs="方正仿宋简体"/>
          <w:color w:val="000000"/>
          <w:sz w:val="32"/>
          <w:szCs w:val="32"/>
          <w:shd w:val="clear" w:color="auto" w:fill="FFFFFF"/>
        </w:rPr>
        <w:t>个村修建村史馆，每个村</w:t>
      </w:r>
      <w:r>
        <w:rPr>
          <w:rFonts w:hint="default" w:ascii="Times New Roman" w:hAnsi="Times New Roman" w:eastAsia="方正仿宋简体" w:cs="Times New Roman"/>
          <w:color w:val="000000"/>
          <w:sz w:val="32"/>
          <w:szCs w:val="32"/>
          <w:shd w:val="clear" w:color="auto" w:fill="FFFFFF"/>
        </w:rPr>
        <w:t>10</w:t>
      </w:r>
      <w:r>
        <w:rPr>
          <w:rFonts w:hint="eastAsia" w:ascii="方正仿宋简体" w:hAnsi="方正仿宋简体" w:eastAsia="方正仿宋简体" w:cs="方正仿宋简体"/>
          <w:color w:val="000000"/>
          <w:sz w:val="32"/>
          <w:szCs w:val="32"/>
          <w:shd w:val="clear" w:color="auto" w:fill="FFFFFF"/>
        </w:rPr>
        <w:t>万元村史馆建设经费，实施中发现其中</w:t>
      </w:r>
      <w:r>
        <w:rPr>
          <w:rFonts w:hint="default" w:ascii="Times New Roman" w:hAnsi="Times New Roman" w:eastAsia="方正仿宋简体" w:cs="Times New Roman"/>
          <w:color w:val="000000"/>
          <w:sz w:val="32"/>
          <w:szCs w:val="32"/>
          <w:shd w:val="clear" w:color="auto" w:fill="FFFFFF"/>
        </w:rPr>
        <w:t>10</w:t>
      </w:r>
      <w:r>
        <w:rPr>
          <w:rFonts w:hint="eastAsia" w:ascii="方正仿宋简体" w:hAnsi="方正仿宋简体" w:eastAsia="方正仿宋简体" w:cs="方正仿宋简体"/>
          <w:color w:val="000000"/>
          <w:sz w:val="32"/>
          <w:szCs w:val="32"/>
          <w:shd w:val="clear" w:color="auto" w:fill="FFFFFF"/>
        </w:rPr>
        <w:t>万元不能满足村史馆建设，其中</w:t>
      </w:r>
      <w:r>
        <w:rPr>
          <w:rFonts w:hint="default" w:ascii="Times New Roman" w:hAnsi="Times New Roman" w:eastAsia="方正仿宋简体" w:cs="Times New Roman"/>
          <w:color w:val="000000"/>
          <w:sz w:val="32"/>
          <w:szCs w:val="32"/>
          <w:shd w:val="clear" w:color="auto" w:fill="FFFFFF"/>
        </w:rPr>
        <w:t>2</w:t>
      </w:r>
      <w:r>
        <w:rPr>
          <w:rFonts w:hint="eastAsia" w:ascii="方正仿宋简体" w:hAnsi="方正仿宋简体" w:eastAsia="方正仿宋简体" w:cs="方正仿宋简体"/>
          <w:color w:val="000000"/>
          <w:sz w:val="32"/>
          <w:szCs w:val="32"/>
          <w:shd w:val="clear" w:color="auto" w:fill="FFFFFF"/>
        </w:rPr>
        <w:t>个村不满足村史馆建设基本条件，将</w:t>
      </w:r>
      <w:r>
        <w:rPr>
          <w:rFonts w:hint="default" w:ascii="Times New Roman" w:hAnsi="Times New Roman" w:eastAsia="方正仿宋简体" w:cs="Times New Roman"/>
          <w:color w:val="000000"/>
          <w:sz w:val="32"/>
          <w:szCs w:val="32"/>
          <w:shd w:val="clear" w:color="auto" w:fill="FFFFFF"/>
        </w:rPr>
        <w:t>2</w:t>
      </w:r>
      <w:r>
        <w:rPr>
          <w:rFonts w:hint="eastAsia" w:ascii="方正仿宋简体" w:hAnsi="方正仿宋简体" w:eastAsia="方正仿宋简体" w:cs="方正仿宋简体"/>
          <w:color w:val="000000"/>
          <w:sz w:val="32"/>
          <w:szCs w:val="32"/>
          <w:shd w:val="clear" w:color="auto" w:fill="FFFFFF"/>
        </w:rPr>
        <w:t>个村村史馆建设经费调整用于其他村村史馆建设。</w:t>
      </w:r>
    </w:p>
    <w:p w14:paraId="35720F9B">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116" w:name="_Toc24192"/>
      <w:bookmarkStart w:id="117" w:name="_Toc7211"/>
      <w:r>
        <w:rPr>
          <w:rFonts w:hint="eastAsia" w:ascii="方正黑体简体" w:hAnsi="方正黑体简体" w:eastAsia="方正黑体简体" w:cs="方正黑体简体"/>
          <w:color w:val="000000"/>
          <w:kern w:val="0"/>
          <w:sz w:val="32"/>
          <w:szCs w:val="32"/>
          <w:shd w:val="clear" w:color="auto" w:fill="FFFFFF"/>
        </w:rPr>
        <w:t>七、相关措施建议</w:t>
      </w:r>
      <w:bookmarkEnd w:id="113"/>
      <w:bookmarkEnd w:id="114"/>
      <w:bookmarkEnd w:id="115"/>
      <w:bookmarkEnd w:id="116"/>
      <w:bookmarkEnd w:id="117"/>
    </w:p>
    <w:p w14:paraId="785E781B">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color w:val="000000"/>
          <w:sz w:val="32"/>
          <w:szCs w:val="32"/>
          <w:shd w:val="clear" w:color="auto" w:fill="FFFFFF"/>
          <w:lang w:val="en-US" w:eastAsia="zh-CN"/>
        </w:rPr>
      </w:pPr>
      <w:bookmarkStart w:id="118" w:name="_Toc2099841636"/>
      <w:bookmarkStart w:id="119" w:name="_Toc1343332924"/>
      <w:bookmarkStart w:id="120" w:name="_Toc24934"/>
      <w:bookmarkStart w:id="121" w:name="_Toc885755508"/>
      <w:r>
        <w:rPr>
          <w:rFonts w:hint="eastAsia" w:ascii="方正仿宋简体" w:hAnsi="方正仿宋简体" w:eastAsia="方正仿宋简体" w:cs="方正仿宋简体"/>
          <w:color w:val="000000"/>
          <w:sz w:val="32"/>
          <w:szCs w:val="32"/>
          <w:shd w:val="clear" w:color="auto" w:fill="FFFFFF"/>
          <w:lang w:val="en-US" w:eastAsia="zh-CN"/>
        </w:rPr>
        <w:t>针对“项目规划与现实需求存在差异”的建议</w:t>
      </w:r>
    </w:p>
    <w:p w14:paraId="0D4A9F7A">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中国人民政治协商会议泸定县委员会办公室应加强项目前期调研，在外界环境发生时应及时对方案进行更新。</w:t>
      </w:r>
      <w:bookmarkEnd w:id="118"/>
      <w:bookmarkEnd w:id="119"/>
      <w:bookmarkEnd w:id="120"/>
      <w:bookmarkEnd w:id="121"/>
      <w:bookmarkStart w:id="122" w:name="_Toc23585"/>
    </w:p>
    <w:p w14:paraId="2D0282D9">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p>
    <w:p w14:paraId="02D4CF5C">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附件</w:t>
      </w:r>
      <w:bookmarkEnd w:id="122"/>
      <w:bookmarkStart w:id="123" w:name="_Toc8336"/>
      <w:bookmarkStart w:id="124" w:name="_Toc5975"/>
      <w:r>
        <w:rPr>
          <w:rFonts w:hint="eastAsia" w:ascii="方正仿宋简体" w:hAnsi="方正仿宋简体" w:eastAsia="方正仿宋简体" w:cs="方正仿宋简体"/>
          <w:sz w:val="32"/>
          <w:szCs w:val="32"/>
        </w:rPr>
        <w:t>：</w:t>
      </w:r>
      <w:bookmarkEnd w:id="123"/>
      <w:bookmarkEnd w:id="124"/>
      <w:r>
        <w:rPr>
          <w:rFonts w:hint="eastAsia" w:ascii="方正仿宋简体" w:hAnsi="方正仿宋简体" w:eastAsia="方正仿宋简体" w:cs="方正仿宋简体"/>
          <w:sz w:val="32"/>
          <w:szCs w:val="32"/>
        </w:rPr>
        <w:t>村史建设项目县级支出绩效评价指标体系（评分表）</w:t>
      </w:r>
    </w:p>
    <w:p w14:paraId="0EB99180">
      <w:pPr>
        <w:rPr>
          <w:rFonts w:hint="eastAsia" w:ascii="方正仿宋简体" w:hAnsi="方正仿宋简体" w:eastAsia="方正仿宋简体" w:cs="方正仿宋简体"/>
          <w:sz w:val="32"/>
          <w:szCs w:val="32"/>
        </w:rPr>
      </w:pPr>
      <w:bookmarkStart w:id="126" w:name="_GoBack"/>
      <w:bookmarkEnd w:id="126"/>
    </w:p>
    <w:p w14:paraId="04857C1F">
      <w:pPr>
        <w:pStyle w:val="2"/>
        <w:rPr>
          <w:rFonts w:hint="eastAsia"/>
        </w:rPr>
      </w:pPr>
    </w:p>
    <w:p w14:paraId="36AD171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lang w:val="en-US" w:eastAsia="zh-CN"/>
        </w:rPr>
      </w:pPr>
      <w:bookmarkStart w:id="125" w:name="_Toc3238"/>
      <w:r>
        <w:rPr>
          <w:rFonts w:hint="eastAsia" w:ascii="方正仿宋简体" w:hAnsi="方正仿宋简体" w:eastAsia="方正仿宋简体" w:cs="方正仿宋简体"/>
          <w:b w:val="0"/>
          <w:bCs w:val="0"/>
          <w:sz w:val="32"/>
          <w:szCs w:val="32"/>
          <w:lang w:eastAsia="zh-CN"/>
        </w:rPr>
        <w:t>　　　　</w:t>
      </w:r>
    </w:p>
    <w:p w14:paraId="33097A8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b w:val="0"/>
          <w:bCs w:val="0"/>
          <w:sz w:val="32"/>
          <w:szCs w:val="32"/>
          <w:lang w:eastAsia="zh-CN"/>
        </w:rPr>
        <w:t>　　　　　　　　　　　</w:t>
      </w:r>
      <w:r>
        <w:rPr>
          <w:rFonts w:hint="eastAsia" w:ascii="方正仿宋简体" w:hAnsi="方正仿宋简体" w:eastAsia="方正仿宋简体" w:cs="方正仿宋简体"/>
          <w:b w:val="0"/>
          <w:bCs w:val="0"/>
          <w:sz w:val="32"/>
          <w:szCs w:val="32"/>
        </w:rPr>
        <w:t>二〇二四年九月一日</w:t>
      </w:r>
      <w:bookmarkEnd w:id="125"/>
    </w:p>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46ABDA57-7086-4DC9-A2B5-7D4D205378C7}"/>
  </w:font>
  <w:font w:name="方正黑体简体">
    <w:panose1 w:val="03000509000000000000"/>
    <w:charset w:val="86"/>
    <w:family w:val="auto"/>
    <w:pitch w:val="default"/>
    <w:sig w:usb0="00000001" w:usb1="080E0000" w:usb2="00000000" w:usb3="00000000" w:csb0="00040000" w:csb1="00000000"/>
    <w:embedRegular r:id="rId2" w:fontKey="{002BA24F-AADD-42C5-A39C-F5E76EED7173}"/>
  </w:font>
  <w:font w:name="方正小标宋简体">
    <w:panose1 w:val="03000509000000000000"/>
    <w:charset w:val="86"/>
    <w:family w:val="auto"/>
    <w:pitch w:val="default"/>
    <w:sig w:usb0="00000001" w:usb1="080E0000" w:usb2="00000000" w:usb3="00000000" w:csb0="00040000" w:csb1="00000000"/>
    <w:embedRegular r:id="rId3" w:fontKey="{7CB5E29F-564E-4F7B-B63B-F771F6EBCAEE}"/>
  </w:font>
  <w:font w:name="方正楷体简体">
    <w:panose1 w:val="02000000000000000000"/>
    <w:charset w:val="86"/>
    <w:family w:val="auto"/>
    <w:pitch w:val="default"/>
    <w:sig w:usb0="00000001" w:usb1="080E0000" w:usb2="00000000" w:usb3="00000000" w:csb0="00040000" w:csb1="00000000"/>
    <w:embedRegular r:id="rId4" w:fontKey="{61F601BE-51D3-4C0B-A33A-198224DA064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1611A">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8418C">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3B38418C">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51D6DCBD">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ED99F">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40AC9">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FE40AC9">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CA84D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ACA84D6"/>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A0EC4">
    <w:pPr>
      <w:pStyle w:val="9"/>
      <w:pBdr>
        <w:bottom w:val="none" w:color="auto" w:sz="0" w:space="1"/>
      </w:pBdr>
      <w:ind w:firstLine="0"/>
      <w:jc w:val="both"/>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98787663" name="文本框 5987876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37C25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0lY7tAAAAAFAQAADwAAAAAAAAABACAAAAAiAAAAZHJzL2Rvd25yZXYueG1sUEsB&#10;AhQAFAAAAAgAh07iQGB+kcg2AgAAZQQAAA4AAAAAAAAAAQAgAAAAHwEAAGRycy9lMm9Eb2MueG1s&#10;UEsFBgAAAAAGAAYAWQEAAMcFAAAAAA==&#10;">
              <v:fill on="f" focussize="0,0"/>
              <v:stroke on="f" weight="0.5pt"/>
              <v:imagedata o:title=""/>
              <o:lock v:ext="edit" aspectratio="f"/>
              <v:textbox inset="0mm,0mm,0mm,0mm" style="mso-fit-shape-to-text:t;">
                <w:txbxContent>
                  <w:p w14:paraId="0E37C25B"/>
                </w:txbxContent>
              </v:textbox>
            </v:shape>
          </w:pict>
        </mc:Fallback>
      </mc:AlternateContent>
    </w: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C31D9"/>
    <w:multiLevelType w:val="multilevel"/>
    <w:tmpl w:val="193C31D9"/>
    <w:lvl w:ilvl="0" w:tentative="0">
      <w:start w:val="1"/>
      <w:numFmt w:val="decimal"/>
      <w:suff w:val="nothing"/>
      <w:lvlText w:val="%1."/>
      <w:lvlJc w:val="left"/>
      <w:pPr>
        <w:ind w:left="0" w:leftChars="0" w:firstLine="567" w:firstLineChars="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40"/>
  <w:drawingGridVerticalSpacing w:val="381"/>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NDQzMjFlNDQ2Y2I5YTA0MTZkNmYzOGZlYzkyMTkifQ=="/>
  </w:docVars>
  <w:rsids>
    <w:rsidRoot w:val="00172A27"/>
    <w:rsid w:val="00005700"/>
    <w:rsid w:val="00013131"/>
    <w:rsid w:val="0001396A"/>
    <w:rsid w:val="00022C4D"/>
    <w:rsid w:val="00027CF7"/>
    <w:rsid w:val="000343B9"/>
    <w:rsid w:val="00040F42"/>
    <w:rsid w:val="00065343"/>
    <w:rsid w:val="00065AD5"/>
    <w:rsid w:val="00095EF1"/>
    <w:rsid w:val="000A1D8C"/>
    <w:rsid w:val="000A1E17"/>
    <w:rsid w:val="000B3476"/>
    <w:rsid w:val="000C1FDB"/>
    <w:rsid w:val="000C33E5"/>
    <w:rsid w:val="000C640E"/>
    <w:rsid w:val="000D3132"/>
    <w:rsid w:val="000D4071"/>
    <w:rsid w:val="000D4AF5"/>
    <w:rsid w:val="001148D3"/>
    <w:rsid w:val="00120F9A"/>
    <w:rsid w:val="00127F9D"/>
    <w:rsid w:val="0013065B"/>
    <w:rsid w:val="001344B2"/>
    <w:rsid w:val="00134855"/>
    <w:rsid w:val="001353A8"/>
    <w:rsid w:val="00145CA9"/>
    <w:rsid w:val="00145DD7"/>
    <w:rsid w:val="0014777D"/>
    <w:rsid w:val="00162341"/>
    <w:rsid w:val="001708DE"/>
    <w:rsid w:val="00170905"/>
    <w:rsid w:val="001724D3"/>
    <w:rsid w:val="00172A27"/>
    <w:rsid w:val="00176C04"/>
    <w:rsid w:val="001775C7"/>
    <w:rsid w:val="00180637"/>
    <w:rsid w:val="00185CA6"/>
    <w:rsid w:val="001A7A5A"/>
    <w:rsid w:val="001D1FC2"/>
    <w:rsid w:val="001E4348"/>
    <w:rsid w:val="001E5796"/>
    <w:rsid w:val="001F11FF"/>
    <w:rsid w:val="001F5C32"/>
    <w:rsid w:val="001F63D6"/>
    <w:rsid w:val="00222568"/>
    <w:rsid w:val="00243F87"/>
    <w:rsid w:val="00247BA8"/>
    <w:rsid w:val="002539F8"/>
    <w:rsid w:val="002570D0"/>
    <w:rsid w:val="00260600"/>
    <w:rsid w:val="00266BA5"/>
    <w:rsid w:val="002734D5"/>
    <w:rsid w:val="00275588"/>
    <w:rsid w:val="00287756"/>
    <w:rsid w:val="00293F77"/>
    <w:rsid w:val="002A212C"/>
    <w:rsid w:val="002D6E49"/>
    <w:rsid w:val="002F7B42"/>
    <w:rsid w:val="00302BCD"/>
    <w:rsid w:val="003133F3"/>
    <w:rsid w:val="00317DCF"/>
    <w:rsid w:val="00320D39"/>
    <w:rsid w:val="0032304E"/>
    <w:rsid w:val="00332C7B"/>
    <w:rsid w:val="00336234"/>
    <w:rsid w:val="003401A3"/>
    <w:rsid w:val="0034032B"/>
    <w:rsid w:val="00350333"/>
    <w:rsid w:val="00380FC9"/>
    <w:rsid w:val="00384CF2"/>
    <w:rsid w:val="003942E4"/>
    <w:rsid w:val="003B4758"/>
    <w:rsid w:val="003B50E7"/>
    <w:rsid w:val="003B74AB"/>
    <w:rsid w:val="003C0388"/>
    <w:rsid w:val="003D5286"/>
    <w:rsid w:val="003E2D83"/>
    <w:rsid w:val="003E30D4"/>
    <w:rsid w:val="003F0E80"/>
    <w:rsid w:val="003F24EA"/>
    <w:rsid w:val="003F4549"/>
    <w:rsid w:val="00415B00"/>
    <w:rsid w:val="004255E8"/>
    <w:rsid w:val="00427415"/>
    <w:rsid w:val="004279E2"/>
    <w:rsid w:val="0044122C"/>
    <w:rsid w:val="00443DB6"/>
    <w:rsid w:val="0044580E"/>
    <w:rsid w:val="004549BF"/>
    <w:rsid w:val="00456726"/>
    <w:rsid w:val="004646A3"/>
    <w:rsid w:val="00465D4B"/>
    <w:rsid w:val="00485878"/>
    <w:rsid w:val="00490688"/>
    <w:rsid w:val="004B1E39"/>
    <w:rsid w:val="004B284C"/>
    <w:rsid w:val="004B4E71"/>
    <w:rsid w:val="004E08E6"/>
    <w:rsid w:val="0053054F"/>
    <w:rsid w:val="005512A0"/>
    <w:rsid w:val="00551BFB"/>
    <w:rsid w:val="005570A7"/>
    <w:rsid w:val="00570817"/>
    <w:rsid w:val="00585F86"/>
    <w:rsid w:val="005A2165"/>
    <w:rsid w:val="005A47DD"/>
    <w:rsid w:val="005C6A21"/>
    <w:rsid w:val="005C7878"/>
    <w:rsid w:val="005E33C9"/>
    <w:rsid w:val="005E6F67"/>
    <w:rsid w:val="005E7CEF"/>
    <w:rsid w:val="005F18EA"/>
    <w:rsid w:val="005F30FB"/>
    <w:rsid w:val="00601A94"/>
    <w:rsid w:val="00604A9B"/>
    <w:rsid w:val="00625E84"/>
    <w:rsid w:val="00646411"/>
    <w:rsid w:val="00656DB3"/>
    <w:rsid w:val="0066553B"/>
    <w:rsid w:val="0069157A"/>
    <w:rsid w:val="006965A8"/>
    <w:rsid w:val="006A07AB"/>
    <w:rsid w:val="006C308B"/>
    <w:rsid w:val="006C5F54"/>
    <w:rsid w:val="006F13C3"/>
    <w:rsid w:val="006F2143"/>
    <w:rsid w:val="006F31BB"/>
    <w:rsid w:val="0070573C"/>
    <w:rsid w:val="007118F7"/>
    <w:rsid w:val="007141F1"/>
    <w:rsid w:val="00715D85"/>
    <w:rsid w:val="007178A9"/>
    <w:rsid w:val="007221E5"/>
    <w:rsid w:val="00724CC2"/>
    <w:rsid w:val="007304E9"/>
    <w:rsid w:val="0074590D"/>
    <w:rsid w:val="007510A0"/>
    <w:rsid w:val="00764566"/>
    <w:rsid w:val="00772B64"/>
    <w:rsid w:val="007765A5"/>
    <w:rsid w:val="007A23C2"/>
    <w:rsid w:val="007A714B"/>
    <w:rsid w:val="007B0D55"/>
    <w:rsid w:val="007B5F3A"/>
    <w:rsid w:val="007B6521"/>
    <w:rsid w:val="007C12F8"/>
    <w:rsid w:val="007D13A4"/>
    <w:rsid w:val="007E2E45"/>
    <w:rsid w:val="007E5CD9"/>
    <w:rsid w:val="00804DDE"/>
    <w:rsid w:val="008142C0"/>
    <w:rsid w:val="00816D76"/>
    <w:rsid w:val="00844453"/>
    <w:rsid w:val="00844FFA"/>
    <w:rsid w:val="0085646D"/>
    <w:rsid w:val="008608C4"/>
    <w:rsid w:val="008700E1"/>
    <w:rsid w:val="00870DA1"/>
    <w:rsid w:val="00874752"/>
    <w:rsid w:val="00891D33"/>
    <w:rsid w:val="008B2190"/>
    <w:rsid w:val="008B3C2A"/>
    <w:rsid w:val="008C7942"/>
    <w:rsid w:val="008D1222"/>
    <w:rsid w:val="008F709E"/>
    <w:rsid w:val="00913AAB"/>
    <w:rsid w:val="00915BF4"/>
    <w:rsid w:val="00916CC3"/>
    <w:rsid w:val="00934B72"/>
    <w:rsid w:val="00936B62"/>
    <w:rsid w:val="009469D8"/>
    <w:rsid w:val="00947CAA"/>
    <w:rsid w:val="009519DD"/>
    <w:rsid w:val="00970916"/>
    <w:rsid w:val="00977F0D"/>
    <w:rsid w:val="00982A1F"/>
    <w:rsid w:val="00984364"/>
    <w:rsid w:val="00990626"/>
    <w:rsid w:val="009A14D8"/>
    <w:rsid w:val="009A4E40"/>
    <w:rsid w:val="009B3C14"/>
    <w:rsid w:val="009E5470"/>
    <w:rsid w:val="009F4589"/>
    <w:rsid w:val="00A04271"/>
    <w:rsid w:val="00A150C1"/>
    <w:rsid w:val="00A21DA0"/>
    <w:rsid w:val="00A234C6"/>
    <w:rsid w:val="00A3511F"/>
    <w:rsid w:val="00A40427"/>
    <w:rsid w:val="00A6426B"/>
    <w:rsid w:val="00A649CB"/>
    <w:rsid w:val="00A7593B"/>
    <w:rsid w:val="00A80327"/>
    <w:rsid w:val="00A83D99"/>
    <w:rsid w:val="00A8572E"/>
    <w:rsid w:val="00A97621"/>
    <w:rsid w:val="00AA4146"/>
    <w:rsid w:val="00AB5C77"/>
    <w:rsid w:val="00AC4CCA"/>
    <w:rsid w:val="00AD1C0E"/>
    <w:rsid w:val="00AD64C4"/>
    <w:rsid w:val="00AE0EA5"/>
    <w:rsid w:val="00B0025A"/>
    <w:rsid w:val="00B01FE3"/>
    <w:rsid w:val="00B07D55"/>
    <w:rsid w:val="00B10F18"/>
    <w:rsid w:val="00B238E5"/>
    <w:rsid w:val="00B357F0"/>
    <w:rsid w:val="00B428CC"/>
    <w:rsid w:val="00B54DD1"/>
    <w:rsid w:val="00B61B81"/>
    <w:rsid w:val="00B667D3"/>
    <w:rsid w:val="00B86407"/>
    <w:rsid w:val="00B9416F"/>
    <w:rsid w:val="00B95365"/>
    <w:rsid w:val="00BA2106"/>
    <w:rsid w:val="00BA4573"/>
    <w:rsid w:val="00BB0157"/>
    <w:rsid w:val="00BC1E79"/>
    <w:rsid w:val="00BC3771"/>
    <w:rsid w:val="00BD73FD"/>
    <w:rsid w:val="00BF1745"/>
    <w:rsid w:val="00C0068C"/>
    <w:rsid w:val="00C010DC"/>
    <w:rsid w:val="00C10A63"/>
    <w:rsid w:val="00C15E2B"/>
    <w:rsid w:val="00C2036B"/>
    <w:rsid w:val="00C26C5E"/>
    <w:rsid w:val="00C27DBC"/>
    <w:rsid w:val="00C30AEA"/>
    <w:rsid w:val="00C367CE"/>
    <w:rsid w:val="00C4082F"/>
    <w:rsid w:val="00C42AC9"/>
    <w:rsid w:val="00C46DF1"/>
    <w:rsid w:val="00C473DE"/>
    <w:rsid w:val="00C57E48"/>
    <w:rsid w:val="00C60C5F"/>
    <w:rsid w:val="00C90FAA"/>
    <w:rsid w:val="00C95EE1"/>
    <w:rsid w:val="00CB3663"/>
    <w:rsid w:val="00CC48A9"/>
    <w:rsid w:val="00CD1115"/>
    <w:rsid w:val="00CE47F8"/>
    <w:rsid w:val="00CF1087"/>
    <w:rsid w:val="00CF395F"/>
    <w:rsid w:val="00D0292A"/>
    <w:rsid w:val="00D03F28"/>
    <w:rsid w:val="00D10437"/>
    <w:rsid w:val="00D17FF2"/>
    <w:rsid w:val="00D21234"/>
    <w:rsid w:val="00D32F3D"/>
    <w:rsid w:val="00D40684"/>
    <w:rsid w:val="00D674C9"/>
    <w:rsid w:val="00DA0182"/>
    <w:rsid w:val="00DA2CFE"/>
    <w:rsid w:val="00DB0266"/>
    <w:rsid w:val="00DB4299"/>
    <w:rsid w:val="00DD6F63"/>
    <w:rsid w:val="00DE26C8"/>
    <w:rsid w:val="00DF4201"/>
    <w:rsid w:val="00E12623"/>
    <w:rsid w:val="00E21D9A"/>
    <w:rsid w:val="00E26327"/>
    <w:rsid w:val="00E302B2"/>
    <w:rsid w:val="00E31F42"/>
    <w:rsid w:val="00E47630"/>
    <w:rsid w:val="00E54124"/>
    <w:rsid w:val="00E57013"/>
    <w:rsid w:val="00E81810"/>
    <w:rsid w:val="00EA5C64"/>
    <w:rsid w:val="00EB16FE"/>
    <w:rsid w:val="00EB7419"/>
    <w:rsid w:val="00EB7CC9"/>
    <w:rsid w:val="00EC36B4"/>
    <w:rsid w:val="00EC4E9D"/>
    <w:rsid w:val="00EE02EB"/>
    <w:rsid w:val="00EE1A30"/>
    <w:rsid w:val="00EE3529"/>
    <w:rsid w:val="00EE48FB"/>
    <w:rsid w:val="00EE6953"/>
    <w:rsid w:val="00EE7FC6"/>
    <w:rsid w:val="00EF19CA"/>
    <w:rsid w:val="00F16737"/>
    <w:rsid w:val="00F23DAE"/>
    <w:rsid w:val="00F274AA"/>
    <w:rsid w:val="00F30D9C"/>
    <w:rsid w:val="00F32602"/>
    <w:rsid w:val="00F3509C"/>
    <w:rsid w:val="00F447DD"/>
    <w:rsid w:val="00F46E00"/>
    <w:rsid w:val="00F50B3A"/>
    <w:rsid w:val="00F534D0"/>
    <w:rsid w:val="00F553F5"/>
    <w:rsid w:val="00F755C2"/>
    <w:rsid w:val="00F80E20"/>
    <w:rsid w:val="00FB3728"/>
    <w:rsid w:val="00FC3561"/>
    <w:rsid w:val="00FE38B2"/>
    <w:rsid w:val="00FF3147"/>
    <w:rsid w:val="01056705"/>
    <w:rsid w:val="01AE1362"/>
    <w:rsid w:val="028212C5"/>
    <w:rsid w:val="0295277A"/>
    <w:rsid w:val="030550DE"/>
    <w:rsid w:val="0307791A"/>
    <w:rsid w:val="03810B86"/>
    <w:rsid w:val="0385027D"/>
    <w:rsid w:val="03895C68"/>
    <w:rsid w:val="039D1411"/>
    <w:rsid w:val="03C46413"/>
    <w:rsid w:val="041F4DBF"/>
    <w:rsid w:val="04B51984"/>
    <w:rsid w:val="05370DC3"/>
    <w:rsid w:val="05704583"/>
    <w:rsid w:val="06F515E9"/>
    <w:rsid w:val="074574B7"/>
    <w:rsid w:val="076743EF"/>
    <w:rsid w:val="07B50534"/>
    <w:rsid w:val="0815093A"/>
    <w:rsid w:val="08CA0DBA"/>
    <w:rsid w:val="08DA47AD"/>
    <w:rsid w:val="0A2526F6"/>
    <w:rsid w:val="0AA10A64"/>
    <w:rsid w:val="0AF44EAD"/>
    <w:rsid w:val="0B386398"/>
    <w:rsid w:val="0CC90B55"/>
    <w:rsid w:val="0D7C008D"/>
    <w:rsid w:val="0DA06897"/>
    <w:rsid w:val="0DF462ED"/>
    <w:rsid w:val="0E19564B"/>
    <w:rsid w:val="0E22759B"/>
    <w:rsid w:val="0E5E23AA"/>
    <w:rsid w:val="0E7F3C56"/>
    <w:rsid w:val="0EF610D2"/>
    <w:rsid w:val="0F59372B"/>
    <w:rsid w:val="0FCEE19E"/>
    <w:rsid w:val="0FEDD33C"/>
    <w:rsid w:val="10C177C0"/>
    <w:rsid w:val="10FB12CE"/>
    <w:rsid w:val="11A54F88"/>
    <w:rsid w:val="12F71BB3"/>
    <w:rsid w:val="134E407D"/>
    <w:rsid w:val="144B4CE8"/>
    <w:rsid w:val="14F52C04"/>
    <w:rsid w:val="155B04E5"/>
    <w:rsid w:val="15762967"/>
    <w:rsid w:val="15FF6AB8"/>
    <w:rsid w:val="16B348F3"/>
    <w:rsid w:val="16BA737C"/>
    <w:rsid w:val="17404D18"/>
    <w:rsid w:val="179E79D9"/>
    <w:rsid w:val="186A5A33"/>
    <w:rsid w:val="18A93AFC"/>
    <w:rsid w:val="18C55A5F"/>
    <w:rsid w:val="18DD5A8A"/>
    <w:rsid w:val="19430B61"/>
    <w:rsid w:val="196B6F54"/>
    <w:rsid w:val="19CD71FA"/>
    <w:rsid w:val="1A94413A"/>
    <w:rsid w:val="1AC82436"/>
    <w:rsid w:val="1BAA0BEC"/>
    <w:rsid w:val="1BDF6BC8"/>
    <w:rsid w:val="1C535707"/>
    <w:rsid w:val="1D4F18C5"/>
    <w:rsid w:val="1D5C6857"/>
    <w:rsid w:val="1D9444AE"/>
    <w:rsid w:val="1D9A1CE4"/>
    <w:rsid w:val="1EBF8E91"/>
    <w:rsid w:val="1ED35C04"/>
    <w:rsid w:val="1F406C39"/>
    <w:rsid w:val="1F5275D0"/>
    <w:rsid w:val="1FE92B41"/>
    <w:rsid w:val="20CB7E98"/>
    <w:rsid w:val="222D5CA1"/>
    <w:rsid w:val="235D6114"/>
    <w:rsid w:val="23F46FD7"/>
    <w:rsid w:val="24101808"/>
    <w:rsid w:val="24283899"/>
    <w:rsid w:val="248C4080"/>
    <w:rsid w:val="257C14F2"/>
    <w:rsid w:val="262D6E6F"/>
    <w:rsid w:val="26331263"/>
    <w:rsid w:val="265058AE"/>
    <w:rsid w:val="273B0505"/>
    <w:rsid w:val="277338DD"/>
    <w:rsid w:val="27FF4D71"/>
    <w:rsid w:val="282B56B9"/>
    <w:rsid w:val="28317601"/>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D320BB0"/>
    <w:rsid w:val="2D324D1A"/>
    <w:rsid w:val="2D525A3B"/>
    <w:rsid w:val="2D6319D3"/>
    <w:rsid w:val="2DF126AA"/>
    <w:rsid w:val="2DF91330"/>
    <w:rsid w:val="2EAB4317"/>
    <w:rsid w:val="2EBDC04F"/>
    <w:rsid w:val="2F3274A5"/>
    <w:rsid w:val="2F552ED6"/>
    <w:rsid w:val="2F70357F"/>
    <w:rsid w:val="2FF755DD"/>
    <w:rsid w:val="3052247A"/>
    <w:rsid w:val="3090670D"/>
    <w:rsid w:val="30D4086C"/>
    <w:rsid w:val="312B48AF"/>
    <w:rsid w:val="32A47AB4"/>
    <w:rsid w:val="32AC5D7B"/>
    <w:rsid w:val="32CB27BC"/>
    <w:rsid w:val="32FC75D4"/>
    <w:rsid w:val="33D34794"/>
    <w:rsid w:val="34B42BB5"/>
    <w:rsid w:val="34C73C1C"/>
    <w:rsid w:val="34C957E7"/>
    <w:rsid w:val="36001598"/>
    <w:rsid w:val="360308FA"/>
    <w:rsid w:val="36783E87"/>
    <w:rsid w:val="36870F62"/>
    <w:rsid w:val="369B1CB2"/>
    <w:rsid w:val="369F01D5"/>
    <w:rsid w:val="36AF3103"/>
    <w:rsid w:val="36BF54EC"/>
    <w:rsid w:val="36DC449D"/>
    <w:rsid w:val="36EDA54C"/>
    <w:rsid w:val="372D446F"/>
    <w:rsid w:val="377DC02A"/>
    <w:rsid w:val="37BB122C"/>
    <w:rsid w:val="37E36263"/>
    <w:rsid w:val="37F72B7F"/>
    <w:rsid w:val="38D85C62"/>
    <w:rsid w:val="391FD347"/>
    <w:rsid w:val="3A3949DD"/>
    <w:rsid w:val="3A5F4A38"/>
    <w:rsid w:val="3AE5274E"/>
    <w:rsid w:val="3B3522AA"/>
    <w:rsid w:val="3B3D6F96"/>
    <w:rsid w:val="3B626037"/>
    <w:rsid w:val="3B6A3F8A"/>
    <w:rsid w:val="3BA9E31C"/>
    <w:rsid w:val="3D1F22E5"/>
    <w:rsid w:val="3D997564"/>
    <w:rsid w:val="3DD12550"/>
    <w:rsid w:val="3E432DCF"/>
    <w:rsid w:val="3E8E1632"/>
    <w:rsid w:val="3E9FF9E4"/>
    <w:rsid w:val="3EEF2905"/>
    <w:rsid w:val="3EEF87E3"/>
    <w:rsid w:val="3FB5575F"/>
    <w:rsid w:val="3FB57775"/>
    <w:rsid w:val="3FBFEC52"/>
    <w:rsid w:val="3FCE5EC9"/>
    <w:rsid w:val="3FFD6C8D"/>
    <w:rsid w:val="400D7690"/>
    <w:rsid w:val="4069560F"/>
    <w:rsid w:val="415A6585"/>
    <w:rsid w:val="41DC7289"/>
    <w:rsid w:val="41FD2ABB"/>
    <w:rsid w:val="425C18F8"/>
    <w:rsid w:val="4294088C"/>
    <w:rsid w:val="42982F61"/>
    <w:rsid w:val="42A2347D"/>
    <w:rsid w:val="42E77859"/>
    <w:rsid w:val="42EB7271"/>
    <w:rsid w:val="43802285"/>
    <w:rsid w:val="43D2284D"/>
    <w:rsid w:val="43ED42A2"/>
    <w:rsid w:val="44865DC2"/>
    <w:rsid w:val="44A86EA6"/>
    <w:rsid w:val="44FE2B7A"/>
    <w:rsid w:val="452477C4"/>
    <w:rsid w:val="455812EC"/>
    <w:rsid w:val="455851CB"/>
    <w:rsid w:val="45761D23"/>
    <w:rsid w:val="459B16D3"/>
    <w:rsid w:val="462654C2"/>
    <w:rsid w:val="462A15BD"/>
    <w:rsid w:val="46F97368"/>
    <w:rsid w:val="477AA038"/>
    <w:rsid w:val="481D51B8"/>
    <w:rsid w:val="48B40588"/>
    <w:rsid w:val="48D56225"/>
    <w:rsid w:val="49605DAC"/>
    <w:rsid w:val="49FFC2D1"/>
    <w:rsid w:val="4A3F0AC3"/>
    <w:rsid w:val="4AFA2C7B"/>
    <w:rsid w:val="4B404837"/>
    <w:rsid w:val="4B6B11A9"/>
    <w:rsid w:val="4B863FDA"/>
    <w:rsid w:val="4BC23D1C"/>
    <w:rsid w:val="4BDE4024"/>
    <w:rsid w:val="4C907F6D"/>
    <w:rsid w:val="4CAE35BE"/>
    <w:rsid w:val="4D6E449B"/>
    <w:rsid w:val="4E7F4CED"/>
    <w:rsid w:val="4F7241B1"/>
    <w:rsid w:val="4FFFCD54"/>
    <w:rsid w:val="507D0BBC"/>
    <w:rsid w:val="507E6B2A"/>
    <w:rsid w:val="51290B58"/>
    <w:rsid w:val="51381763"/>
    <w:rsid w:val="5202145C"/>
    <w:rsid w:val="52265F38"/>
    <w:rsid w:val="52EF2BDF"/>
    <w:rsid w:val="53D138E8"/>
    <w:rsid w:val="53FE2BF5"/>
    <w:rsid w:val="543748C0"/>
    <w:rsid w:val="54EB3277"/>
    <w:rsid w:val="55AC2CD2"/>
    <w:rsid w:val="55B812E3"/>
    <w:rsid w:val="561A2F05"/>
    <w:rsid w:val="563D0083"/>
    <w:rsid w:val="56934204"/>
    <w:rsid w:val="56A7003A"/>
    <w:rsid w:val="56DC53F6"/>
    <w:rsid w:val="56F7792F"/>
    <w:rsid w:val="575D29C4"/>
    <w:rsid w:val="577B4EF8"/>
    <w:rsid w:val="579A41D9"/>
    <w:rsid w:val="579C0A5E"/>
    <w:rsid w:val="57BD0169"/>
    <w:rsid w:val="57E13BCA"/>
    <w:rsid w:val="57F939E1"/>
    <w:rsid w:val="584F0184"/>
    <w:rsid w:val="5864421C"/>
    <w:rsid w:val="58CA26BF"/>
    <w:rsid w:val="5901172B"/>
    <w:rsid w:val="59065CB4"/>
    <w:rsid w:val="596C2DB0"/>
    <w:rsid w:val="59821BED"/>
    <w:rsid w:val="5AB4383C"/>
    <w:rsid w:val="5ABB2895"/>
    <w:rsid w:val="5B070B43"/>
    <w:rsid w:val="5B3C271A"/>
    <w:rsid w:val="5B9952E7"/>
    <w:rsid w:val="5C5537BA"/>
    <w:rsid w:val="5C694A22"/>
    <w:rsid w:val="5D07484F"/>
    <w:rsid w:val="5D3C5456"/>
    <w:rsid w:val="5D5BF516"/>
    <w:rsid w:val="5FE31B11"/>
    <w:rsid w:val="5FF4FC2B"/>
    <w:rsid w:val="5FFBCD3B"/>
    <w:rsid w:val="5FFD34BB"/>
    <w:rsid w:val="5FFE5558"/>
    <w:rsid w:val="6020741B"/>
    <w:rsid w:val="608914CC"/>
    <w:rsid w:val="60C364F2"/>
    <w:rsid w:val="615C16D6"/>
    <w:rsid w:val="61876B95"/>
    <w:rsid w:val="618A3DC3"/>
    <w:rsid w:val="627C5614"/>
    <w:rsid w:val="62B74F26"/>
    <w:rsid w:val="62B87C0A"/>
    <w:rsid w:val="62BA758E"/>
    <w:rsid w:val="62BB6119"/>
    <w:rsid w:val="62DB2B6C"/>
    <w:rsid w:val="634E45C9"/>
    <w:rsid w:val="63A71F74"/>
    <w:rsid w:val="63AF6478"/>
    <w:rsid w:val="63DDBBBB"/>
    <w:rsid w:val="65A32AFE"/>
    <w:rsid w:val="65C7404D"/>
    <w:rsid w:val="65F17436"/>
    <w:rsid w:val="66B18282"/>
    <w:rsid w:val="66EE54A9"/>
    <w:rsid w:val="67551304"/>
    <w:rsid w:val="675C7C9C"/>
    <w:rsid w:val="67AB4C59"/>
    <w:rsid w:val="67BDF9D3"/>
    <w:rsid w:val="67C647C0"/>
    <w:rsid w:val="684306E9"/>
    <w:rsid w:val="68723580"/>
    <w:rsid w:val="68994500"/>
    <w:rsid w:val="697F1380"/>
    <w:rsid w:val="699A1F8A"/>
    <w:rsid w:val="69A93917"/>
    <w:rsid w:val="69AC355D"/>
    <w:rsid w:val="69E5B8E5"/>
    <w:rsid w:val="6A4A3BFD"/>
    <w:rsid w:val="6ACA2779"/>
    <w:rsid w:val="6B1029D1"/>
    <w:rsid w:val="6BD9F023"/>
    <w:rsid w:val="6C75429C"/>
    <w:rsid w:val="6C82343C"/>
    <w:rsid w:val="6CD785FD"/>
    <w:rsid w:val="6D8E68B6"/>
    <w:rsid w:val="6DBA7515"/>
    <w:rsid w:val="6DFF3390"/>
    <w:rsid w:val="6E761153"/>
    <w:rsid w:val="6EF36040"/>
    <w:rsid w:val="6EFF2B7B"/>
    <w:rsid w:val="6F493902"/>
    <w:rsid w:val="6FBF7F56"/>
    <w:rsid w:val="6FC06BC3"/>
    <w:rsid w:val="6FEB4FEB"/>
    <w:rsid w:val="6FEF29B3"/>
    <w:rsid w:val="6FF2CBB9"/>
    <w:rsid w:val="6FF658FB"/>
    <w:rsid w:val="70066BB1"/>
    <w:rsid w:val="711A3103"/>
    <w:rsid w:val="711F09A7"/>
    <w:rsid w:val="71D4087A"/>
    <w:rsid w:val="71DDC9F2"/>
    <w:rsid w:val="71E34413"/>
    <w:rsid w:val="71FFC0C1"/>
    <w:rsid w:val="727D4F24"/>
    <w:rsid w:val="72A70FAA"/>
    <w:rsid w:val="73113F43"/>
    <w:rsid w:val="734944D8"/>
    <w:rsid w:val="73B7ADB8"/>
    <w:rsid w:val="740A1865"/>
    <w:rsid w:val="747FFD7A"/>
    <w:rsid w:val="74B54142"/>
    <w:rsid w:val="74E42203"/>
    <w:rsid w:val="75101AA2"/>
    <w:rsid w:val="758650B4"/>
    <w:rsid w:val="75A97E24"/>
    <w:rsid w:val="75DD4904"/>
    <w:rsid w:val="75FA3F3B"/>
    <w:rsid w:val="76778448"/>
    <w:rsid w:val="77245415"/>
    <w:rsid w:val="7771949D"/>
    <w:rsid w:val="77BF2551"/>
    <w:rsid w:val="77BFD273"/>
    <w:rsid w:val="77EDB0D9"/>
    <w:rsid w:val="782E0A91"/>
    <w:rsid w:val="788D4C3C"/>
    <w:rsid w:val="78EDD24C"/>
    <w:rsid w:val="7922343B"/>
    <w:rsid w:val="7926388B"/>
    <w:rsid w:val="79521C10"/>
    <w:rsid w:val="795E17F1"/>
    <w:rsid w:val="79D42C0A"/>
    <w:rsid w:val="7A727261"/>
    <w:rsid w:val="7A83401C"/>
    <w:rsid w:val="7B204EC5"/>
    <w:rsid w:val="7B7EBDF0"/>
    <w:rsid w:val="7B8E17E2"/>
    <w:rsid w:val="7B93031C"/>
    <w:rsid w:val="7B9FD11C"/>
    <w:rsid w:val="7BBFBDE8"/>
    <w:rsid w:val="7BCC39B7"/>
    <w:rsid w:val="7BEB4051"/>
    <w:rsid w:val="7CDE1835"/>
    <w:rsid w:val="7CFC4664"/>
    <w:rsid w:val="7D4E5235"/>
    <w:rsid w:val="7D7B5896"/>
    <w:rsid w:val="7D7BD595"/>
    <w:rsid w:val="7E6B12CB"/>
    <w:rsid w:val="7E7273D9"/>
    <w:rsid w:val="7E77D991"/>
    <w:rsid w:val="7EB151EC"/>
    <w:rsid w:val="7EBDF124"/>
    <w:rsid w:val="7EBF5C24"/>
    <w:rsid w:val="7ED5A2C4"/>
    <w:rsid w:val="7EF00726"/>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font11"/>
    <w:basedOn w:val="15"/>
    <w:qFormat/>
    <w:uiPriority w:val="0"/>
    <w:rPr>
      <w:rFonts w:hint="eastAsia" w:ascii="宋体" w:hAnsi="宋体" w:eastAsia="宋体" w:cs="宋体"/>
      <w:color w:val="000000"/>
      <w:sz w:val="21"/>
      <w:szCs w:val="21"/>
      <w:u w:val="none"/>
    </w:rPr>
  </w:style>
  <w:style w:type="character" w:customStyle="1" w:styleId="22">
    <w:name w:val="font01"/>
    <w:basedOn w:val="15"/>
    <w:qFormat/>
    <w:uiPriority w:val="0"/>
    <w:rPr>
      <w:rFonts w:hint="default" w:ascii="Calibri" w:hAnsi="Calibri" w:cs="Calibri"/>
      <w:color w:val="000000"/>
      <w:sz w:val="21"/>
      <w:szCs w:val="21"/>
      <w:u w:val="none"/>
    </w:rPr>
  </w:style>
  <w:style w:type="character" w:customStyle="1" w:styleId="23">
    <w:name w:val="font71"/>
    <w:basedOn w:val="15"/>
    <w:qFormat/>
    <w:uiPriority w:val="0"/>
    <w:rPr>
      <w:rFonts w:hint="eastAsia" w:ascii="仿宋" w:hAnsi="仿宋" w:eastAsia="仿宋" w:cs="仿宋"/>
      <w:b/>
      <w:color w:val="000000"/>
      <w:sz w:val="24"/>
      <w:szCs w:val="24"/>
      <w:u w:val="none"/>
    </w:rPr>
  </w:style>
  <w:style w:type="character" w:customStyle="1" w:styleId="24">
    <w:name w:val="font51"/>
    <w:basedOn w:val="15"/>
    <w:qFormat/>
    <w:uiPriority w:val="0"/>
    <w:rPr>
      <w:rFonts w:hint="eastAsia" w:ascii="仿宋" w:hAnsi="仿宋" w:eastAsia="仿宋" w:cs="仿宋"/>
      <w:color w:val="000000"/>
      <w:sz w:val="24"/>
      <w:szCs w:val="24"/>
      <w:u w:val="none"/>
    </w:rPr>
  </w:style>
  <w:style w:type="character" w:customStyle="1" w:styleId="25">
    <w:name w:val="font31"/>
    <w:basedOn w:val="15"/>
    <w:qFormat/>
    <w:uiPriority w:val="0"/>
    <w:rPr>
      <w:rFonts w:hint="eastAsia" w:ascii="宋体" w:hAnsi="宋体" w:eastAsia="宋体" w:cs="宋体"/>
      <w:b/>
      <w:color w:val="000000"/>
      <w:sz w:val="22"/>
      <w:szCs w:val="22"/>
      <w:u w:val="none"/>
    </w:rPr>
  </w:style>
  <w:style w:type="character" w:customStyle="1" w:styleId="26">
    <w:name w:val="font21"/>
    <w:basedOn w:val="15"/>
    <w:qFormat/>
    <w:uiPriority w:val="0"/>
    <w:rPr>
      <w:rFonts w:hint="eastAsia" w:ascii="宋体" w:hAnsi="宋体" w:eastAsia="宋体" w:cs="宋体"/>
      <w:color w:val="000000"/>
      <w:sz w:val="20"/>
      <w:szCs w:val="20"/>
      <w:u w:val="none"/>
    </w:rPr>
  </w:style>
  <w:style w:type="character" w:customStyle="1" w:styleId="27">
    <w:name w:val="font41"/>
    <w:basedOn w:val="15"/>
    <w:qFormat/>
    <w:uiPriority w:val="0"/>
    <w:rPr>
      <w:rFonts w:hint="default" w:ascii="Times New Roman" w:hAnsi="Times New Roman" w:cs="Times New Roman"/>
      <w:b/>
      <w:color w:val="000000"/>
      <w:sz w:val="20"/>
      <w:szCs w:val="20"/>
      <w:u w:val="none"/>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unhideWhenUsed/>
    <w:qFormat/>
    <w:uiPriority w:val="99"/>
    <w:rPr>
      <w:rFonts w:eastAsia="仿宋_GB2312" w:asciiTheme="minorHAnsi" w:hAnsiTheme="minorHAnsi" w:cstheme="minorBidi"/>
      <w:kern w:val="2"/>
      <w:sz w:val="28"/>
      <w:szCs w:val="22"/>
      <w:lang w:val="en-US" w:eastAsia="zh-CN" w:bidi="ar-SA"/>
    </w:rPr>
  </w:style>
  <w:style w:type="character" w:customStyle="1" w:styleId="32">
    <w:name w:val="标题 2 字符"/>
    <w:basedOn w:val="15"/>
    <w:link w:val="3"/>
    <w:qFormat/>
    <w:uiPriority w:val="9"/>
    <w:rPr>
      <w:rFonts w:asciiTheme="majorHAnsi" w:hAnsiTheme="majorHAnsi" w:eastAsiaTheme="majorEastAsia" w:cstheme="majorBidi"/>
      <w:b/>
      <w:bCs/>
      <w:kern w:val="2"/>
      <w:sz w:val="32"/>
      <w:szCs w:val="32"/>
    </w:rPr>
  </w:style>
  <w:style w:type="paragraph" w:customStyle="1" w:styleId="33">
    <w:name w:val="修订3"/>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2151</Words>
  <Characters>2323</Characters>
  <Lines>46</Lines>
  <Paragraphs>13</Paragraphs>
  <TotalTime>0</TotalTime>
  <ScaleCrop>false</ScaleCrop>
  <LinksUpToDate>false</LinksUpToDate>
  <CharactersWithSpaces>2330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dcterms:modified xsi:type="dcterms:W3CDTF">2025-01-08T02:27:32Z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