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FB6A6">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bookmarkStart w:id="0" w:name="_Toc22314"/>
      <w:bookmarkStart w:id="1" w:name="_Toc29524"/>
      <w:bookmarkStart w:id="2" w:name="_Toc14462_WPSOffice_Level1"/>
    </w:p>
    <w:p w14:paraId="492C2470">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p>
    <w:p w14:paraId="254ED679">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p>
    <w:p w14:paraId="2470F0AA">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p>
    <w:p w14:paraId="40C99FCC">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p>
    <w:p w14:paraId="4AF63FE9">
      <w:pPr>
        <w:keepNext w:val="0"/>
        <w:keepLines w:val="0"/>
        <w:pageBreakBefore w:val="0"/>
        <w:widowControl/>
        <w:kinsoku/>
        <w:wordWrap/>
        <w:overflowPunct/>
        <w:autoSpaceDE/>
        <w:autoSpaceDN/>
        <w:bidi w:val="0"/>
        <w:spacing w:line="600" w:lineRule="exact"/>
        <w:ind w:left="0" w:leftChars="0" w:right="0" w:rightChars="0"/>
        <w:jc w:val="center"/>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3A0DEEFD">
      <w:pPr>
        <w:keepNext w:val="0"/>
        <w:keepLines w:val="0"/>
        <w:pageBreakBefore w:val="0"/>
        <w:widowControl/>
        <w:kinsoku/>
        <w:wordWrap/>
        <w:overflowPunct/>
        <w:autoSpaceDE/>
        <w:autoSpaceDN/>
        <w:bidi w:val="0"/>
        <w:spacing w:line="600" w:lineRule="exact"/>
        <w:ind w:left="419" w:leftChars="0" w:right="0" w:rightChars="0" w:hanging="419" w:hangingChars="131"/>
        <w:jc w:val="left"/>
        <w:rPr>
          <w:rFonts w:hint="eastAsia" w:ascii="方正仿宋简体" w:hAnsi="方正仿宋简体" w:eastAsia="方正仿宋简体" w:cs="方正仿宋简体"/>
          <w:color w:val="333333"/>
          <w:kern w:val="0"/>
          <w:sz w:val="32"/>
          <w:szCs w:val="32"/>
          <w:highlight w:val="none"/>
        </w:rPr>
      </w:pPr>
    </w:p>
    <w:p w14:paraId="6D9A9FF5">
      <w:pPr>
        <w:keepNext w:val="0"/>
        <w:keepLines w:val="0"/>
        <w:pageBreakBefore w:val="0"/>
        <w:widowControl/>
        <w:kinsoku/>
        <w:wordWrap/>
        <w:overflowPunct/>
        <w:autoSpaceDE/>
        <w:autoSpaceDN/>
        <w:bidi w:val="0"/>
        <w:spacing w:line="600" w:lineRule="exact"/>
        <w:ind w:left="419" w:leftChars="0" w:right="0" w:rightChars="0" w:hanging="419" w:hangingChars="131"/>
        <w:jc w:val="left"/>
        <w:rPr>
          <w:rFonts w:hint="eastAsia" w:ascii="方正仿宋简体" w:hAnsi="方正仿宋简体" w:eastAsia="方正仿宋简体" w:cs="方正仿宋简体"/>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443FF45">
      <w:pPr>
        <w:keepNext w:val="0"/>
        <w:keepLines w:val="0"/>
        <w:pageBreakBefore w:val="0"/>
        <w:widowControl/>
        <w:kinsoku/>
        <w:wordWrap/>
        <w:overflowPunct/>
        <w:autoSpaceDE/>
        <w:autoSpaceDN/>
        <w:bidi w:val="0"/>
        <w:spacing w:line="600" w:lineRule="exact"/>
        <w:ind w:left="1161" w:leftChars="0" w:right="0" w:rightChars="0" w:hanging="1161" w:hangingChars="363"/>
        <w:rPr>
          <w:rFonts w:hint="eastAsia" w:ascii="方正仿宋简体" w:hAnsi="方正仿宋简体" w:eastAsia="方正仿宋简体" w:cs="方正仿宋简体"/>
          <w:color w:val="333333"/>
          <w:kern w:val="0"/>
          <w:sz w:val="32"/>
          <w:szCs w:val="32"/>
          <w:highlight w:val="none"/>
          <w:lang w:val="en-US" w:eastAsia="zh-CN"/>
        </w:rPr>
      </w:pPr>
      <w:r>
        <w:rPr>
          <w:rFonts w:hint="eastAsia" w:ascii="方正仿宋简体" w:hAnsi="方正仿宋简体" w:eastAsia="方正仿宋简体" w:cs="方正仿宋简体"/>
          <w:color w:val="333333"/>
          <w:kern w:val="0"/>
          <w:sz w:val="32"/>
          <w:szCs w:val="32"/>
          <w:highlight w:val="none"/>
        </w:rPr>
        <w:t>被评价单位名称：</w:t>
      </w:r>
      <w:r>
        <w:rPr>
          <w:rFonts w:hint="eastAsia" w:ascii="方正仿宋简体" w:hAnsi="方正仿宋简体" w:eastAsia="方正仿宋简体" w:cs="方正仿宋简体"/>
          <w:color w:val="333333"/>
          <w:kern w:val="0"/>
          <w:sz w:val="32"/>
          <w:szCs w:val="32"/>
          <w:highlight w:val="none"/>
          <w:lang w:eastAsia="zh-CN"/>
        </w:rPr>
        <w:t>泸定县卫生健康局</w:t>
      </w:r>
    </w:p>
    <w:p w14:paraId="1D4040FB">
      <w:pPr>
        <w:keepNext w:val="0"/>
        <w:keepLines w:val="0"/>
        <w:pageBreakBefore w:val="0"/>
        <w:widowControl/>
        <w:kinsoku/>
        <w:wordWrap/>
        <w:overflowPunct/>
        <w:autoSpaceDE/>
        <w:autoSpaceDN/>
        <w:bidi w:val="0"/>
        <w:spacing w:line="600" w:lineRule="exact"/>
        <w:ind w:left="1161" w:leftChars="0" w:right="0" w:rightChars="0" w:hanging="1161" w:hangingChars="363"/>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评价政策：</w:t>
      </w:r>
      <w:r>
        <w:rPr>
          <w:rFonts w:hint="eastAsia" w:ascii="方正仿宋简体" w:hAnsi="方正仿宋简体" w:eastAsia="方正仿宋简体" w:cs="方正仿宋简体"/>
          <w:color w:val="333333"/>
          <w:kern w:val="0"/>
          <w:sz w:val="32"/>
          <w:szCs w:val="32"/>
          <w:highlight w:val="none"/>
          <w:lang w:eastAsia="zh-CN"/>
        </w:rPr>
        <w:t>计划生育奖励扶助项目</w:t>
      </w:r>
    </w:p>
    <w:p w14:paraId="1030422E">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p>
    <w:p w14:paraId="21D1D3A1">
      <w:pPr>
        <w:pStyle w:val="2"/>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sz w:val="32"/>
          <w:szCs w:val="32"/>
          <w:highlight w:val="none"/>
        </w:rPr>
      </w:pPr>
    </w:p>
    <w:p w14:paraId="37CB0683">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color w:val="333333"/>
          <w:sz w:val="32"/>
          <w:szCs w:val="32"/>
          <w:highlight w:val="none"/>
        </w:rPr>
      </w:pPr>
      <w:r>
        <w:rPr>
          <w:rFonts w:hint="eastAsia" w:ascii="方正仿宋简体" w:hAnsi="方正仿宋简体" w:eastAsia="方正仿宋简体" w:cs="方正仿宋简体"/>
          <w:color w:val="333333"/>
          <w:sz w:val="32"/>
          <w:szCs w:val="32"/>
          <w:highlight w:val="none"/>
        </w:rPr>
        <w:br w:type="page"/>
      </w:r>
    </w:p>
    <w:p w14:paraId="15A5BC84">
      <w:pPr>
        <w:keepNext w:val="0"/>
        <w:keepLines w:val="0"/>
        <w:pageBreakBefore w:val="0"/>
        <w:kinsoku/>
        <w:wordWrap/>
        <w:overflowPunct/>
        <w:autoSpaceDE/>
        <w:autoSpaceDN/>
        <w:bidi w:val="0"/>
        <w:spacing w:line="600" w:lineRule="exact"/>
        <w:ind w:left="0" w:leftChars="0" w:right="0" w:rightChars="0"/>
        <w:jc w:val="center"/>
        <w:rPr>
          <w:rFonts w:hint="eastAsia" w:ascii="方正黑体简体" w:hAnsi="方正黑体简体" w:eastAsia="方正黑体简体" w:cs="方正黑体简体"/>
          <w:sz w:val="44"/>
          <w:szCs w:val="44"/>
          <w:highlight w:val="none"/>
          <w:lang w:eastAsia="zh-CN"/>
        </w:rPr>
      </w:pPr>
      <w:bookmarkStart w:id="3" w:name="_Toc32467"/>
      <w:r>
        <w:rPr>
          <w:rFonts w:hint="eastAsia" w:ascii="方正黑体简体" w:hAnsi="方正黑体简体" w:eastAsia="方正黑体简体" w:cs="方正黑体简体"/>
          <w:sz w:val="44"/>
          <w:szCs w:val="44"/>
          <w:highlight w:val="none"/>
          <w:lang w:eastAsia="zh-CN"/>
        </w:rPr>
        <w:t>泸定县卫生健康局计划生育奖励扶助服务政策</w:t>
      </w:r>
    </w:p>
    <w:bookmarkEnd w:id="3"/>
    <w:p w14:paraId="557F7FFE">
      <w:pPr>
        <w:keepNext w:val="0"/>
        <w:keepLines w:val="0"/>
        <w:pageBreakBefore w:val="0"/>
        <w:kinsoku/>
        <w:wordWrap/>
        <w:overflowPunct/>
        <w:autoSpaceDE/>
        <w:autoSpaceDN/>
        <w:bidi w:val="0"/>
        <w:spacing w:line="600" w:lineRule="exact"/>
        <w:ind w:left="0" w:leftChars="0" w:right="0" w:rightChars="0"/>
        <w:jc w:val="center"/>
        <w:rPr>
          <w:rFonts w:hint="eastAsia" w:ascii="方正黑体简体" w:hAnsi="方正黑体简体" w:eastAsia="方正黑体简体" w:cs="方正黑体简体"/>
          <w:sz w:val="44"/>
          <w:szCs w:val="44"/>
          <w:highlight w:val="none"/>
        </w:rPr>
      </w:pPr>
      <w:bookmarkStart w:id="4" w:name="_Toc27398"/>
      <w:r>
        <w:rPr>
          <w:rFonts w:hint="eastAsia" w:ascii="方正黑体简体" w:hAnsi="方正黑体简体" w:eastAsia="方正黑体简体" w:cs="方正黑体简体"/>
          <w:sz w:val="44"/>
          <w:szCs w:val="44"/>
          <w:highlight w:val="none"/>
        </w:rPr>
        <w:t>绩效评价报告</w:t>
      </w:r>
      <w:bookmarkEnd w:id="0"/>
      <w:bookmarkEnd w:id="1"/>
      <w:bookmarkEnd w:id="4"/>
    </w:p>
    <w:p w14:paraId="60FF51BA">
      <w:pPr>
        <w:keepNext w:val="0"/>
        <w:keepLines w:val="0"/>
        <w:pageBreakBefore w:val="0"/>
        <w:widowControl/>
        <w:kinsoku/>
        <w:wordWrap/>
        <w:overflowPunct/>
        <w:autoSpaceDE/>
        <w:autoSpaceDN/>
        <w:bidi w:val="0"/>
        <w:adjustRightInd w:val="0"/>
        <w:snapToGrid w:val="0"/>
        <w:spacing w:line="600" w:lineRule="exact"/>
        <w:ind w:left="0" w:leftChars="0" w:right="0" w:rightChars="0"/>
        <w:jc w:val="center"/>
        <w:rPr>
          <w:rFonts w:hint="eastAsia" w:ascii="方正仿宋简体" w:hAnsi="方正仿宋简体" w:eastAsia="方正仿宋简体" w:cs="方正仿宋简体"/>
          <w:sz w:val="32"/>
          <w:szCs w:val="32"/>
          <w:highlight w:val="none"/>
        </w:rPr>
      </w:pPr>
    </w:p>
    <w:p w14:paraId="18BA325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bookmarkStart w:id="5" w:name="_Toc8938"/>
      <w:bookmarkStart w:id="6" w:name="_Toc6252"/>
      <w:bookmarkStart w:id="7" w:name="_Toc26210"/>
    </w:p>
    <w:p w14:paraId="6E46C69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《泸定县财政局关于开展</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年度政策性绩效评价工作的通知》（泸财〔</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rPr>
        <w:t>号）</w:t>
      </w:r>
      <w:r>
        <w:rPr>
          <w:rFonts w:hint="eastAsia" w:ascii="方正仿宋简体" w:hAnsi="方正仿宋简体" w:eastAsia="方正仿宋简体" w:cs="方正仿宋简体"/>
          <w:color w:val="auto"/>
          <w:sz w:val="32"/>
          <w:szCs w:val="32"/>
          <w:highlight w:val="none"/>
          <w:lang w:val="fr-FR"/>
        </w:rPr>
        <w:t>文件要求，</w:t>
      </w:r>
      <w:r>
        <w:rPr>
          <w:rFonts w:hint="eastAsia" w:ascii="方正仿宋简体" w:hAnsi="方正仿宋简体" w:eastAsia="方正仿宋简体" w:cs="方正仿宋简体"/>
          <w:color w:val="auto"/>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泸定县卫生健康局</w:t>
      </w:r>
      <w:r>
        <w:rPr>
          <w:rFonts w:hint="eastAsia" w:ascii="方正仿宋简体" w:hAnsi="方正仿宋简体" w:eastAsia="方正仿宋简体" w:cs="方正仿宋简体"/>
          <w:sz w:val="32"/>
          <w:szCs w:val="32"/>
          <w:highlight w:val="none"/>
          <w:lang w:val="fr-FR"/>
        </w:rPr>
        <w:t>“</w:t>
      </w:r>
      <w:r>
        <w:rPr>
          <w:rFonts w:hint="eastAsia" w:ascii="方正仿宋简体" w:hAnsi="方正仿宋简体" w:eastAsia="方正仿宋简体" w:cs="方正仿宋简体"/>
          <w:sz w:val="32"/>
          <w:szCs w:val="32"/>
          <w:highlight w:val="none"/>
          <w:lang w:val="fr-FR" w:eastAsia="zh-CN"/>
        </w:rPr>
        <w:t>计划生育奖励扶助</w:t>
      </w:r>
      <w:r>
        <w:rPr>
          <w:rFonts w:hint="eastAsia" w:ascii="方正仿宋简体" w:hAnsi="方正仿宋简体" w:eastAsia="方正仿宋简体" w:cs="方正仿宋简体"/>
          <w:sz w:val="32"/>
          <w:szCs w:val="32"/>
          <w:highlight w:val="none"/>
          <w:lang w:val="fr-FR"/>
        </w:rPr>
        <w:t>”</w:t>
      </w:r>
      <w:r>
        <w:rPr>
          <w:rFonts w:hint="eastAsia" w:ascii="方正仿宋简体" w:hAnsi="方正仿宋简体" w:eastAsia="方正仿宋简体" w:cs="方正仿宋简体"/>
          <w:sz w:val="32"/>
          <w:szCs w:val="32"/>
          <w:highlight w:val="none"/>
        </w:rPr>
        <w:t>政策</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泸定县卫生健康局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对其提供的绩效评价相关资料的真实性、合法性和完整性负责；我们的责任是依据《中共中央国务院关于全面实施预</w:t>
      </w:r>
      <w:r>
        <w:rPr>
          <w:rFonts w:hint="eastAsia" w:ascii="方正仿宋简体" w:hAnsi="方正仿宋简体" w:eastAsia="方正仿宋简体" w:cs="方正仿宋简体"/>
          <w:color w:val="auto"/>
          <w:sz w:val="32"/>
          <w:szCs w:val="32"/>
          <w:highlight w:val="none"/>
          <w:lang w:val="fr-FR"/>
        </w:rPr>
        <w:t>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rPr>
        <w:t>和《泸定县财政局关于开展</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年度政策性绩效评价工作的通知》（泸财〔</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rPr>
        <w:t>号）</w:t>
      </w:r>
      <w:r>
        <w:rPr>
          <w:rFonts w:hint="eastAsia" w:ascii="方正仿宋简体" w:hAnsi="方正仿宋简体" w:eastAsia="方正仿宋简体" w:cs="方正仿宋简体"/>
          <w:color w:val="auto"/>
          <w:sz w:val="32"/>
          <w:szCs w:val="32"/>
          <w:highlight w:val="none"/>
          <w:lang w:val="fr-FR"/>
        </w:rPr>
        <w:t>文件要求，结合</w:t>
      </w:r>
      <w:r>
        <w:rPr>
          <w:rFonts w:hint="eastAsia" w:ascii="方正仿宋简体" w:hAnsi="方正仿宋简体" w:eastAsia="方正仿宋简体" w:cs="方正仿宋简体"/>
          <w:color w:val="auto"/>
          <w:sz w:val="32"/>
          <w:szCs w:val="32"/>
          <w:highlight w:val="none"/>
          <w:lang w:eastAsia="zh-CN"/>
        </w:rPr>
        <w:t>泸定县卫生健康局</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sz w:val="32"/>
          <w:szCs w:val="32"/>
          <w:highlight w:val="none"/>
          <w:lang w:val="fr-FR" w:eastAsia="zh-CN"/>
        </w:rPr>
        <w:t>计划生育奖励扶助</w:t>
      </w:r>
      <w:r>
        <w:rPr>
          <w:rFonts w:hint="eastAsia" w:ascii="方正仿宋简体" w:hAnsi="方正仿宋简体" w:eastAsia="方正仿宋简体" w:cs="方正仿宋简体"/>
          <w:color w:val="auto"/>
          <w:sz w:val="32"/>
          <w:szCs w:val="32"/>
          <w:highlight w:val="none"/>
        </w:rPr>
        <w:t>”政策</w:t>
      </w:r>
      <w:r>
        <w:rPr>
          <w:rFonts w:hint="eastAsia" w:ascii="方正仿宋简体" w:hAnsi="方正仿宋简体" w:eastAsia="方正仿宋简体" w:cs="方正仿宋简体"/>
          <w:color w:val="auto"/>
          <w:sz w:val="32"/>
          <w:szCs w:val="32"/>
          <w:highlight w:val="none"/>
          <w:lang w:val="fr-FR"/>
        </w:rPr>
        <w:t>的实际情况，对该项目进行绩效评价，并出具绩效评价报告，现将相关情况报告如下：</w:t>
      </w:r>
    </w:p>
    <w:bookmarkEnd w:id="5"/>
    <w:bookmarkEnd w:id="6"/>
    <w:bookmarkEnd w:id="7"/>
    <w:p w14:paraId="095ECE02">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8" w:name="_Toc8555"/>
      <w:bookmarkStart w:id="9" w:name="_Toc26862"/>
      <w:bookmarkStart w:id="10" w:name="_Toc12185"/>
      <w:r>
        <w:rPr>
          <w:rFonts w:hint="eastAsia" w:ascii="方正黑体简体" w:hAnsi="方正黑体简体" w:eastAsia="方正黑体简体" w:cs="方正黑体简体"/>
          <w:color w:val="000000"/>
          <w:kern w:val="0"/>
          <w:sz w:val="32"/>
          <w:szCs w:val="32"/>
          <w:highlight w:val="none"/>
          <w:shd w:val="clear" w:color="auto" w:fill="FFFFFF"/>
        </w:rPr>
        <w:t>一、</w:t>
      </w:r>
      <w:bookmarkEnd w:id="8"/>
      <w:r>
        <w:rPr>
          <w:rFonts w:hint="eastAsia" w:ascii="方正黑体简体" w:hAnsi="方正黑体简体" w:eastAsia="方正黑体简体" w:cs="方正黑体简体"/>
          <w:color w:val="000000"/>
          <w:kern w:val="0"/>
          <w:sz w:val="32"/>
          <w:szCs w:val="32"/>
          <w:highlight w:val="none"/>
          <w:shd w:val="clear" w:color="auto" w:fill="FFFFFF"/>
        </w:rPr>
        <w:t>基本情况</w:t>
      </w:r>
      <w:bookmarkEnd w:id="9"/>
      <w:bookmarkEnd w:id="10"/>
    </w:p>
    <w:p w14:paraId="6D53F63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rPr>
      </w:pPr>
      <w:bookmarkStart w:id="11" w:name="_Toc16549"/>
      <w:bookmarkStart w:id="12" w:name="_Toc8301"/>
      <w:bookmarkStart w:id="13" w:name="_Toc30550"/>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1"/>
      <w:r>
        <w:rPr>
          <w:rFonts w:hint="eastAsia" w:ascii="方正楷体简体" w:hAnsi="方正楷体简体" w:eastAsia="方正楷体简体" w:cs="方正楷体简体"/>
          <w:color w:val="000000"/>
          <w:kern w:val="0"/>
          <w:sz w:val="32"/>
          <w:szCs w:val="32"/>
          <w:highlight w:val="none"/>
          <w:shd w:val="clear" w:color="auto" w:fill="FFFFFF"/>
        </w:rPr>
        <w:t>政策概况</w:t>
      </w:r>
      <w:bookmarkEnd w:id="12"/>
      <w:bookmarkEnd w:id="13"/>
    </w:p>
    <w:p w14:paraId="1A7A1F6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bookmarkStart w:id="14"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.政策背景</w:t>
      </w:r>
      <w:bookmarkEnd w:id="14"/>
    </w:p>
    <w:p w14:paraId="5D468BCB">
      <w:pPr>
        <w:pStyle w:val="2"/>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kern w:val="2"/>
          <w:sz w:val="32"/>
          <w:szCs w:val="32"/>
          <w:highlight w:val="none"/>
          <w:lang w:val="fr-FR" w:eastAsia="zh-CN" w:bidi="ar-SA"/>
        </w:rPr>
      </w:pPr>
      <w:r>
        <w:rPr>
          <w:rFonts w:hint="eastAsia" w:ascii="方正仿宋简体" w:hAnsi="方正仿宋简体" w:eastAsia="方正仿宋简体" w:cs="方正仿宋简体"/>
          <w:kern w:val="2"/>
          <w:sz w:val="32"/>
          <w:szCs w:val="32"/>
          <w:highlight w:val="none"/>
          <w:lang w:val="fr-FR" w:eastAsia="zh-CN" w:bidi="ar-SA"/>
        </w:rPr>
        <w:t>根据《国家人口计生委 财政部关于印发〈农村部分计划生育家庭奖励扶助制度试点方案（试行）的通知〉》《国家人口计生委关于印发〈农村部分计划生育家庭奖励扶助对象确认条件的政策性解释〉的通知》（国人口发〔</w:t>
      </w:r>
      <w:r>
        <w:rPr>
          <w:rFonts w:hint="default" w:ascii="Times New Roman" w:hAnsi="Times New Roman" w:eastAsia="方正仿宋简体" w:cs="Times New Roman"/>
          <w:kern w:val="2"/>
          <w:sz w:val="32"/>
          <w:szCs w:val="32"/>
          <w:highlight w:val="none"/>
          <w:lang w:val="fr-FR" w:eastAsia="zh-CN" w:bidi="ar-SA"/>
        </w:rPr>
        <w:t>2004</w:t>
      </w:r>
      <w:r>
        <w:rPr>
          <w:rFonts w:hint="eastAsia" w:ascii="方正仿宋简体" w:hAnsi="方正仿宋简体" w:eastAsia="方正仿宋简体" w:cs="方正仿宋简体"/>
          <w:kern w:val="2"/>
          <w:sz w:val="32"/>
          <w:szCs w:val="32"/>
          <w:highlight w:val="none"/>
          <w:lang w:val="fr-FR" w:eastAsia="zh-CN" w:bidi="ar-SA"/>
        </w:rPr>
        <w:t>〕</w:t>
      </w:r>
      <w:r>
        <w:rPr>
          <w:rFonts w:hint="default" w:ascii="Times New Roman" w:hAnsi="Times New Roman" w:eastAsia="方正仿宋简体" w:cs="Times New Roman"/>
          <w:kern w:val="2"/>
          <w:sz w:val="32"/>
          <w:szCs w:val="32"/>
          <w:highlight w:val="none"/>
          <w:lang w:val="fr-FR" w:eastAsia="zh-CN" w:bidi="ar-SA"/>
        </w:rPr>
        <w:t>39</w:t>
      </w:r>
      <w:r>
        <w:rPr>
          <w:rFonts w:hint="eastAsia" w:ascii="方正仿宋简体" w:hAnsi="方正仿宋简体" w:eastAsia="方正仿宋简体" w:cs="方正仿宋简体"/>
          <w:kern w:val="2"/>
          <w:sz w:val="32"/>
          <w:szCs w:val="32"/>
          <w:highlight w:val="none"/>
          <w:lang w:val="fr-FR" w:eastAsia="zh-CN" w:bidi="ar-SA"/>
        </w:rPr>
        <w:t>号）、《国家人口计生委 财政部关于将符合规定的“半边户”农村居民一方纳入农村部分计划生育家庭奖励扶助制度的通知》（人口政</w:t>
      </w:r>
      <w:r>
        <w:rPr>
          <w:rFonts w:hint="eastAsia" w:ascii="方正仿宋简体" w:hAnsi="方正仿宋简体" w:eastAsia="方正仿宋简体" w:cs="方正仿宋简体"/>
          <w:kern w:val="2"/>
          <w:sz w:val="32"/>
          <w:szCs w:val="32"/>
          <w:highlight w:val="none"/>
          <w:lang w:val="en-US" w:eastAsia="zh-CN" w:bidi="ar-SA"/>
        </w:rPr>
        <w:t>发</w:t>
      </w:r>
      <w:r>
        <w:rPr>
          <w:rFonts w:hint="eastAsia" w:ascii="方正仿宋简体" w:hAnsi="方正仿宋简体" w:eastAsia="方正仿宋简体" w:cs="方正仿宋简体"/>
          <w:kern w:val="2"/>
          <w:sz w:val="32"/>
          <w:szCs w:val="32"/>
          <w:highlight w:val="none"/>
          <w:lang w:val="fr-FR" w:eastAsia="zh-CN" w:bidi="ar-SA"/>
        </w:rPr>
        <w:t>〔</w:t>
      </w:r>
      <w:r>
        <w:rPr>
          <w:rFonts w:hint="default" w:ascii="Times New Roman" w:hAnsi="Times New Roman" w:eastAsia="方正仿宋简体" w:cs="Times New Roman"/>
          <w:kern w:val="2"/>
          <w:sz w:val="32"/>
          <w:szCs w:val="32"/>
          <w:highlight w:val="none"/>
          <w:lang w:val="fr-FR" w:eastAsia="zh-CN" w:bidi="ar-SA"/>
        </w:rPr>
        <w:t>2011</w:t>
      </w:r>
      <w:r>
        <w:rPr>
          <w:rFonts w:hint="eastAsia" w:ascii="方正仿宋简体" w:hAnsi="方正仿宋简体" w:eastAsia="方正仿宋简体" w:cs="方正仿宋简体"/>
          <w:kern w:val="2"/>
          <w:sz w:val="32"/>
          <w:szCs w:val="32"/>
          <w:highlight w:val="none"/>
          <w:lang w:val="fr-FR" w:eastAsia="zh-CN" w:bidi="ar-SA"/>
        </w:rPr>
        <w:t>〕</w:t>
      </w:r>
      <w:r>
        <w:rPr>
          <w:rFonts w:hint="default" w:ascii="Times New Roman" w:hAnsi="Times New Roman" w:eastAsia="方正仿宋简体" w:cs="Times New Roman"/>
          <w:kern w:val="2"/>
          <w:sz w:val="32"/>
          <w:szCs w:val="32"/>
          <w:highlight w:val="none"/>
          <w:lang w:val="fr-FR" w:eastAsia="zh-CN" w:bidi="ar-SA"/>
        </w:rPr>
        <w:t>53</w:t>
      </w:r>
      <w:r>
        <w:rPr>
          <w:rFonts w:hint="eastAsia" w:ascii="方正仿宋简体" w:hAnsi="方正仿宋简体" w:eastAsia="方正仿宋简体" w:cs="方正仿宋简体"/>
          <w:kern w:val="2"/>
          <w:sz w:val="32"/>
          <w:szCs w:val="32"/>
          <w:highlight w:val="none"/>
          <w:lang w:val="fr-FR" w:eastAsia="zh-CN" w:bidi="ar-SA"/>
        </w:rPr>
        <w:t xml:space="preserve"> 号）、《四川省卫生健康委员会关于农村部分计划生育家庭奖励扶助政策的实施意见》（川卫规〔</w:t>
      </w:r>
      <w:r>
        <w:rPr>
          <w:rFonts w:hint="default" w:ascii="Times New Roman" w:hAnsi="Times New Roman" w:eastAsia="方正仿宋简体" w:cs="Times New Roman"/>
          <w:kern w:val="2"/>
          <w:sz w:val="32"/>
          <w:szCs w:val="32"/>
          <w:highlight w:val="none"/>
          <w:lang w:val="fr-FR" w:eastAsia="zh-CN" w:bidi="ar-SA"/>
        </w:rPr>
        <w:t>2022</w:t>
      </w:r>
      <w:r>
        <w:rPr>
          <w:rFonts w:hint="eastAsia" w:ascii="方正仿宋简体" w:hAnsi="方正仿宋简体" w:eastAsia="方正仿宋简体" w:cs="方正仿宋简体"/>
          <w:kern w:val="2"/>
          <w:sz w:val="32"/>
          <w:szCs w:val="32"/>
          <w:highlight w:val="none"/>
          <w:lang w:val="fr-FR" w:eastAsia="zh-CN" w:bidi="ar-SA"/>
        </w:rPr>
        <w:t>〕</w:t>
      </w:r>
      <w:r>
        <w:rPr>
          <w:rFonts w:hint="default" w:ascii="Times New Roman" w:hAnsi="Times New Roman" w:eastAsia="方正仿宋简体" w:cs="Times New Roman"/>
          <w:kern w:val="2"/>
          <w:sz w:val="32"/>
          <w:szCs w:val="32"/>
          <w:highlight w:val="none"/>
          <w:lang w:val="fr-FR" w:eastAsia="zh-CN" w:bidi="ar-SA"/>
        </w:rPr>
        <w:t>1</w:t>
      </w:r>
      <w:r>
        <w:rPr>
          <w:rFonts w:hint="eastAsia" w:ascii="方正仿宋简体" w:hAnsi="方正仿宋简体" w:eastAsia="方正仿宋简体" w:cs="方正仿宋简体"/>
          <w:kern w:val="2"/>
          <w:sz w:val="32"/>
          <w:szCs w:val="32"/>
          <w:highlight w:val="none"/>
          <w:lang w:val="fr-FR" w:eastAsia="zh-CN" w:bidi="ar-SA"/>
        </w:rPr>
        <w:t>号）</w:t>
      </w:r>
      <w:r>
        <w:rPr>
          <w:rFonts w:hint="eastAsia" w:ascii="方正仿宋简体" w:hAnsi="方正仿宋简体" w:eastAsia="方正仿宋简体" w:cs="方正仿宋简体"/>
          <w:kern w:val="2"/>
          <w:sz w:val="32"/>
          <w:szCs w:val="32"/>
          <w:highlight w:val="none"/>
          <w:lang w:val="en-US" w:eastAsia="zh-CN" w:bidi="ar-SA"/>
        </w:rPr>
        <w:t>文件，对农村部分计划生育家庭实施奖励扶助，以此带动其他的帮扶活动，引导基层干部寓管理于服务之中，实现好、维护好、发展好广大农民群众的根本利益，密切党群干群关系，促进人口和计划生育工作向依法管理、利益导向和优质服务方向转变，进一步激发广大农民群众实行计划生育的热情和积极性，是“三个代表”重要思想在人口和计划生育工作中的具体实践。</w:t>
      </w:r>
    </w:p>
    <w:p w14:paraId="25076469">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.政策依据</w:t>
      </w:r>
    </w:p>
    <w:p w14:paraId="0C76DDFB">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）《甘孜州财政局 甘孜州卫生健康委〈关于下达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年计划生育服务中央和省级补助资金的通知〉》（甘财社〔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61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16BD89D5">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 xml:space="preserve">）《甘孜州财政局 甘孜州卫生健康委〈关于下达 </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年计划生育服务中央和省级补助资金的通知〉》（甘财社〔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15</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7736B669">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eastAsia="zh-CN"/>
        </w:rPr>
        <w:t>泸定县卫生健康局</w:t>
      </w:r>
      <w:r>
        <w:rPr>
          <w:rFonts w:hint="eastAsia" w:ascii="方正仿宋简体" w:hAnsi="方正仿宋简体" w:eastAsia="方正仿宋简体" w:cs="方正仿宋简体"/>
          <w:sz w:val="32"/>
          <w:szCs w:val="32"/>
          <w:highlight w:val="none"/>
        </w:rPr>
        <w:t>关于拨付</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年计划生育服务中央和省级补助资金的请示》（泸卫〔</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66</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3E85BA68">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）《甘孜州财政局关于下达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年计划生育服务中央和省级补助资金的通知》（甘财社〔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87</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11C43367">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）《四川省卫生健康委员会关于农村部分计划生育家庭奖励扶助政策的实施意见》（川卫规〔</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p>
    <w:p w14:paraId="2D3BAC38">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）《国家人口计生委 财政部关于印发〈农村部分计划生育家庭奖励扶助制度试点方案（试行）〉的通知》</w:t>
      </w:r>
      <w:r>
        <w:rPr>
          <w:rFonts w:hint="eastAsia" w:ascii="方正仿宋简体" w:hAnsi="方正仿宋简体" w:eastAsia="方正仿宋简体" w:cs="方正仿宋简体"/>
          <w:sz w:val="32"/>
          <w:szCs w:val="32"/>
          <w:highlight w:val="none"/>
          <w:lang w:eastAsia="zh-CN"/>
        </w:rPr>
        <w:t>；</w:t>
      </w:r>
    </w:p>
    <w:p w14:paraId="3EA69189">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eastAsia="zh-CN"/>
        </w:rPr>
        <w:t>）《泸定县卫生健康局关于〈拨付</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年州级卫生健康补助资金〉的通知》（泸卫发〔</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122</w:t>
      </w:r>
      <w:r>
        <w:rPr>
          <w:rFonts w:hint="eastAsia" w:ascii="方正仿宋简体" w:hAnsi="方正仿宋简体" w:eastAsia="方正仿宋简体" w:cs="方正仿宋简体"/>
          <w:sz w:val="32"/>
          <w:szCs w:val="32"/>
          <w:highlight w:val="none"/>
          <w:lang w:eastAsia="zh-CN"/>
        </w:rPr>
        <w:t>号）；</w:t>
      </w:r>
    </w:p>
    <w:p w14:paraId="33288180">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）《泸定县卫生健康局关于印发〈</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年度基本公共卫生服务项目绩效考核实施方案〉的通知》（泸卫发〔</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54</w:t>
      </w:r>
      <w:r>
        <w:rPr>
          <w:rFonts w:hint="eastAsia" w:ascii="方正仿宋简体" w:hAnsi="方正仿宋简体" w:eastAsia="方正仿宋简体" w:cs="方正仿宋简体"/>
          <w:sz w:val="32"/>
          <w:szCs w:val="32"/>
          <w:highlight w:val="none"/>
          <w:lang w:val="en-US" w:eastAsia="zh-CN"/>
        </w:rPr>
        <w:t>号）</w:t>
      </w:r>
      <w:r>
        <w:rPr>
          <w:rFonts w:hint="eastAsia" w:ascii="方正仿宋简体" w:hAnsi="方正仿宋简体" w:eastAsia="方正仿宋简体" w:cs="方正仿宋简体"/>
          <w:sz w:val="32"/>
          <w:szCs w:val="32"/>
          <w:highlight w:val="none"/>
          <w:lang w:eastAsia="zh-CN"/>
        </w:rPr>
        <w:t>；</w:t>
      </w:r>
    </w:p>
    <w:p w14:paraId="6C0C67EA">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 xml:space="preserve">）《泸定县卫生健康局关于 </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年度基本公共卫生服务项目绩效考核情况的通报》（泸卫发〔</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号）。</w:t>
      </w:r>
    </w:p>
    <w:p w14:paraId="381B4F4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.政策内容及实施情况</w:t>
      </w:r>
    </w:p>
    <w:p w14:paraId="6561D716">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）被评价单位</w:t>
      </w:r>
    </w:p>
    <w:p w14:paraId="5A70013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en-US" w:eastAsia="zh-CN"/>
        </w:rPr>
        <w:t>以下简称：县卫健局</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，机构性质：机关；统一社会信用代码：</w:t>
      </w:r>
      <w:r>
        <w:rPr>
          <w:rFonts w:hint="default" w:ascii="Times New Roman" w:hAnsi="Times New Roman" w:eastAsia="方正仿宋简体" w:cs="Times New Roman"/>
          <w:sz w:val="32"/>
          <w:szCs w:val="32"/>
          <w:highlight w:val="none"/>
          <w:lang w:val="fr-FR"/>
        </w:rPr>
        <w:t>11513322008978214</w:t>
      </w:r>
      <w:r>
        <w:rPr>
          <w:rFonts w:hint="eastAsia" w:ascii="方正仿宋简体" w:hAnsi="方正仿宋简体" w:eastAsia="方正仿宋简体" w:cs="方正仿宋简体"/>
          <w:sz w:val="32"/>
          <w:szCs w:val="32"/>
          <w:highlight w:val="none"/>
          <w:lang w:val="fr-FR"/>
        </w:rPr>
        <w:t>K</w:t>
      </w:r>
      <w:r>
        <w:rPr>
          <w:rFonts w:hint="eastAsia" w:ascii="方正仿宋简体" w:hAnsi="方正仿宋简体" w:eastAsia="方正仿宋简体" w:cs="方正仿宋简体"/>
          <w:sz w:val="32"/>
          <w:szCs w:val="32"/>
          <w:highlight w:val="none"/>
          <w:lang w:val="fr-FR" w:eastAsia="zh-CN"/>
        </w:rPr>
        <w:t>，机构地址：泸定县泸桥镇田坝村</w:t>
      </w:r>
      <w:r>
        <w:rPr>
          <w:rFonts w:hint="default" w:ascii="Times New Roman" w:hAnsi="Times New Roman" w:eastAsia="方正仿宋简体" w:cs="Times New Roman"/>
          <w:sz w:val="32"/>
          <w:szCs w:val="32"/>
          <w:highlight w:val="none"/>
          <w:lang w:val="fr-FR" w:eastAsia="zh-CN"/>
        </w:rPr>
        <w:t>2</w:t>
      </w:r>
      <w:r>
        <w:rPr>
          <w:rFonts w:hint="eastAsia" w:ascii="方正仿宋简体" w:hAnsi="方正仿宋简体" w:eastAsia="方正仿宋简体" w:cs="方正仿宋简体"/>
          <w:sz w:val="32"/>
          <w:szCs w:val="32"/>
          <w:highlight w:val="none"/>
          <w:lang w:val="fr-FR" w:eastAsia="zh-CN"/>
        </w:rPr>
        <w:t>组</w:t>
      </w:r>
      <w:r>
        <w:rPr>
          <w:rFonts w:hint="default" w:ascii="Times New Roman" w:hAnsi="Times New Roman" w:eastAsia="方正仿宋简体" w:cs="Times New Roman"/>
          <w:sz w:val="32"/>
          <w:szCs w:val="32"/>
          <w:highlight w:val="none"/>
          <w:lang w:val="fr-FR" w:eastAsia="zh-CN"/>
        </w:rPr>
        <w:t>38</w:t>
      </w:r>
      <w:r>
        <w:rPr>
          <w:rFonts w:hint="eastAsia" w:ascii="方正仿宋简体" w:hAnsi="方正仿宋简体" w:eastAsia="方正仿宋简体" w:cs="方正仿宋简体"/>
          <w:sz w:val="32"/>
          <w:szCs w:val="32"/>
          <w:highlight w:val="none"/>
          <w:lang w:val="fr-FR" w:eastAsia="zh-CN"/>
        </w:rPr>
        <w:t>号</w:t>
      </w:r>
      <w:r>
        <w:rPr>
          <w:rFonts w:hint="eastAsia" w:ascii="方正仿宋简体" w:hAnsi="方正仿宋简体" w:eastAsia="方正仿宋简体" w:cs="方正仿宋简体"/>
          <w:sz w:val="32"/>
          <w:szCs w:val="32"/>
          <w:highlight w:val="none"/>
          <w:lang w:val="fr-FR"/>
        </w:rPr>
        <w:t>。</w:t>
      </w:r>
    </w:p>
    <w:p w14:paraId="55A010A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）政策内容</w:t>
      </w:r>
    </w:p>
    <w:p w14:paraId="2E153E4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rPr>
        <w:t xml:space="preserve">根据《甘孜州财政局 甘孜州卫生健康委〈关于下达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年计划生育服务中央和省级补助资金的通知〉》（甘财社〔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87</w:t>
      </w:r>
      <w:r>
        <w:rPr>
          <w:rFonts w:hint="eastAsia" w:ascii="方正仿宋简体" w:hAnsi="方正仿宋简体" w:eastAsia="方正仿宋简体" w:cs="方正仿宋简体"/>
          <w:sz w:val="32"/>
          <w:szCs w:val="32"/>
          <w:highlight w:val="none"/>
          <w:lang w:val="fr-FR"/>
        </w:rPr>
        <w:t>号）文件</w:t>
      </w:r>
      <w:r>
        <w:rPr>
          <w:rFonts w:hint="eastAsia" w:ascii="方正仿宋简体" w:hAnsi="方正仿宋简体" w:eastAsia="方正仿宋简体" w:cs="方正仿宋简体"/>
          <w:sz w:val="32"/>
          <w:szCs w:val="32"/>
          <w:highlight w:val="none"/>
          <w:lang w:val="en-US" w:eastAsia="zh-CN"/>
        </w:rPr>
        <w:t>后附</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年度《区域目标表》</w:t>
      </w:r>
      <w:r>
        <w:rPr>
          <w:rFonts w:hint="eastAsia" w:ascii="方正仿宋简体" w:hAnsi="方正仿宋简体" w:eastAsia="方正仿宋简体" w:cs="方正仿宋简体"/>
          <w:sz w:val="32"/>
          <w:szCs w:val="32"/>
          <w:highlight w:val="none"/>
          <w:lang w:val="fr-FR"/>
        </w:rPr>
        <w:t>，计划生育服务补助资金发放标准为农村部分计划生育家庭奖励金</w:t>
      </w:r>
      <w:r>
        <w:rPr>
          <w:rFonts w:hint="default" w:ascii="Times New Roman" w:hAnsi="Times New Roman" w:eastAsia="方正仿宋简体" w:cs="Times New Roman"/>
          <w:sz w:val="32"/>
          <w:szCs w:val="32"/>
          <w:highlight w:val="none"/>
          <w:lang w:val="fr-FR"/>
        </w:rPr>
        <w:t>960</w:t>
      </w:r>
      <w:r>
        <w:rPr>
          <w:rFonts w:hint="eastAsia" w:ascii="方正仿宋简体" w:hAnsi="方正仿宋简体" w:eastAsia="方正仿宋简体" w:cs="方正仿宋简体"/>
          <w:sz w:val="32"/>
          <w:szCs w:val="32"/>
          <w:highlight w:val="none"/>
          <w:lang w:val="fr-FR"/>
        </w:rPr>
        <w:t>元/人/年</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独生子女伤残家庭扶助标准</w:t>
      </w:r>
      <w:r>
        <w:rPr>
          <w:rFonts w:hint="default" w:ascii="Times New Roman" w:hAnsi="Times New Roman" w:eastAsia="方正仿宋简体" w:cs="Times New Roman"/>
          <w:sz w:val="32"/>
          <w:szCs w:val="32"/>
          <w:highlight w:val="none"/>
          <w:lang w:val="fr-FR"/>
        </w:rPr>
        <w:t>790</w:t>
      </w:r>
      <w:r>
        <w:rPr>
          <w:rFonts w:hint="eastAsia" w:ascii="方正仿宋简体" w:hAnsi="方正仿宋简体" w:eastAsia="方正仿宋简体" w:cs="方正仿宋简体"/>
          <w:sz w:val="32"/>
          <w:szCs w:val="32"/>
          <w:highlight w:val="none"/>
          <w:lang w:val="fr-FR"/>
        </w:rPr>
        <w:t>元/人/年</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独生子女死亡家庭扶助</w:t>
      </w:r>
      <w:r>
        <w:rPr>
          <w:rFonts w:hint="default" w:ascii="Times New Roman" w:hAnsi="Times New Roman" w:eastAsia="方正仿宋简体" w:cs="Times New Roman"/>
          <w:sz w:val="32"/>
          <w:szCs w:val="32"/>
          <w:highlight w:val="none"/>
          <w:lang w:val="fr-FR"/>
        </w:rPr>
        <w:t>1000</w:t>
      </w:r>
      <w:r>
        <w:rPr>
          <w:rFonts w:hint="eastAsia" w:ascii="方正仿宋简体" w:hAnsi="方正仿宋简体" w:eastAsia="方正仿宋简体" w:cs="方正仿宋简体"/>
          <w:sz w:val="32"/>
          <w:szCs w:val="32"/>
          <w:highlight w:val="none"/>
          <w:lang w:val="fr-FR"/>
        </w:rPr>
        <w:t>元/人/年</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计划生育家庭特别扶助其他扶助</w:t>
      </w:r>
      <w:r>
        <w:rPr>
          <w:rFonts w:hint="eastAsia" w:ascii="方正仿宋简体" w:hAnsi="方正仿宋简体" w:eastAsia="方正仿宋简体" w:cs="方正仿宋简体"/>
          <w:sz w:val="32"/>
          <w:szCs w:val="32"/>
          <w:highlight w:val="none"/>
          <w:lang w:val="en-US" w:eastAsia="zh-CN"/>
        </w:rPr>
        <w:t>标准：</w:t>
      </w:r>
      <w:r>
        <w:rPr>
          <w:rFonts w:hint="eastAsia" w:ascii="方正仿宋简体" w:hAnsi="方正仿宋简体" w:eastAsia="方正仿宋简体" w:cs="方正仿宋简体"/>
          <w:sz w:val="32"/>
          <w:szCs w:val="32"/>
          <w:highlight w:val="none"/>
          <w:lang w:val="fr-FR"/>
        </w:rPr>
        <w:t>一级</w:t>
      </w:r>
      <w:r>
        <w:rPr>
          <w:rFonts w:hint="default" w:ascii="Times New Roman" w:hAnsi="Times New Roman" w:eastAsia="方正仿宋简体" w:cs="Times New Roman"/>
          <w:sz w:val="32"/>
          <w:szCs w:val="32"/>
          <w:highlight w:val="none"/>
          <w:lang w:val="fr-FR"/>
        </w:rPr>
        <w:t>720</w:t>
      </w:r>
      <w:r>
        <w:rPr>
          <w:rFonts w:hint="eastAsia" w:ascii="方正仿宋简体" w:hAnsi="方正仿宋简体" w:eastAsia="方正仿宋简体" w:cs="方正仿宋简体"/>
          <w:sz w:val="32"/>
          <w:szCs w:val="32"/>
          <w:highlight w:val="none"/>
          <w:lang w:val="fr-FR"/>
        </w:rPr>
        <w:t>元/人/年、二级</w:t>
      </w:r>
      <w:r>
        <w:rPr>
          <w:rFonts w:hint="default" w:ascii="Times New Roman" w:hAnsi="Times New Roman" w:eastAsia="方正仿宋简体" w:cs="Times New Roman"/>
          <w:sz w:val="32"/>
          <w:szCs w:val="32"/>
          <w:highlight w:val="none"/>
          <w:lang w:val="fr-FR"/>
        </w:rPr>
        <w:t>490</w:t>
      </w:r>
      <w:r>
        <w:rPr>
          <w:rFonts w:hint="eastAsia" w:ascii="方正仿宋简体" w:hAnsi="方正仿宋简体" w:eastAsia="方正仿宋简体" w:cs="方正仿宋简体"/>
          <w:sz w:val="32"/>
          <w:szCs w:val="32"/>
          <w:highlight w:val="none"/>
          <w:lang w:val="fr-FR"/>
        </w:rPr>
        <w:t>元/人/年、三级</w:t>
      </w:r>
      <w:r>
        <w:rPr>
          <w:rFonts w:hint="default" w:ascii="Times New Roman" w:hAnsi="Times New Roman" w:eastAsia="方正仿宋简体" w:cs="Times New Roman"/>
          <w:sz w:val="32"/>
          <w:szCs w:val="32"/>
          <w:highlight w:val="none"/>
          <w:lang w:val="fr-FR"/>
        </w:rPr>
        <w:t>260</w:t>
      </w:r>
      <w:r>
        <w:rPr>
          <w:rFonts w:hint="eastAsia" w:ascii="方正仿宋简体" w:hAnsi="方正仿宋简体" w:eastAsia="方正仿宋简体" w:cs="方正仿宋简体"/>
          <w:sz w:val="32"/>
          <w:szCs w:val="32"/>
          <w:highlight w:val="none"/>
          <w:lang w:val="fr-FR"/>
        </w:rPr>
        <w:t>元/人/年</w:t>
      </w:r>
      <w:r>
        <w:rPr>
          <w:rFonts w:hint="eastAsia" w:ascii="方正仿宋简体" w:hAnsi="方正仿宋简体" w:eastAsia="方正仿宋简体" w:cs="方正仿宋简体"/>
          <w:sz w:val="32"/>
          <w:szCs w:val="32"/>
          <w:highlight w:val="none"/>
          <w:lang w:val="fr-FR" w:eastAsia="zh-CN"/>
        </w:rPr>
        <w:t>。</w:t>
      </w:r>
    </w:p>
    <w:p w14:paraId="55FAF398">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）政策实施情况</w:t>
      </w:r>
    </w:p>
    <w:p w14:paraId="7F54BBE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农村部分计划生育家庭奖励扶助制度，是在各地现行计划生育奖励优惠政策基础上，针对农村只有一个子女或两个女孩的计划生育家庭，夫妇年满</w:t>
      </w:r>
      <w:r>
        <w:rPr>
          <w:rFonts w:hint="default" w:ascii="Times New Roman" w:hAnsi="Times New Roman" w:eastAsia="方正仿宋简体" w:cs="Times New Roman"/>
          <w:sz w:val="32"/>
          <w:szCs w:val="32"/>
          <w:highlight w:val="none"/>
          <w:lang w:val="fr-FR" w:eastAsia="zh-CN"/>
        </w:rPr>
        <w:t>60</w:t>
      </w:r>
      <w:r>
        <w:rPr>
          <w:rFonts w:hint="eastAsia" w:ascii="方正仿宋简体" w:hAnsi="方正仿宋简体" w:eastAsia="方正仿宋简体" w:cs="方正仿宋简体"/>
          <w:sz w:val="32"/>
          <w:szCs w:val="32"/>
          <w:highlight w:val="none"/>
          <w:lang w:val="fr-FR" w:eastAsia="zh-CN"/>
        </w:rPr>
        <w:t>周岁以后，由中央或地方财政安排专项资金给予奖励扶助的一项基本的计划生育奖励制度。根据《四川省卫生健康委员会关于农村部分计划生育家庭奖励扶助政策的实施意见》（川卫规〔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fr-FR" w:eastAsia="zh-CN"/>
        </w:rPr>
        <w:t>2022</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1</w:t>
      </w:r>
      <w:r>
        <w:rPr>
          <w:rFonts w:hint="eastAsia" w:ascii="方正仿宋简体" w:hAnsi="方正仿宋简体" w:eastAsia="方正仿宋简体" w:cs="方正仿宋简体"/>
          <w:sz w:val="32"/>
          <w:szCs w:val="32"/>
          <w:highlight w:val="none"/>
          <w:lang w:val="fr-FR" w:eastAsia="zh-CN"/>
        </w:rPr>
        <w:t>号）文件，结合政策实施资料，资金主要为补助资金发放，由</w:t>
      </w:r>
      <w:r>
        <w:rPr>
          <w:rFonts w:hint="eastAsia" w:ascii="方正仿宋简体" w:hAnsi="方正仿宋简体" w:eastAsia="方正仿宋简体" w:cs="方正仿宋简体"/>
          <w:sz w:val="32"/>
          <w:szCs w:val="32"/>
          <w:highlight w:val="none"/>
          <w:lang w:val="en-US" w:eastAsia="zh-CN"/>
        </w:rPr>
        <w:t>县卫健局</w:t>
      </w:r>
      <w:r>
        <w:rPr>
          <w:rFonts w:hint="eastAsia" w:ascii="方正仿宋简体" w:hAnsi="方正仿宋简体" w:eastAsia="方正仿宋简体" w:cs="方正仿宋简体"/>
          <w:sz w:val="32"/>
          <w:szCs w:val="32"/>
          <w:highlight w:val="none"/>
          <w:lang w:val="fr-FR" w:eastAsia="zh-CN"/>
        </w:rPr>
        <w:t>负责实施组织，通过一卡通平台按期进行奖励资金发放。</w:t>
      </w:r>
    </w:p>
    <w:p w14:paraId="02E04AE4">
      <w:pPr>
        <w:keepNext w:val="0"/>
        <w:keepLines w:val="0"/>
        <w:pageBreakBefore w:val="0"/>
        <w:kinsoku/>
        <w:wordWrap/>
        <w:overflowPunct/>
        <w:topLine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15" w:name="_Toc6345"/>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rPr>
        <w:t>二</w:t>
      </w:r>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zh-CN"/>
        </w:rPr>
        <w:t>资金投入及使用情况</w:t>
      </w:r>
      <w:bookmarkEnd w:id="15"/>
    </w:p>
    <w:p w14:paraId="6C8AC01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eastAsia="zh-CN"/>
        </w:rPr>
        <w:t>根据</w:t>
      </w:r>
      <w:r>
        <w:rPr>
          <w:rFonts w:hint="eastAsia" w:ascii="方正仿宋简体" w:hAnsi="方正仿宋简体" w:eastAsia="方正仿宋简体" w:cs="方正仿宋简体"/>
          <w:sz w:val="32"/>
          <w:szCs w:val="32"/>
          <w:highlight w:val="none"/>
          <w:lang w:val="en-US" w:eastAsia="zh-CN"/>
        </w:rPr>
        <w:t>相关</w:t>
      </w:r>
      <w:r>
        <w:rPr>
          <w:rFonts w:hint="eastAsia" w:ascii="方正仿宋简体" w:hAnsi="方正仿宋简体" w:eastAsia="方正仿宋简体" w:cs="方正仿宋简体"/>
          <w:sz w:val="32"/>
          <w:szCs w:val="32"/>
          <w:highlight w:val="none"/>
          <w:lang w:val="fr-FR" w:eastAsia="zh-CN"/>
        </w:rPr>
        <w:t>资金文件，</w:t>
      </w:r>
      <w:r>
        <w:rPr>
          <w:rFonts w:hint="default" w:ascii="Times New Roman" w:hAnsi="Times New Roman" w:eastAsia="方正仿宋简体" w:cs="Times New Roman"/>
          <w:sz w:val="32"/>
          <w:szCs w:val="32"/>
          <w:highlight w:val="none"/>
          <w:lang w:val="fr-FR" w:eastAsia="zh-CN"/>
        </w:rPr>
        <w:t>2023</w:t>
      </w:r>
      <w:r>
        <w:rPr>
          <w:rFonts w:hint="eastAsia" w:ascii="方正仿宋简体" w:hAnsi="方正仿宋简体" w:eastAsia="方正仿宋简体" w:cs="方正仿宋简体"/>
          <w:sz w:val="32"/>
          <w:szCs w:val="32"/>
          <w:highlight w:val="none"/>
          <w:lang w:val="fr-FR" w:eastAsia="zh-CN"/>
        </w:rPr>
        <w:t>年共计下</w:t>
      </w:r>
      <w:r>
        <w:rPr>
          <w:rFonts w:hint="eastAsia" w:ascii="方正仿宋简体" w:hAnsi="方正仿宋简体" w:eastAsia="方正仿宋简体" w:cs="方正仿宋简体"/>
          <w:sz w:val="32"/>
          <w:szCs w:val="32"/>
          <w:highlight w:val="none"/>
          <w:lang w:val="en-US" w:eastAsia="zh-CN"/>
        </w:rPr>
        <w:t>达计划生育奖励扶助</w:t>
      </w:r>
      <w:r>
        <w:rPr>
          <w:rFonts w:hint="eastAsia" w:ascii="方正仿宋简体" w:hAnsi="方正仿宋简体" w:eastAsia="方正仿宋简体" w:cs="方正仿宋简体"/>
          <w:sz w:val="32"/>
          <w:szCs w:val="32"/>
          <w:highlight w:val="none"/>
          <w:lang w:val="fr-FR" w:eastAsia="zh-CN"/>
        </w:rPr>
        <w:t>政策资金</w:t>
      </w:r>
      <w:r>
        <w:rPr>
          <w:rFonts w:hint="default" w:ascii="Times New Roman" w:hAnsi="Times New Roman" w:eastAsia="方正仿宋简体" w:cs="Times New Roman"/>
          <w:sz w:val="32"/>
          <w:szCs w:val="32"/>
          <w:highlight w:val="none"/>
          <w:lang w:val="fr-FR" w:eastAsia="zh-CN"/>
        </w:rPr>
        <w:t>288</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36</w:t>
      </w:r>
      <w:r>
        <w:rPr>
          <w:rFonts w:hint="eastAsia" w:ascii="方正仿宋简体" w:hAnsi="方正仿宋简体" w:eastAsia="方正仿宋简体" w:cs="方正仿宋简体"/>
          <w:sz w:val="32"/>
          <w:szCs w:val="32"/>
          <w:highlight w:val="none"/>
          <w:lang w:val="fr-FR" w:eastAsia="zh-CN"/>
        </w:rPr>
        <w:t>万元，结合县卫健局可执行指标执行情况表，</w:t>
      </w:r>
      <w:r>
        <w:rPr>
          <w:rFonts w:hint="eastAsia" w:ascii="方正仿宋简体" w:hAnsi="方正仿宋简体" w:eastAsia="方正仿宋简体" w:cs="方正仿宋简体"/>
          <w:sz w:val="32"/>
          <w:szCs w:val="32"/>
          <w:highlight w:val="none"/>
          <w:lang w:val="en-US" w:eastAsia="zh-CN"/>
        </w:rPr>
        <w:t>计划生育奖励扶助项目</w:t>
      </w:r>
      <w:r>
        <w:rPr>
          <w:rFonts w:hint="eastAsia" w:ascii="方正仿宋简体" w:hAnsi="方正仿宋简体" w:eastAsia="方正仿宋简体" w:cs="方正仿宋简体"/>
          <w:sz w:val="32"/>
          <w:szCs w:val="32"/>
          <w:highlight w:val="none"/>
          <w:lang w:val="fr-FR" w:eastAsia="zh-CN"/>
        </w:rPr>
        <w:t>预算数</w:t>
      </w:r>
      <w:r>
        <w:rPr>
          <w:rFonts w:hint="default" w:ascii="Times New Roman" w:hAnsi="Times New Roman" w:eastAsia="方正仿宋简体" w:cs="Times New Roman"/>
          <w:sz w:val="32"/>
          <w:szCs w:val="32"/>
          <w:highlight w:val="none"/>
          <w:lang w:val="fr-FR" w:eastAsia="zh-CN"/>
        </w:rPr>
        <w:t>288</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41</w:t>
      </w:r>
      <w:r>
        <w:rPr>
          <w:rFonts w:hint="eastAsia" w:ascii="方正仿宋简体" w:hAnsi="方正仿宋简体" w:eastAsia="方正仿宋简体" w:cs="方正仿宋简体"/>
          <w:sz w:val="32"/>
          <w:szCs w:val="32"/>
          <w:highlight w:val="none"/>
          <w:lang w:val="fr-FR" w:eastAsia="zh-CN"/>
        </w:rPr>
        <w:t>万元，实际支出</w:t>
      </w:r>
      <w:r>
        <w:rPr>
          <w:rFonts w:hint="default" w:ascii="Times New Roman" w:hAnsi="Times New Roman" w:eastAsia="方正仿宋简体" w:cs="Times New Roman"/>
          <w:sz w:val="32"/>
          <w:szCs w:val="32"/>
          <w:highlight w:val="none"/>
          <w:lang w:val="fr-FR" w:eastAsia="zh-CN"/>
        </w:rPr>
        <w:t>286</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28</w:t>
      </w:r>
      <w:r>
        <w:rPr>
          <w:rFonts w:hint="eastAsia" w:ascii="方正仿宋简体" w:hAnsi="方正仿宋简体" w:eastAsia="方正仿宋简体" w:cs="方正仿宋简体"/>
          <w:sz w:val="32"/>
          <w:szCs w:val="32"/>
          <w:highlight w:val="none"/>
          <w:lang w:val="fr-FR" w:eastAsia="zh-CN"/>
        </w:rPr>
        <w:t>万元，资金使用率</w:t>
      </w:r>
      <w:r>
        <w:rPr>
          <w:rFonts w:hint="default" w:ascii="Times New Roman" w:hAnsi="Times New Roman" w:eastAsia="方正仿宋简体" w:cs="Times New Roman"/>
          <w:sz w:val="32"/>
          <w:szCs w:val="32"/>
          <w:highlight w:val="none"/>
          <w:lang w:val="fr-FR" w:eastAsia="zh-CN"/>
        </w:rPr>
        <w:t>99</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26%</w:t>
      </w:r>
      <w:r>
        <w:rPr>
          <w:rFonts w:hint="eastAsia" w:ascii="方正仿宋简体" w:hAnsi="方正仿宋简体" w:eastAsia="方正仿宋简体" w:cs="方正仿宋简体"/>
          <w:sz w:val="32"/>
          <w:szCs w:val="32"/>
          <w:highlight w:val="none"/>
          <w:lang w:val="fr-FR"/>
        </w:rPr>
        <w:t>。</w:t>
      </w:r>
    </w:p>
    <w:p w14:paraId="17A5C718">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6" w:name="_Toc19102"/>
      <w:bookmarkStart w:id="17" w:name="_Toc92"/>
      <w:r>
        <w:rPr>
          <w:rFonts w:hint="eastAsia" w:ascii="方正黑体简体" w:hAnsi="方正黑体简体" w:eastAsia="方正黑体简体" w:cs="方正黑体简体"/>
          <w:color w:val="000000"/>
          <w:kern w:val="0"/>
          <w:sz w:val="32"/>
          <w:szCs w:val="32"/>
          <w:highlight w:val="none"/>
          <w:shd w:val="clear" w:color="auto" w:fill="FFFFFF"/>
        </w:rPr>
        <w:t>二、绩效评价工作开展情况</w:t>
      </w:r>
      <w:bookmarkEnd w:id="16"/>
      <w:bookmarkEnd w:id="17"/>
    </w:p>
    <w:p w14:paraId="1A9FE61D">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18" w:name="_Toc15887"/>
      <w:bookmarkStart w:id="19" w:name="_Toc3977"/>
      <w:r>
        <w:rPr>
          <w:rFonts w:hint="eastAsia" w:ascii="方正楷体简体" w:hAnsi="方正楷体简体" w:eastAsia="方正楷体简体" w:cs="方正楷体简体"/>
          <w:color w:val="000000"/>
          <w:kern w:val="0"/>
          <w:sz w:val="32"/>
          <w:szCs w:val="32"/>
          <w:highlight w:val="none"/>
          <w:shd w:val="clear" w:color="auto" w:fill="FFFFFF"/>
        </w:rPr>
        <w:t>（一）绩效评价目的、对象和范围</w:t>
      </w:r>
      <w:bookmarkEnd w:id="18"/>
      <w:bookmarkEnd w:id="19"/>
    </w:p>
    <w:p w14:paraId="497D987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20" w:name="_Toc16228"/>
      <w:bookmarkStart w:id="21" w:name="_Toc1815"/>
      <w:bookmarkStart w:id="22" w:name="_Toc16152"/>
      <w:r>
        <w:rPr>
          <w:rFonts w:hint="default" w:ascii="Times New Roman" w:hAnsi="Times New Roman" w:eastAsia="方正仿宋简体" w:cs="Times New Roman"/>
          <w:color w:val="000000"/>
          <w:sz w:val="32"/>
          <w:szCs w:val="32"/>
          <w:highlight w:val="none"/>
          <w:shd w:val="clear" w:color="auto" w:fill="FFFFFF"/>
        </w:rPr>
        <w:t>1</w:t>
      </w:r>
      <w:r>
        <w:rPr>
          <w:rFonts w:hint="eastAsia" w:ascii="方正仿宋简体" w:hAnsi="方正仿宋简体" w:eastAsia="方正仿宋简体" w:cs="方正仿宋简体"/>
          <w:color w:val="000000"/>
          <w:sz w:val="32"/>
          <w:szCs w:val="32"/>
          <w:highlight w:val="none"/>
          <w:shd w:val="clear" w:color="auto" w:fill="FFFFFF"/>
        </w:rPr>
        <w:t>.绩效评价的目的</w:t>
      </w:r>
      <w:bookmarkEnd w:id="20"/>
      <w:bookmarkEnd w:id="21"/>
      <w:bookmarkEnd w:id="22"/>
    </w:p>
    <w:p w14:paraId="677F17EB">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绩效评价是全过程预算绩效管理的重要环节，预算绩效管理主体</w:t>
      </w:r>
      <w:r>
        <w:rPr>
          <w:rFonts w:hint="eastAsia" w:ascii="方正仿宋简体" w:hAnsi="方正仿宋简体" w:eastAsia="方正仿宋简体" w:cs="方正仿宋简体"/>
          <w:sz w:val="32"/>
          <w:szCs w:val="32"/>
          <w:highlight w:val="none"/>
          <w:shd w:val="clear" w:color="auto" w:fill="FFFFFF"/>
        </w:rPr>
        <w:t>根据设定的绩效目标，</w:t>
      </w:r>
      <w:r>
        <w:rPr>
          <w:rFonts w:hint="eastAsia" w:ascii="方正仿宋简体" w:hAnsi="方正仿宋简体" w:eastAsia="方正仿宋简体" w:cs="方正仿宋简体"/>
          <w:color w:val="000000"/>
          <w:sz w:val="32"/>
          <w:szCs w:val="32"/>
          <w:highlight w:val="none"/>
          <w:shd w:val="clear" w:color="auto" w:fill="FFFFFF"/>
        </w:rPr>
        <w:t>运用科学、合理的绩效评价指标、评价标准和评价方法，对政策的设计、执行和效果进行客观、公正</w:t>
      </w:r>
      <w:r>
        <w:rPr>
          <w:rFonts w:hint="eastAsia" w:ascii="方正仿宋简体" w:hAnsi="方正仿宋简体" w:eastAsia="方正仿宋简体" w:cs="方正仿宋简体"/>
          <w:color w:val="000000"/>
          <w:sz w:val="32"/>
          <w:szCs w:val="32"/>
          <w:highlight w:val="none"/>
          <w:shd w:val="clear" w:color="auto" w:fill="FFFFFF"/>
          <w:lang w:eastAsia="zh-CN"/>
        </w:rPr>
        <w:t>的</w:t>
      </w:r>
      <w:r>
        <w:rPr>
          <w:rFonts w:hint="eastAsia" w:ascii="方正仿宋简体" w:hAnsi="方正仿宋简体" w:eastAsia="方正仿宋简体" w:cs="方正仿宋简体"/>
          <w:color w:val="000000"/>
          <w:sz w:val="32"/>
          <w:szCs w:val="32"/>
          <w:highlight w:val="none"/>
          <w:shd w:val="clear" w:color="auto" w:fill="FFFFFF"/>
        </w:rPr>
        <w:t>测算、分析和评判，从而提高财政资源配置效率和使用效益。本次通过对</w:t>
      </w:r>
      <w:r>
        <w:rPr>
          <w:rFonts w:hint="eastAsia" w:ascii="方正仿宋简体" w:hAnsi="方正仿宋简体" w:eastAsia="方正仿宋简体" w:cs="方正仿宋简体"/>
          <w:color w:val="000000"/>
          <w:sz w:val="32"/>
          <w:szCs w:val="32"/>
          <w:highlight w:val="none"/>
          <w:shd w:val="clear" w:color="auto" w:fill="FFFFFF"/>
          <w:lang w:eastAsia="zh-CN"/>
        </w:rPr>
        <w:t>泸定县卫生健康局</w:t>
      </w:r>
      <w:r>
        <w:rPr>
          <w:rFonts w:hint="eastAsia" w:ascii="方正仿宋简体" w:hAnsi="方正仿宋简体" w:eastAsia="方正仿宋简体" w:cs="方正仿宋简体"/>
          <w:color w:val="000000"/>
          <w:sz w:val="32"/>
          <w:szCs w:val="32"/>
          <w:highlight w:val="none"/>
          <w:shd w:val="clear" w:color="auto" w:fill="FFFFFF"/>
        </w:rPr>
        <w:t>“</w:t>
      </w:r>
      <w:r>
        <w:rPr>
          <w:rFonts w:hint="eastAsia" w:ascii="方正仿宋简体" w:hAnsi="方正仿宋简体" w:eastAsia="方正仿宋简体" w:cs="方正仿宋简体"/>
          <w:color w:val="auto"/>
          <w:sz w:val="32"/>
          <w:szCs w:val="32"/>
          <w:highlight w:val="none"/>
          <w:lang w:eastAsia="zh-CN"/>
        </w:rPr>
        <w:t>计划生育奖励扶助</w:t>
      </w:r>
      <w:r>
        <w:rPr>
          <w:rFonts w:hint="eastAsia" w:ascii="方正仿宋简体" w:hAnsi="方正仿宋简体" w:eastAsia="方正仿宋简体" w:cs="方正仿宋简体"/>
          <w:color w:val="000000"/>
          <w:sz w:val="32"/>
          <w:szCs w:val="32"/>
          <w:highlight w:val="none"/>
          <w:shd w:val="clear" w:color="auto" w:fill="FFFFFF"/>
        </w:rPr>
        <w:t>”政策的绩效评价，以期达到以下评价目的：</w:t>
      </w:r>
    </w:p>
    <w:p w14:paraId="6F9F7A64">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w:t>
      </w:r>
      <w:r>
        <w:rPr>
          <w:rFonts w:hint="eastAsia" w:ascii="方正仿宋简体" w:hAnsi="方正仿宋简体" w:eastAsia="方正仿宋简体" w:cs="方正仿宋简体"/>
          <w:color w:val="000000"/>
          <w:sz w:val="32"/>
          <w:szCs w:val="32"/>
          <w:highlight w:val="none"/>
          <w:shd w:val="clear" w:color="auto" w:fill="FFFFFF"/>
          <w:lang w:eastAsia="zh-CN"/>
        </w:rPr>
        <w:t>计划生育奖励扶助</w:t>
      </w:r>
      <w:r>
        <w:rPr>
          <w:rFonts w:hint="eastAsia" w:ascii="方正仿宋简体" w:hAnsi="方正仿宋简体" w:eastAsia="方正仿宋简体" w:cs="方正仿宋简体"/>
          <w:color w:val="000000"/>
          <w:sz w:val="32"/>
          <w:szCs w:val="32"/>
          <w:highlight w:val="none"/>
          <w:shd w:val="clear" w:color="auto" w:fill="FFFFFF"/>
        </w:rPr>
        <w:t>”政策的设计是否符合受益对象的需求，是否与上级政策一致，补助标准是否合理</w:t>
      </w:r>
      <w:r>
        <w:rPr>
          <w:rFonts w:hint="eastAsia" w:ascii="方正仿宋简体" w:hAnsi="方正仿宋简体" w:eastAsia="方正仿宋简体" w:cs="方正仿宋简体"/>
          <w:color w:val="000000"/>
          <w:sz w:val="32"/>
          <w:szCs w:val="32"/>
          <w:highlight w:val="none"/>
          <w:shd w:val="clear" w:color="auto" w:fill="FFFFFF"/>
          <w:lang w:eastAsia="zh-CN"/>
        </w:rPr>
        <w:t>；</w:t>
      </w:r>
    </w:p>
    <w:p w14:paraId="758E7605">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考察政策的实际完成情况，评估是否达到预期目标，如未达到预期目标，则对未完成原因进行分析，并提出针对性建议；</w:t>
      </w:r>
    </w:p>
    <w:p w14:paraId="74F987E8">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考察政策的执行过程是否合法、合规，财务管理和业务流程是否规范，执行是否有效，监管是否到位；</w:t>
      </w:r>
    </w:p>
    <w:p w14:paraId="2D6BA6DE">
      <w:pPr>
        <w:keepNext w:val="0"/>
        <w:keepLines w:val="0"/>
        <w:pageBreakBefore w:val="0"/>
        <w:numPr>
          <w:ilvl w:val="0"/>
          <w:numId w:val="2"/>
        </w:numPr>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考察政策的效果，社会效益是否达到预期目标，人民群众是否满意。</w:t>
      </w:r>
    </w:p>
    <w:p w14:paraId="48FD19FE">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23" w:name="_Toc18308"/>
      <w:bookmarkStart w:id="24" w:name="_Toc31072"/>
      <w:bookmarkStart w:id="25" w:name="_Toc28402"/>
      <w:r>
        <w:rPr>
          <w:rFonts w:hint="default" w:ascii="Times New Roman" w:hAnsi="Times New Roman" w:eastAsia="方正仿宋简体" w:cs="Times New Roman"/>
          <w:color w:val="000000"/>
          <w:sz w:val="32"/>
          <w:szCs w:val="32"/>
          <w:highlight w:val="none"/>
          <w:shd w:val="clear" w:color="auto" w:fill="FFFFFF"/>
        </w:rPr>
        <w:t>2</w:t>
      </w:r>
      <w:r>
        <w:rPr>
          <w:rFonts w:hint="eastAsia" w:ascii="方正仿宋简体" w:hAnsi="方正仿宋简体" w:eastAsia="方正仿宋简体" w:cs="方正仿宋简体"/>
          <w:color w:val="000000"/>
          <w:sz w:val="32"/>
          <w:szCs w:val="32"/>
          <w:highlight w:val="none"/>
          <w:shd w:val="clear" w:color="auto" w:fill="FFFFFF"/>
        </w:rPr>
        <w:t>.绩效评价的对象</w:t>
      </w:r>
      <w:bookmarkEnd w:id="23"/>
      <w:bookmarkEnd w:id="24"/>
      <w:bookmarkEnd w:id="25"/>
    </w:p>
    <w:p w14:paraId="49808C4F">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本次绩效评价的对象为</w:t>
      </w:r>
      <w:r>
        <w:rPr>
          <w:rFonts w:hint="eastAsia" w:ascii="方正仿宋简体" w:hAnsi="方正仿宋简体" w:eastAsia="方正仿宋简体" w:cs="方正仿宋简体"/>
          <w:color w:val="000000"/>
          <w:sz w:val="32"/>
          <w:szCs w:val="32"/>
          <w:highlight w:val="none"/>
          <w:shd w:val="clear" w:color="auto" w:fill="FFFFFF"/>
          <w:lang w:eastAsia="zh-CN"/>
        </w:rPr>
        <w:t>泸定县卫生健康局</w:t>
      </w:r>
      <w:r>
        <w:rPr>
          <w:rFonts w:hint="eastAsia" w:ascii="方正仿宋简体" w:hAnsi="方正仿宋简体" w:eastAsia="方正仿宋简体" w:cs="方正仿宋简体"/>
          <w:color w:val="000000"/>
          <w:sz w:val="32"/>
          <w:szCs w:val="32"/>
          <w:highlight w:val="none"/>
          <w:shd w:val="clear" w:color="auto" w:fill="FFFFFF"/>
        </w:rPr>
        <w:t>“</w:t>
      </w:r>
      <w:r>
        <w:rPr>
          <w:rFonts w:hint="eastAsia" w:ascii="方正仿宋简体" w:hAnsi="方正仿宋简体" w:eastAsia="方正仿宋简体" w:cs="方正仿宋简体"/>
          <w:color w:val="000000"/>
          <w:sz w:val="32"/>
          <w:szCs w:val="32"/>
          <w:highlight w:val="none"/>
          <w:shd w:val="clear" w:color="auto" w:fill="FFFFFF"/>
          <w:lang w:eastAsia="zh-CN"/>
        </w:rPr>
        <w:t>计划生育奖励扶助</w:t>
      </w:r>
      <w:r>
        <w:rPr>
          <w:rFonts w:hint="eastAsia" w:ascii="方正仿宋简体" w:hAnsi="方正仿宋简体" w:eastAsia="方正仿宋简体" w:cs="方正仿宋简体"/>
          <w:color w:val="000000"/>
          <w:sz w:val="32"/>
          <w:szCs w:val="32"/>
          <w:highlight w:val="none"/>
          <w:shd w:val="clear" w:color="auto" w:fill="FFFFFF"/>
        </w:rPr>
        <w:t>”政策。</w:t>
      </w:r>
    </w:p>
    <w:p w14:paraId="6EC2BCBC">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color w:val="000000"/>
          <w:sz w:val="32"/>
          <w:szCs w:val="32"/>
          <w:highlight w:val="none"/>
          <w:shd w:val="clear" w:color="auto" w:fill="FFFFFF"/>
        </w:rPr>
      </w:pPr>
      <w:bookmarkStart w:id="26" w:name="_Toc11685"/>
      <w:bookmarkStart w:id="27" w:name="_Toc18347"/>
      <w:bookmarkStart w:id="28" w:name="_Toc32539"/>
      <w:r>
        <w:rPr>
          <w:rFonts w:hint="eastAsia" w:ascii="Times New Roman" w:hAnsi="Times New Roman" w:eastAsia="方正仿宋简体" w:cs="Times New Roman"/>
          <w:color w:val="000000"/>
          <w:sz w:val="32"/>
          <w:szCs w:val="32"/>
          <w:highlight w:val="none"/>
          <w:shd w:val="clear" w:color="auto" w:fill="FFFFFF"/>
          <w:lang w:eastAsia="zh-CN"/>
        </w:rPr>
        <w:t>　　</w:t>
      </w:r>
      <w:r>
        <w:rPr>
          <w:rFonts w:hint="default" w:ascii="Times New Roman" w:hAnsi="Times New Roman" w:eastAsia="方正仿宋简体" w:cs="Times New Roman"/>
          <w:color w:val="000000"/>
          <w:sz w:val="32"/>
          <w:szCs w:val="32"/>
          <w:highlight w:val="none"/>
          <w:shd w:val="clear" w:color="auto" w:fill="FFFFFF"/>
        </w:rPr>
        <w:t>3</w:t>
      </w:r>
      <w:r>
        <w:rPr>
          <w:rFonts w:hint="eastAsia" w:ascii="方正仿宋简体" w:hAnsi="方正仿宋简体" w:eastAsia="方正仿宋简体" w:cs="方正仿宋简体"/>
          <w:color w:val="000000"/>
          <w:sz w:val="32"/>
          <w:szCs w:val="32"/>
          <w:highlight w:val="none"/>
          <w:shd w:val="clear" w:color="auto" w:fill="FFFFFF"/>
        </w:rPr>
        <w:t>.绩效评价的范围</w:t>
      </w:r>
      <w:bookmarkEnd w:id="26"/>
      <w:bookmarkEnd w:id="27"/>
      <w:bookmarkEnd w:id="28"/>
    </w:p>
    <w:p w14:paraId="5DA48287">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本次绩效评价的范围为政策内容、总体绩效目标、各项绩效指标完成情况以及预算执行情况。主要包括：立项情况、资金管理和使用情况、相关管理制度办法的健全性及执行情况、实现的产出情况、取得的效益情况以及其他相关内容。</w:t>
      </w:r>
      <w:bookmarkStart w:id="29" w:name="_Toc25044"/>
    </w:p>
    <w:p w14:paraId="02C6007E">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30" w:name="_Toc31709"/>
      <w:r>
        <w:rPr>
          <w:rFonts w:hint="eastAsia" w:ascii="方正楷体简体" w:hAnsi="方正楷体简体" w:eastAsia="方正楷体简体" w:cs="方正楷体简体"/>
          <w:color w:val="000000"/>
          <w:kern w:val="0"/>
          <w:sz w:val="32"/>
          <w:szCs w:val="32"/>
          <w:highlight w:val="none"/>
          <w:shd w:val="clear" w:color="auto" w:fill="FFFFFF"/>
        </w:rPr>
        <w:t>（二）绩效评价原则、评价指标体系</w:t>
      </w:r>
      <w:bookmarkEnd w:id="29"/>
      <w:bookmarkEnd w:id="30"/>
    </w:p>
    <w:p w14:paraId="48153E56">
      <w:pPr>
        <w:keepNext w:val="0"/>
        <w:keepLines w:val="0"/>
        <w:pageBreakBefore w:val="0"/>
        <w:kinsoku/>
        <w:wordWrap/>
        <w:overflowPunct/>
        <w:autoSpaceDE/>
        <w:autoSpaceDN/>
        <w:bidi w:val="0"/>
        <w:spacing w:line="600" w:lineRule="exact"/>
        <w:ind w:left="0" w:leftChars="0" w:right="0" w:rightChars="0"/>
        <w:rPr>
          <w:rFonts w:hint="eastAsia" w:ascii="方正仿宋简体" w:hAnsi="方正仿宋简体" w:eastAsia="方正仿宋简体" w:cs="方正仿宋简体"/>
          <w:color w:val="000000"/>
          <w:sz w:val="32"/>
          <w:szCs w:val="32"/>
          <w:highlight w:val="none"/>
          <w:shd w:val="clear" w:color="auto" w:fill="FFFFFF"/>
        </w:rPr>
      </w:pPr>
      <w:bookmarkStart w:id="31" w:name="_Toc26217"/>
      <w:bookmarkStart w:id="32" w:name="_Toc214"/>
      <w:bookmarkStart w:id="33" w:name="_Toc30381"/>
      <w:r>
        <w:rPr>
          <w:rFonts w:hint="eastAsia" w:ascii="Times New Roman" w:hAnsi="Times New Roman" w:eastAsia="方正仿宋简体" w:cs="Times New Roman"/>
          <w:color w:val="000000"/>
          <w:sz w:val="32"/>
          <w:szCs w:val="32"/>
          <w:highlight w:val="none"/>
          <w:shd w:val="clear" w:color="auto" w:fill="FFFFFF"/>
          <w:lang w:eastAsia="zh-CN"/>
        </w:rPr>
        <w:t>　　</w:t>
      </w:r>
      <w:r>
        <w:rPr>
          <w:rFonts w:hint="default" w:ascii="Times New Roman" w:hAnsi="Times New Roman" w:eastAsia="方正仿宋简体" w:cs="Times New Roman"/>
          <w:color w:val="000000"/>
          <w:sz w:val="32"/>
          <w:szCs w:val="32"/>
          <w:highlight w:val="none"/>
          <w:shd w:val="clear" w:color="auto" w:fill="FFFFFF"/>
        </w:rPr>
        <w:t>1</w:t>
      </w:r>
      <w:r>
        <w:rPr>
          <w:rFonts w:hint="eastAsia" w:ascii="方正仿宋简体" w:hAnsi="方正仿宋简体" w:eastAsia="方正仿宋简体" w:cs="方正仿宋简体"/>
          <w:color w:val="000000"/>
          <w:sz w:val="32"/>
          <w:szCs w:val="32"/>
          <w:highlight w:val="none"/>
          <w:shd w:val="clear" w:color="auto" w:fill="FFFFFF"/>
        </w:rPr>
        <w:t>.绩效评价的原则</w:t>
      </w:r>
      <w:bookmarkEnd w:id="31"/>
      <w:bookmarkEnd w:id="32"/>
      <w:bookmarkEnd w:id="33"/>
    </w:p>
    <w:p w14:paraId="76CE0ACB">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根据财政部、四川省和甘孜州、泸定县关于预算管理绩效评价的相关文件，评价工作组按照绩效导向和目标管理的原则，运用科学合理的方法，依据规范程序，按照从设计、执行、效果的逻辑路径进行评价。</w:t>
      </w:r>
    </w:p>
    <w:p w14:paraId="236E978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34" w:name="_Toc9597"/>
      <w:bookmarkStart w:id="35" w:name="_Toc26269"/>
      <w:bookmarkStart w:id="36" w:name="_Toc19387"/>
      <w:r>
        <w:rPr>
          <w:rFonts w:hint="default" w:ascii="Times New Roman" w:hAnsi="Times New Roman" w:eastAsia="方正仿宋简体" w:cs="Times New Roman"/>
          <w:color w:val="000000"/>
          <w:sz w:val="32"/>
          <w:szCs w:val="32"/>
          <w:highlight w:val="none"/>
          <w:shd w:val="clear" w:color="auto" w:fill="FFFFFF"/>
        </w:rPr>
        <w:t>2</w:t>
      </w:r>
      <w:r>
        <w:rPr>
          <w:rFonts w:hint="eastAsia" w:ascii="方正仿宋简体" w:hAnsi="方正仿宋简体" w:eastAsia="方正仿宋简体" w:cs="方正仿宋简体"/>
          <w:color w:val="000000"/>
          <w:sz w:val="32"/>
          <w:szCs w:val="32"/>
          <w:highlight w:val="none"/>
          <w:shd w:val="clear" w:color="auto" w:fill="FFFFFF"/>
        </w:rPr>
        <w:t>.评价指标体系</w:t>
      </w:r>
      <w:bookmarkEnd w:id="34"/>
      <w:bookmarkEnd w:id="35"/>
      <w:bookmarkEnd w:id="36"/>
    </w:p>
    <w:p w14:paraId="554471A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本政策评价指标体系框架由</w:t>
      </w:r>
      <w:r>
        <w:rPr>
          <w:rFonts w:hint="default" w:ascii="Times New Roman" w:hAnsi="Times New Roman" w:eastAsia="方正仿宋简体" w:cs="Times New Roman"/>
          <w:color w:val="000000"/>
          <w:sz w:val="32"/>
          <w:szCs w:val="32"/>
          <w:highlight w:val="none"/>
          <w:shd w:val="clear" w:color="auto" w:fill="FFFFFF"/>
        </w:rPr>
        <w:t>5</w:t>
      </w:r>
      <w:r>
        <w:rPr>
          <w:rFonts w:hint="eastAsia" w:ascii="方正仿宋简体" w:hAnsi="方正仿宋简体" w:eastAsia="方正仿宋简体" w:cs="方正仿宋简体"/>
          <w:color w:val="000000"/>
          <w:sz w:val="32"/>
          <w:szCs w:val="32"/>
          <w:highlight w:val="none"/>
          <w:shd w:val="clear" w:color="auto" w:fill="FFFFFF"/>
        </w:rPr>
        <w:t>项一级指标、</w:t>
      </w:r>
      <w:r>
        <w:rPr>
          <w:rFonts w:hint="default" w:ascii="Times New Roman" w:hAnsi="Times New Roman" w:eastAsia="方正仿宋简体" w:cs="Times New Roman"/>
          <w:color w:val="000000"/>
          <w:sz w:val="32"/>
          <w:szCs w:val="32"/>
          <w:highlight w:val="none"/>
          <w:shd w:val="clear" w:color="auto" w:fill="FFFFFF"/>
          <w:lang w:val="en-US" w:eastAsia="zh-CN"/>
        </w:rPr>
        <w:t>14</w:t>
      </w:r>
      <w:r>
        <w:rPr>
          <w:rFonts w:hint="eastAsia" w:ascii="方正仿宋简体" w:hAnsi="方正仿宋简体" w:eastAsia="方正仿宋简体" w:cs="方正仿宋简体"/>
          <w:color w:val="000000"/>
          <w:sz w:val="32"/>
          <w:szCs w:val="32"/>
          <w:highlight w:val="none"/>
          <w:shd w:val="clear" w:color="auto" w:fill="FFFFFF"/>
        </w:rPr>
        <w:t>项二级指标、</w:t>
      </w:r>
      <w:r>
        <w:rPr>
          <w:rFonts w:hint="default" w:ascii="Times New Roman" w:hAnsi="Times New Roman" w:eastAsia="方正仿宋简体" w:cs="Times New Roman"/>
          <w:color w:val="000000"/>
          <w:sz w:val="32"/>
          <w:szCs w:val="32"/>
          <w:highlight w:val="none"/>
          <w:shd w:val="clear" w:color="auto" w:fill="FFFFFF"/>
          <w:lang w:val="en-US" w:eastAsia="zh-CN"/>
        </w:rPr>
        <w:t>28</w:t>
      </w:r>
      <w:r>
        <w:rPr>
          <w:rFonts w:hint="eastAsia" w:ascii="方正仿宋简体" w:hAnsi="方正仿宋简体" w:eastAsia="方正仿宋简体" w:cs="方正仿宋简体"/>
          <w:color w:val="000000"/>
          <w:sz w:val="32"/>
          <w:szCs w:val="32"/>
          <w:highlight w:val="none"/>
          <w:shd w:val="clear" w:color="auto" w:fill="FFFFFF"/>
        </w:rPr>
        <w:t>项三级指标构成，总分</w:t>
      </w:r>
      <w:r>
        <w:rPr>
          <w:rFonts w:hint="default" w:ascii="Times New Roman" w:hAnsi="Times New Roman" w:eastAsia="方正仿宋简体" w:cs="Times New Roman"/>
          <w:color w:val="000000"/>
          <w:sz w:val="32"/>
          <w:szCs w:val="32"/>
          <w:highlight w:val="none"/>
          <w:shd w:val="clear" w:color="auto" w:fill="FFFFFF"/>
        </w:rPr>
        <w:t>100</w:t>
      </w:r>
      <w:r>
        <w:rPr>
          <w:rFonts w:hint="eastAsia" w:ascii="方正仿宋简体" w:hAnsi="方正仿宋简体" w:eastAsia="方正仿宋简体" w:cs="方正仿宋简体"/>
          <w:color w:val="000000"/>
          <w:sz w:val="32"/>
          <w:szCs w:val="32"/>
          <w:highlight w:val="none"/>
          <w:shd w:val="clear" w:color="auto" w:fill="FFFFFF"/>
        </w:rPr>
        <w:t>分。指标设计严格遵循问题导向的设计思路，优先选取最具代表性、最能直接反映效果的核心指标，指标内涵明确、具体、可衡量；指标数据主要来源于政策文件、基础数据表、账务、问卷调查、访谈等。</w:t>
      </w:r>
    </w:p>
    <w:p w14:paraId="21B5AB60">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1</w:t>
      </w:r>
      <w:r>
        <w:rPr>
          <w:rFonts w:hint="eastAsia" w:ascii="方正仿宋简体" w:hAnsi="方正仿宋简体" w:eastAsia="方正仿宋简体" w:cs="方正仿宋简体"/>
          <w:color w:val="000000"/>
          <w:sz w:val="32"/>
          <w:szCs w:val="32"/>
          <w:highlight w:val="none"/>
          <w:shd w:val="clear" w:color="auto" w:fill="FFFFFF"/>
        </w:rPr>
        <w:t>）经济性：</w:t>
      </w:r>
      <w:r>
        <w:rPr>
          <w:rFonts w:hint="default" w:ascii="Times New Roman" w:hAnsi="Times New Roman" w:eastAsia="方正仿宋简体" w:cs="Times New Roman"/>
          <w:color w:val="000000"/>
          <w:sz w:val="32"/>
          <w:szCs w:val="32"/>
          <w:highlight w:val="none"/>
          <w:shd w:val="clear" w:color="auto" w:fill="FFFFFF"/>
        </w:rPr>
        <w:t>18</w:t>
      </w:r>
      <w:r>
        <w:rPr>
          <w:rFonts w:hint="eastAsia" w:ascii="方正仿宋简体" w:hAnsi="方正仿宋简体" w:eastAsia="方正仿宋简体" w:cs="方正仿宋简体"/>
          <w:color w:val="000000"/>
          <w:sz w:val="32"/>
          <w:szCs w:val="32"/>
          <w:highlight w:val="none"/>
          <w:shd w:val="clear" w:color="auto" w:fill="FFFFFF"/>
        </w:rPr>
        <w:t>分。指标设计从目标科学性、合理性两个方面进行考察评价，用于考察政策目标适应性、政策内容完整性、政策内容协调性、政策实施覆盖率、补助标准明确性、补助标准合理性等各项情况。</w:t>
      </w:r>
    </w:p>
    <w:p w14:paraId="47C702C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2</w:t>
      </w:r>
      <w:r>
        <w:rPr>
          <w:rFonts w:hint="eastAsia" w:ascii="方正仿宋简体" w:hAnsi="方正仿宋简体" w:eastAsia="方正仿宋简体" w:cs="方正仿宋简体"/>
          <w:color w:val="000000"/>
          <w:sz w:val="32"/>
          <w:szCs w:val="32"/>
          <w:highlight w:val="none"/>
          <w:shd w:val="clear" w:color="auto" w:fill="FFFFFF"/>
        </w:rPr>
        <w:t>）效率性：</w:t>
      </w:r>
      <w:r>
        <w:rPr>
          <w:rFonts w:hint="default" w:ascii="Times New Roman" w:hAnsi="Times New Roman" w:eastAsia="方正仿宋简体" w:cs="Times New Roman"/>
          <w:color w:val="000000"/>
          <w:sz w:val="32"/>
          <w:szCs w:val="32"/>
          <w:highlight w:val="none"/>
          <w:shd w:val="clear" w:color="auto" w:fill="FFFFFF"/>
        </w:rPr>
        <w:t>9</w:t>
      </w:r>
      <w:r>
        <w:rPr>
          <w:rFonts w:hint="eastAsia" w:ascii="方正仿宋简体" w:hAnsi="方正仿宋简体" w:eastAsia="方正仿宋简体" w:cs="方正仿宋简体"/>
          <w:color w:val="000000"/>
          <w:sz w:val="32"/>
          <w:szCs w:val="32"/>
          <w:highlight w:val="none"/>
          <w:shd w:val="clear" w:color="auto" w:fill="FFFFFF"/>
        </w:rPr>
        <w:t>分。指标设计从管理效率性、执行效率性</w:t>
      </w:r>
      <w:r>
        <w:rPr>
          <w:rFonts w:hint="eastAsia" w:ascii="方正仿宋简体" w:hAnsi="方正仿宋简体" w:eastAsia="方正仿宋简体" w:cs="方正仿宋简体"/>
          <w:color w:val="000000"/>
          <w:sz w:val="32"/>
          <w:szCs w:val="32"/>
          <w:highlight w:val="none"/>
          <w:shd w:val="clear" w:color="auto" w:fill="FFFFFF"/>
          <w:lang w:eastAsia="zh-CN"/>
        </w:rPr>
        <w:t>、</w:t>
      </w:r>
      <w:r>
        <w:rPr>
          <w:rFonts w:hint="eastAsia" w:ascii="方正仿宋简体" w:hAnsi="方正仿宋简体" w:eastAsia="方正仿宋简体" w:cs="方正仿宋简体"/>
          <w:color w:val="000000"/>
          <w:sz w:val="32"/>
          <w:szCs w:val="32"/>
          <w:highlight w:val="none"/>
          <w:shd w:val="clear" w:color="auto" w:fill="FFFFFF"/>
          <w:lang w:val="en-US" w:eastAsia="zh-CN"/>
        </w:rPr>
        <w:t>政策效率性三个</w:t>
      </w:r>
      <w:r>
        <w:rPr>
          <w:rFonts w:hint="eastAsia" w:ascii="方正仿宋简体" w:hAnsi="方正仿宋简体" w:eastAsia="方正仿宋简体" w:cs="方正仿宋简体"/>
          <w:color w:val="000000"/>
          <w:sz w:val="32"/>
          <w:szCs w:val="32"/>
          <w:highlight w:val="none"/>
          <w:shd w:val="clear" w:color="auto" w:fill="FFFFFF"/>
        </w:rPr>
        <w:t>个方面进行考察评价，用于考察政策的决策高效性</w:t>
      </w:r>
      <w:r>
        <w:rPr>
          <w:rFonts w:hint="eastAsia" w:ascii="方正仿宋简体" w:hAnsi="方正仿宋简体" w:eastAsia="方正仿宋简体" w:cs="方正仿宋简体"/>
          <w:color w:val="000000"/>
          <w:sz w:val="32"/>
          <w:szCs w:val="32"/>
          <w:highlight w:val="none"/>
          <w:shd w:val="clear" w:color="auto" w:fill="FFFFFF"/>
          <w:lang w:val="en-US" w:eastAsia="zh-CN"/>
        </w:rPr>
        <w:t>、</w:t>
      </w:r>
      <w:r>
        <w:rPr>
          <w:rFonts w:hint="eastAsia" w:ascii="方正仿宋简体" w:hAnsi="方正仿宋简体" w:eastAsia="方正仿宋简体" w:cs="方正仿宋简体"/>
          <w:color w:val="000000"/>
          <w:sz w:val="32"/>
          <w:szCs w:val="32"/>
          <w:highlight w:val="none"/>
          <w:shd w:val="clear" w:color="auto" w:fill="FFFFFF"/>
        </w:rPr>
        <w:t>执行高效性</w:t>
      </w:r>
      <w:r>
        <w:rPr>
          <w:rFonts w:hint="eastAsia" w:ascii="方正仿宋简体" w:hAnsi="方正仿宋简体" w:eastAsia="方正仿宋简体" w:cs="方正仿宋简体"/>
          <w:color w:val="000000"/>
          <w:sz w:val="32"/>
          <w:szCs w:val="32"/>
          <w:highlight w:val="none"/>
          <w:shd w:val="clear" w:color="auto" w:fill="FFFFFF"/>
          <w:lang w:val="en-US" w:eastAsia="zh-CN"/>
        </w:rPr>
        <w:t>和政策效率性</w:t>
      </w:r>
      <w:r>
        <w:rPr>
          <w:rFonts w:hint="eastAsia" w:ascii="方正仿宋简体" w:hAnsi="方正仿宋简体" w:eastAsia="方正仿宋简体" w:cs="方正仿宋简体"/>
          <w:color w:val="000000"/>
          <w:sz w:val="32"/>
          <w:szCs w:val="32"/>
          <w:highlight w:val="none"/>
          <w:shd w:val="clear" w:color="auto" w:fill="FFFFFF"/>
        </w:rPr>
        <w:t>。</w:t>
      </w:r>
    </w:p>
    <w:p w14:paraId="538E557A">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3</w:t>
      </w:r>
      <w:r>
        <w:rPr>
          <w:rFonts w:hint="eastAsia" w:ascii="方正仿宋简体" w:hAnsi="方正仿宋简体" w:eastAsia="方正仿宋简体" w:cs="方正仿宋简体"/>
          <w:color w:val="000000"/>
          <w:sz w:val="32"/>
          <w:szCs w:val="32"/>
          <w:highlight w:val="none"/>
          <w:shd w:val="clear" w:color="auto" w:fill="FFFFFF"/>
        </w:rPr>
        <w:t>）可持续性：</w:t>
      </w:r>
      <w:r>
        <w:rPr>
          <w:rFonts w:hint="default" w:ascii="Times New Roman" w:hAnsi="Times New Roman" w:eastAsia="方正仿宋简体" w:cs="Times New Roman"/>
          <w:color w:val="000000"/>
          <w:sz w:val="32"/>
          <w:szCs w:val="32"/>
          <w:highlight w:val="none"/>
          <w:shd w:val="clear" w:color="auto" w:fill="FFFFFF"/>
        </w:rPr>
        <w:t>3</w:t>
      </w:r>
      <w:r>
        <w:rPr>
          <w:rFonts w:hint="default" w:ascii="Times New Roman" w:hAnsi="Times New Roman" w:eastAsia="方正仿宋简体" w:cs="Times New Roman"/>
          <w:color w:val="000000"/>
          <w:sz w:val="32"/>
          <w:szCs w:val="32"/>
          <w:highlight w:val="none"/>
          <w:shd w:val="clear" w:color="auto" w:fill="FFFFFF"/>
          <w:lang w:val="en-US" w:eastAsia="zh-CN"/>
        </w:rPr>
        <w:t>7</w:t>
      </w:r>
      <w:r>
        <w:rPr>
          <w:rFonts w:hint="eastAsia" w:ascii="方正仿宋简体" w:hAnsi="方正仿宋简体" w:eastAsia="方正仿宋简体" w:cs="方正仿宋简体"/>
          <w:color w:val="000000"/>
          <w:sz w:val="32"/>
          <w:szCs w:val="32"/>
          <w:highlight w:val="none"/>
          <w:shd w:val="clear" w:color="auto" w:fill="FFFFFF"/>
        </w:rPr>
        <w:t>分。指标设计从受益对象资格审核准确率、监管考核执行有效性、档案管理规范性、政策调整机制健全性、政策调整合理性、政策调整及时性、投诉反馈机制健全性、职责分工明确性、审核流程规范性、受益对象需求度</w:t>
      </w:r>
      <w:r>
        <w:rPr>
          <w:rFonts w:hint="eastAsia" w:ascii="方正仿宋简体" w:hAnsi="方正仿宋简体" w:eastAsia="方正仿宋简体" w:cs="方正仿宋简体"/>
          <w:color w:val="000000"/>
          <w:sz w:val="32"/>
          <w:szCs w:val="32"/>
          <w:highlight w:val="none"/>
          <w:shd w:val="clear" w:color="auto" w:fill="FFFFFF"/>
          <w:lang w:eastAsia="zh-CN"/>
        </w:rPr>
        <w:t>、</w:t>
      </w:r>
      <w:r>
        <w:rPr>
          <w:rFonts w:hint="eastAsia" w:ascii="方正仿宋简体" w:hAnsi="方正仿宋简体" w:eastAsia="方正仿宋简体" w:cs="方正仿宋简体"/>
          <w:color w:val="000000"/>
          <w:sz w:val="32"/>
          <w:szCs w:val="32"/>
          <w:highlight w:val="none"/>
          <w:shd w:val="clear" w:color="auto" w:fill="FFFFFF"/>
        </w:rPr>
        <w:t>政策持续实施条件完备性、政策的可重复性</w:t>
      </w:r>
      <w:r>
        <w:rPr>
          <w:rFonts w:hint="default" w:ascii="Times New Roman" w:hAnsi="Times New Roman" w:eastAsia="方正仿宋简体" w:cs="Times New Roman"/>
          <w:color w:val="000000"/>
          <w:sz w:val="32"/>
          <w:szCs w:val="32"/>
          <w:highlight w:val="none"/>
          <w:shd w:val="clear" w:color="auto" w:fill="FFFFFF"/>
          <w:lang w:val="en-US" w:eastAsia="zh-CN"/>
        </w:rPr>
        <w:t>12</w:t>
      </w:r>
      <w:r>
        <w:rPr>
          <w:rFonts w:hint="eastAsia" w:ascii="方正仿宋简体" w:hAnsi="方正仿宋简体" w:eastAsia="方正仿宋简体" w:cs="方正仿宋简体"/>
          <w:color w:val="000000"/>
          <w:sz w:val="32"/>
          <w:szCs w:val="32"/>
          <w:highlight w:val="none"/>
          <w:shd w:val="clear" w:color="auto" w:fill="FFFFFF"/>
        </w:rPr>
        <w:t>个方面进行考察评价，用于考察政策的持续运行、持续需求和重复性。</w:t>
      </w:r>
    </w:p>
    <w:p w14:paraId="1040A783">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4</w:t>
      </w:r>
      <w:r>
        <w:rPr>
          <w:rFonts w:hint="eastAsia" w:ascii="方正仿宋简体" w:hAnsi="方正仿宋简体" w:eastAsia="方正仿宋简体" w:cs="方正仿宋简体"/>
          <w:color w:val="000000"/>
          <w:sz w:val="32"/>
          <w:szCs w:val="32"/>
          <w:highlight w:val="none"/>
          <w:shd w:val="clear" w:color="auto" w:fill="FFFFFF"/>
        </w:rPr>
        <w:t>）公平性：</w:t>
      </w:r>
      <w:r>
        <w:rPr>
          <w:rFonts w:hint="default" w:ascii="Times New Roman" w:hAnsi="Times New Roman" w:eastAsia="方正仿宋简体" w:cs="Times New Roman"/>
          <w:color w:val="000000"/>
          <w:sz w:val="32"/>
          <w:szCs w:val="32"/>
          <w:highlight w:val="none"/>
          <w:shd w:val="clear" w:color="auto" w:fill="FFFFFF"/>
        </w:rPr>
        <w:t>8</w:t>
      </w:r>
      <w:r>
        <w:rPr>
          <w:rFonts w:hint="eastAsia" w:ascii="方正仿宋简体" w:hAnsi="方正仿宋简体" w:eastAsia="方正仿宋简体" w:cs="方正仿宋简体"/>
          <w:color w:val="000000"/>
          <w:sz w:val="32"/>
          <w:szCs w:val="32"/>
          <w:highlight w:val="none"/>
          <w:shd w:val="clear" w:color="auto" w:fill="FFFFFF"/>
        </w:rPr>
        <w:t>分。指标设计从政策宣传覆盖率、实际执行标准合理性两个方面进行考察评价，用于考察政策的覆盖公平性和标准公平性。</w:t>
      </w:r>
    </w:p>
    <w:p w14:paraId="778AE5B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color w:val="000000"/>
          <w:sz w:val="32"/>
          <w:szCs w:val="32"/>
          <w:highlight w:val="none"/>
          <w:shd w:val="clear" w:color="auto" w:fill="FFFFFF"/>
        </w:rPr>
      </w:pPr>
      <w:bookmarkStart w:id="37" w:name="_Toc855"/>
      <w:bookmarkStart w:id="38" w:name="_Toc27891"/>
      <w:bookmarkStart w:id="39" w:name="_Toc15812"/>
      <w:r>
        <w:rPr>
          <w:rFonts w:hint="eastAsia" w:ascii="方正仿宋简体" w:hAnsi="方正仿宋简体" w:eastAsia="方正仿宋简体" w:cs="方正仿宋简体"/>
          <w:color w:val="000000"/>
          <w:sz w:val="32"/>
          <w:szCs w:val="32"/>
          <w:highlight w:val="none"/>
          <w:shd w:val="clear" w:color="auto" w:fill="FFFFFF"/>
        </w:rPr>
        <w:t>（</w:t>
      </w:r>
      <w:r>
        <w:rPr>
          <w:rFonts w:hint="default" w:ascii="Times New Roman" w:hAnsi="Times New Roman" w:eastAsia="方正仿宋简体" w:cs="Times New Roman"/>
          <w:color w:val="000000"/>
          <w:sz w:val="32"/>
          <w:szCs w:val="32"/>
          <w:highlight w:val="none"/>
          <w:shd w:val="clear" w:color="auto" w:fill="FFFFFF"/>
        </w:rPr>
        <w:t>5</w:t>
      </w:r>
      <w:r>
        <w:rPr>
          <w:rFonts w:hint="eastAsia" w:ascii="方正仿宋简体" w:hAnsi="方正仿宋简体" w:eastAsia="方正仿宋简体" w:cs="方正仿宋简体"/>
          <w:color w:val="000000"/>
          <w:sz w:val="32"/>
          <w:szCs w:val="32"/>
          <w:highlight w:val="none"/>
          <w:shd w:val="clear" w:color="auto" w:fill="FFFFFF"/>
        </w:rPr>
        <w:t>）效益性：</w:t>
      </w:r>
      <w:r>
        <w:rPr>
          <w:rFonts w:hint="default" w:ascii="Times New Roman" w:hAnsi="Times New Roman" w:eastAsia="方正仿宋简体" w:cs="Times New Roman"/>
          <w:color w:val="000000"/>
          <w:sz w:val="32"/>
          <w:szCs w:val="32"/>
          <w:highlight w:val="none"/>
          <w:shd w:val="clear" w:color="auto" w:fill="FFFFFF"/>
          <w:lang w:val="en-US" w:eastAsia="zh-CN"/>
        </w:rPr>
        <w:t>28</w:t>
      </w:r>
      <w:r>
        <w:rPr>
          <w:rFonts w:hint="eastAsia" w:ascii="方正仿宋简体" w:hAnsi="方正仿宋简体" w:eastAsia="方正仿宋简体" w:cs="方正仿宋简体"/>
          <w:color w:val="000000"/>
          <w:sz w:val="32"/>
          <w:szCs w:val="32"/>
          <w:highlight w:val="none"/>
          <w:shd w:val="clear" w:color="auto" w:fill="FFFFFF"/>
        </w:rPr>
        <w:t>分。指标设计从资金使用率、任务完成率、政策内容知晓度、计划生育奖励扶助政策补偿度、受益对象满意度</w:t>
      </w:r>
      <w:r>
        <w:rPr>
          <w:rFonts w:hint="default" w:ascii="Times New Roman" w:hAnsi="Times New Roman" w:eastAsia="方正仿宋简体" w:cs="Times New Roman"/>
          <w:color w:val="000000"/>
          <w:sz w:val="32"/>
          <w:szCs w:val="32"/>
          <w:highlight w:val="none"/>
          <w:shd w:val="clear" w:color="auto" w:fill="FFFFFF"/>
        </w:rPr>
        <w:t>5</w:t>
      </w:r>
      <w:r>
        <w:rPr>
          <w:rFonts w:hint="eastAsia" w:ascii="方正仿宋简体" w:hAnsi="方正仿宋简体" w:eastAsia="方正仿宋简体" w:cs="方正仿宋简体"/>
          <w:color w:val="000000"/>
          <w:sz w:val="32"/>
          <w:szCs w:val="32"/>
          <w:highlight w:val="none"/>
          <w:shd w:val="clear" w:color="auto" w:fill="FFFFFF"/>
        </w:rPr>
        <w:t>个方面进行考察评价，用于考察政策的资金使用、任务完成、社会效益及满意度。</w:t>
      </w:r>
    </w:p>
    <w:bookmarkEnd w:id="37"/>
    <w:bookmarkEnd w:id="38"/>
    <w:bookmarkEnd w:id="39"/>
    <w:p w14:paraId="440FE1B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40" w:name="_Toc24122"/>
      <w:bookmarkStart w:id="41" w:name="_Toc8514"/>
      <w:r>
        <w:rPr>
          <w:rFonts w:hint="eastAsia" w:ascii="方正黑体简体" w:hAnsi="方正黑体简体" w:eastAsia="方正黑体简体" w:cs="方正黑体简体"/>
          <w:color w:val="000000"/>
          <w:kern w:val="0"/>
          <w:sz w:val="32"/>
          <w:szCs w:val="32"/>
          <w:highlight w:val="none"/>
          <w:shd w:val="clear" w:color="auto" w:fill="FFFFFF"/>
        </w:rPr>
        <w:t>三、综合评价情况及评价结论</w:t>
      </w:r>
      <w:bookmarkEnd w:id="40"/>
      <w:bookmarkEnd w:id="41"/>
    </w:p>
    <w:p w14:paraId="4C6D704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通过县卫健局</w:t>
      </w:r>
      <w:r>
        <w:rPr>
          <w:rFonts w:hint="eastAsia" w:ascii="方正仿宋简体" w:hAnsi="方正仿宋简体" w:eastAsia="方正仿宋简体" w:cs="方正仿宋简体"/>
          <w:sz w:val="32"/>
          <w:szCs w:val="32"/>
          <w:highlight w:val="none"/>
          <w:lang w:val="fr-FR"/>
        </w:rPr>
        <w:t>“计划生育奖励扶助”政策的实施，解决农村独生子女和双女家庭的养老问题，提高家庭发展能力。为全县推进制度创新，统筹解决人口问题，稳定</w:t>
      </w:r>
      <w:r>
        <w:rPr>
          <w:rFonts w:hint="eastAsia" w:ascii="方正仿宋简体" w:hAnsi="方正仿宋简体" w:eastAsia="方正仿宋简体" w:cs="方正仿宋简体"/>
          <w:sz w:val="32"/>
          <w:szCs w:val="32"/>
          <w:highlight w:val="none"/>
          <w:lang w:val="en-US" w:eastAsia="zh-CN"/>
        </w:rPr>
        <w:t>地区生育水平</w:t>
      </w:r>
      <w:r>
        <w:rPr>
          <w:rFonts w:hint="eastAsia" w:ascii="方正仿宋简体" w:hAnsi="方正仿宋简体" w:eastAsia="方正仿宋简体" w:cs="方正仿宋简体"/>
          <w:sz w:val="32"/>
          <w:szCs w:val="32"/>
          <w:highlight w:val="none"/>
          <w:lang w:val="fr-FR"/>
        </w:rPr>
        <w:t>，取得</w:t>
      </w:r>
      <w:r>
        <w:rPr>
          <w:rFonts w:hint="eastAsia" w:ascii="方正仿宋简体" w:hAnsi="方正仿宋简体" w:eastAsia="方正仿宋简体" w:cs="方正仿宋简体"/>
          <w:sz w:val="32"/>
          <w:szCs w:val="32"/>
          <w:highlight w:val="none"/>
          <w:lang w:val="en-US" w:eastAsia="zh-CN"/>
        </w:rPr>
        <w:t>优秀</w:t>
      </w:r>
      <w:r>
        <w:rPr>
          <w:rFonts w:hint="eastAsia" w:ascii="方正仿宋简体" w:hAnsi="方正仿宋简体" w:eastAsia="方正仿宋简体" w:cs="方正仿宋简体"/>
          <w:sz w:val="32"/>
          <w:szCs w:val="32"/>
          <w:highlight w:val="none"/>
          <w:lang w:val="fr-FR"/>
        </w:rPr>
        <w:t>的社会效益。</w:t>
      </w:r>
    </w:p>
    <w:p w14:paraId="3F12325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综上所述，按照设定的评价指标体系，通过对</w:t>
      </w:r>
      <w:r>
        <w:rPr>
          <w:rFonts w:hint="eastAsia" w:ascii="方正仿宋简体" w:hAnsi="方正仿宋简体" w:eastAsia="方正仿宋简体" w:cs="方正仿宋简体"/>
          <w:sz w:val="32"/>
          <w:szCs w:val="32"/>
          <w:highlight w:val="none"/>
          <w:lang w:val="en-US" w:eastAsia="zh-CN"/>
        </w:rPr>
        <w:t>县卫健局</w:t>
      </w:r>
      <w:r>
        <w:rPr>
          <w:rFonts w:hint="eastAsia" w:ascii="方正仿宋简体" w:hAnsi="方正仿宋简体" w:eastAsia="方正仿宋简体" w:cs="方正仿宋简体"/>
          <w:sz w:val="32"/>
          <w:szCs w:val="32"/>
          <w:highlight w:val="none"/>
          <w:lang w:val="fr-FR"/>
        </w:rPr>
        <w:t>“计划生育奖励扶助”政策支出在经济性、效率性、可持续性、公平性、效益性</w:t>
      </w:r>
      <w:r>
        <w:rPr>
          <w:rFonts w:hint="eastAsia" w:ascii="方正仿宋简体" w:hAnsi="方正仿宋简体" w:eastAsia="方正仿宋简体" w:cs="方正仿宋简体"/>
          <w:sz w:val="32"/>
          <w:szCs w:val="32"/>
          <w:highlight w:val="none"/>
          <w:lang w:val="en-US" w:eastAsia="zh-CN"/>
        </w:rPr>
        <w:t>等</w:t>
      </w:r>
      <w:r>
        <w:rPr>
          <w:rFonts w:hint="eastAsia" w:ascii="方正仿宋简体" w:hAnsi="方正仿宋简体" w:eastAsia="方正仿宋简体" w:cs="方正仿宋简体"/>
          <w:sz w:val="32"/>
          <w:szCs w:val="32"/>
          <w:highlight w:val="none"/>
          <w:lang w:val="fr-FR"/>
        </w:rPr>
        <w:t>方面进行综合评价，</w:t>
      </w:r>
      <w:r>
        <w:rPr>
          <w:rFonts w:hint="eastAsia" w:ascii="方正仿宋简体" w:hAnsi="方正仿宋简体" w:eastAsia="方正仿宋简体" w:cs="方正仿宋简体"/>
          <w:sz w:val="32"/>
          <w:szCs w:val="32"/>
          <w:highlight w:val="none"/>
          <w:lang w:val="en-US" w:eastAsia="zh-CN"/>
        </w:rPr>
        <w:t>县卫健局</w:t>
      </w:r>
      <w:r>
        <w:rPr>
          <w:rFonts w:hint="eastAsia" w:ascii="方正仿宋简体" w:hAnsi="方正仿宋简体" w:eastAsia="方正仿宋简体" w:cs="方正仿宋简体"/>
          <w:sz w:val="32"/>
          <w:szCs w:val="32"/>
          <w:highlight w:val="none"/>
          <w:lang w:val="fr-FR"/>
        </w:rPr>
        <w:t>“计划生育奖励扶助”政策</w:t>
      </w:r>
      <w:r>
        <w:rPr>
          <w:rFonts w:hint="eastAsia" w:ascii="方正仿宋简体" w:hAnsi="方正仿宋简体" w:eastAsia="方正仿宋简体" w:cs="方正仿宋简体"/>
          <w:sz w:val="32"/>
          <w:szCs w:val="32"/>
          <w:highlight w:val="none"/>
          <w:lang w:val="en-US" w:eastAsia="zh-CN"/>
        </w:rPr>
        <w:t>支出</w:t>
      </w:r>
      <w:r>
        <w:rPr>
          <w:rFonts w:hint="eastAsia" w:ascii="方正仿宋简体" w:hAnsi="方正仿宋简体" w:eastAsia="方正仿宋简体" w:cs="方正仿宋简体"/>
          <w:sz w:val="32"/>
          <w:szCs w:val="32"/>
          <w:highlight w:val="none"/>
          <w:lang w:val="fr-FR"/>
        </w:rPr>
        <w:t>绩效评价得分为</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fr-FR"/>
        </w:rPr>
        <w:t>分，详见下表：</w:t>
      </w:r>
    </w:p>
    <w:p w14:paraId="1F6EE7A5">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lang w:val="en-US" w:eastAsia="zh-CN"/>
        </w:rPr>
        <w:t>县卫健局计划生育奖励扶助</w:t>
      </w:r>
      <w:r>
        <w:rPr>
          <w:rFonts w:hint="eastAsia" w:ascii="方正仿宋简体" w:hAnsi="方正仿宋简体" w:eastAsia="方正仿宋简体" w:cs="方正仿宋简体"/>
          <w:color w:val="000000"/>
          <w:sz w:val="32"/>
          <w:szCs w:val="32"/>
          <w:highlight w:val="none"/>
          <w:shd w:val="clear" w:color="auto" w:fill="FFFFFF"/>
          <w:lang w:eastAsia="zh-CN"/>
        </w:rPr>
        <w:t>政策</w:t>
      </w:r>
      <w:r>
        <w:rPr>
          <w:rFonts w:hint="eastAsia" w:ascii="方正仿宋简体" w:hAnsi="方正仿宋简体" w:eastAsia="方正仿宋简体" w:cs="方正仿宋简体"/>
          <w:color w:val="000000"/>
          <w:sz w:val="32"/>
          <w:szCs w:val="32"/>
          <w:highlight w:val="none"/>
          <w:shd w:val="clear" w:color="auto" w:fill="FFFFFF"/>
          <w:lang w:val="en-US" w:eastAsia="zh-CN"/>
        </w:rPr>
        <w:t>支出</w:t>
      </w:r>
      <w:r>
        <w:rPr>
          <w:rFonts w:hint="eastAsia" w:ascii="方正仿宋简体" w:hAnsi="方正仿宋简体" w:eastAsia="方正仿宋简体" w:cs="方正仿宋简体"/>
          <w:color w:val="000000"/>
          <w:sz w:val="32"/>
          <w:szCs w:val="32"/>
          <w:highlight w:val="none"/>
          <w:shd w:val="clear" w:color="auto" w:fill="FFFFFF"/>
        </w:rPr>
        <w:t>绩效评价结果一览表</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263"/>
        <w:gridCol w:w="2265"/>
        <w:gridCol w:w="2266"/>
      </w:tblGrid>
      <w:tr w14:paraId="738F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8672358">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评价内容</w:t>
            </w:r>
          </w:p>
        </w:tc>
        <w:tc>
          <w:tcPr>
            <w:tcW w:w="1249" w:type="pct"/>
            <w:vAlign w:val="center"/>
          </w:tcPr>
          <w:p w14:paraId="63BFFF14">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0" w:type="pct"/>
            <w:vAlign w:val="center"/>
          </w:tcPr>
          <w:p w14:paraId="1DC54BE5">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评价得分</w:t>
            </w:r>
          </w:p>
        </w:tc>
        <w:tc>
          <w:tcPr>
            <w:tcW w:w="1251" w:type="pct"/>
            <w:vAlign w:val="center"/>
          </w:tcPr>
          <w:p w14:paraId="15646E33">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2942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6B217D6B">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经济性</w:t>
            </w:r>
          </w:p>
        </w:tc>
        <w:tc>
          <w:tcPr>
            <w:tcW w:w="2184" w:type="dxa"/>
            <w:vAlign w:val="center"/>
          </w:tcPr>
          <w:p w14:paraId="3A2C94E3">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bidi="ar"/>
              </w:rPr>
              <w:t>18</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bidi="ar"/>
              </w:rPr>
              <w:t>00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6" w:type="dxa"/>
            <w:vAlign w:val="center"/>
          </w:tcPr>
          <w:p w14:paraId="0A635A2F">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val="en-US" w:eastAsia="zh-CN" w:bidi="ar"/>
              </w:rPr>
              <w:t>16</w:t>
            </w:r>
            <w:r>
              <w:rPr>
                <w:rFonts w:hint="eastAsia" w:ascii="方正仿宋简体" w:hAnsi="方正仿宋简体" w:eastAsia="方正仿宋简体" w:cs="方正仿宋简体"/>
                <w:color w:val="000000"/>
                <w:kern w:val="0"/>
                <w:sz w:val="32"/>
                <w:szCs w:val="32"/>
                <w:highlight w:val="none"/>
                <w:lang w:val="en-US" w:eastAsia="zh-CN" w:bidi="ar"/>
              </w:rPr>
              <w:t>.</w:t>
            </w:r>
            <w:r>
              <w:rPr>
                <w:rFonts w:hint="default" w:ascii="Times New Roman" w:hAnsi="Times New Roman" w:eastAsia="方正仿宋简体" w:cs="Times New Roman"/>
                <w:color w:val="000000"/>
                <w:kern w:val="0"/>
                <w:sz w:val="32"/>
                <w:szCs w:val="32"/>
                <w:highlight w:val="none"/>
                <w:lang w:val="en-US" w:eastAsia="zh-CN" w:bidi="ar"/>
              </w:rPr>
              <w:t>5</w:t>
            </w:r>
            <w:r>
              <w:rPr>
                <w:rFonts w:hint="default" w:ascii="Times New Roman" w:hAnsi="Times New Roman" w:eastAsia="方正仿宋简体" w:cs="Times New Roman"/>
                <w:color w:val="000000"/>
                <w:kern w:val="0"/>
                <w:sz w:val="32"/>
                <w:szCs w:val="32"/>
                <w:highlight w:val="none"/>
                <w:lang w:bidi="ar"/>
              </w:rPr>
              <w:t>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7" w:type="dxa"/>
            <w:vAlign w:val="center"/>
          </w:tcPr>
          <w:p w14:paraId="54329595">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67%</w:t>
            </w:r>
          </w:p>
        </w:tc>
      </w:tr>
      <w:tr w14:paraId="7EA8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EBCC401">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效率性</w:t>
            </w:r>
          </w:p>
        </w:tc>
        <w:tc>
          <w:tcPr>
            <w:tcW w:w="2184" w:type="dxa"/>
            <w:vAlign w:val="center"/>
          </w:tcPr>
          <w:p w14:paraId="463FFB31">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bidi="ar"/>
              </w:rPr>
              <w:t>9</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bidi="ar"/>
              </w:rPr>
              <w:t>00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6" w:type="dxa"/>
            <w:vAlign w:val="center"/>
          </w:tcPr>
          <w:p w14:paraId="02682203">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lang w:val="en-US"/>
              </w:rPr>
            </w:pPr>
            <w:r>
              <w:rPr>
                <w:rFonts w:hint="default" w:ascii="Times New Roman" w:hAnsi="Times New Roman" w:eastAsia="方正仿宋简体" w:cs="Times New Roman"/>
                <w:color w:val="000000"/>
                <w:kern w:val="0"/>
                <w:sz w:val="32"/>
                <w:szCs w:val="32"/>
                <w:highlight w:val="none"/>
                <w:lang w:val="en-US" w:eastAsia="zh-CN" w:bidi="ar"/>
              </w:rPr>
              <w:t>8</w:t>
            </w:r>
            <w:r>
              <w:rPr>
                <w:rFonts w:hint="eastAsia" w:ascii="方正仿宋简体" w:hAnsi="方正仿宋简体" w:eastAsia="方正仿宋简体" w:cs="方正仿宋简体"/>
                <w:color w:val="000000"/>
                <w:kern w:val="0"/>
                <w:sz w:val="32"/>
                <w:szCs w:val="32"/>
                <w:highlight w:val="none"/>
                <w:lang w:val="en-US" w:eastAsia="zh-CN" w:bidi="ar"/>
              </w:rPr>
              <w:t>.</w:t>
            </w:r>
            <w:r>
              <w:rPr>
                <w:rFonts w:hint="default" w:ascii="Times New Roman" w:hAnsi="Times New Roman" w:eastAsia="方正仿宋简体" w:cs="Times New Roman"/>
                <w:color w:val="000000"/>
                <w:kern w:val="0"/>
                <w:sz w:val="32"/>
                <w:szCs w:val="32"/>
                <w:highlight w:val="none"/>
                <w:lang w:val="en-US" w:eastAsia="zh-CN" w:bidi="ar"/>
              </w:rPr>
              <w:t>25</w:t>
            </w:r>
          </w:p>
        </w:tc>
        <w:tc>
          <w:tcPr>
            <w:tcW w:w="2187" w:type="dxa"/>
            <w:vAlign w:val="center"/>
          </w:tcPr>
          <w:p w14:paraId="4411B3B7">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91</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67%</w:t>
            </w:r>
          </w:p>
        </w:tc>
      </w:tr>
      <w:tr w14:paraId="5A7C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57020AF6">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可持续性</w:t>
            </w:r>
          </w:p>
        </w:tc>
        <w:tc>
          <w:tcPr>
            <w:tcW w:w="2184" w:type="dxa"/>
            <w:vAlign w:val="center"/>
          </w:tcPr>
          <w:p w14:paraId="1DC8C882">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bidi="ar"/>
              </w:rPr>
              <w:t>3</w:t>
            </w:r>
            <w:r>
              <w:rPr>
                <w:rFonts w:hint="default" w:ascii="Times New Roman" w:hAnsi="Times New Roman" w:eastAsia="方正仿宋简体" w:cs="Times New Roman"/>
                <w:color w:val="000000"/>
                <w:kern w:val="0"/>
                <w:sz w:val="32"/>
                <w:szCs w:val="32"/>
                <w:highlight w:val="none"/>
                <w:lang w:val="en-US" w:eastAsia="zh-CN" w:bidi="ar"/>
              </w:rPr>
              <w:t>7</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bidi="ar"/>
              </w:rPr>
              <w:t>00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6" w:type="dxa"/>
            <w:vAlign w:val="center"/>
          </w:tcPr>
          <w:p w14:paraId="6B0A028C">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lang w:val="en-US" w:eastAsia="zh-CN"/>
              </w:rPr>
            </w:pPr>
            <w:r>
              <w:rPr>
                <w:rFonts w:hint="default" w:ascii="Times New Roman" w:hAnsi="Times New Roman" w:eastAsia="方正仿宋简体" w:cs="Times New Roman"/>
                <w:color w:val="000000"/>
                <w:kern w:val="0"/>
                <w:sz w:val="32"/>
                <w:szCs w:val="32"/>
                <w:highlight w:val="none"/>
                <w:lang w:val="en-US" w:eastAsia="zh-CN" w:bidi="ar"/>
              </w:rPr>
              <w:t>32</w:t>
            </w:r>
            <w:r>
              <w:rPr>
                <w:rFonts w:hint="eastAsia" w:ascii="方正仿宋简体" w:hAnsi="方正仿宋简体" w:eastAsia="方正仿宋简体" w:cs="方正仿宋简体"/>
                <w:color w:val="000000"/>
                <w:kern w:val="0"/>
                <w:sz w:val="32"/>
                <w:szCs w:val="32"/>
                <w:highlight w:val="none"/>
                <w:lang w:val="en-US" w:eastAsia="zh-CN" w:bidi="ar"/>
              </w:rPr>
              <w:t>.</w:t>
            </w:r>
            <w:r>
              <w:rPr>
                <w:rFonts w:hint="default" w:ascii="Times New Roman" w:hAnsi="Times New Roman" w:eastAsia="方正仿宋简体" w:cs="Times New Roman"/>
                <w:color w:val="000000"/>
                <w:kern w:val="0"/>
                <w:sz w:val="32"/>
                <w:szCs w:val="32"/>
                <w:highlight w:val="none"/>
                <w:lang w:val="en-US" w:eastAsia="zh-CN" w:bidi="ar"/>
              </w:rPr>
              <w:t>00</w:t>
            </w:r>
          </w:p>
        </w:tc>
        <w:tc>
          <w:tcPr>
            <w:tcW w:w="2187" w:type="dxa"/>
            <w:vAlign w:val="center"/>
          </w:tcPr>
          <w:p w14:paraId="183BCE38">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49%</w:t>
            </w:r>
          </w:p>
        </w:tc>
      </w:tr>
      <w:tr w14:paraId="2C9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03369B58">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公平性</w:t>
            </w:r>
          </w:p>
        </w:tc>
        <w:tc>
          <w:tcPr>
            <w:tcW w:w="2184" w:type="dxa"/>
            <w:vAlign w:val="center"/>
          </w:tcPr>
          <w:p w14:paraId="5769B478">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bidi="ar"/>
              </w:rPr>
              <w:t>8</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bidi="ar"/>
              </w:rPr>
              <w:t>00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6" w:type="dxa"/>
            <w:vAlign w:val="center"/>
          </w:tcPr>
          <w:p w14:paraId="363B1634">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lang w:val="en-US"/>
              </w:rPr>
            </w:pPr>
            <w:r>
              <w:rPr>
                <w:rFonts w:hint="eastAsia" w:ascii="方正仿宋简体" w:hAnsi="方正仿宋简体" w:eastAsia="方正仿宋简体" w:cs="方正仿宋简体"/>
                <w:color w:val="000000"/>
                <w:kern w:val="0"/>
                <w:sz w:val="32"/>
                <w:szCs w:val="32"/>
                <w:highlight w:val="none"/>
                <w:lang w:bidi="ar"/>
              </w:rPr>
              <w:t xml:space="preserve"> </w:t>
            </w:r>
            <w:r>
              <w:rPr>
                <w:rFonts w:hint="default" w:ascii="Times New Roman" w:hAnsi="Times New Roman" w:eastAsia="方正仿宋简体" w:cs="Times New Roman"/>
                <w:color w:val="000000"/>
                <w:kern w:val="0"/>
                <w:sz w:val="32"/>
                <w:szCs w:val="32"/>
                <w:highlight w:val="none"/>
                <w:lang w:bidi="ar"/>
              </w:rPr>
              <w:t>7</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val="en-US" w:eastAsia="zh-CN" w:bidi="ar"/>
              </w:rPr>
              <w:t>20</w:t>
            </w:r>
          </w:p>
        </w:tc>
        <w:tc>
          <w:tcPr>
            <w:tcW w:w="2187" w:type="dxa"/>
            <w:vAlign w:val="center"/>
          </w:tcPr>
          <w:p w14:paraId="4886B7E1">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90</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00%</w:t>
            </w:r>
          </w:p>
        </w:tc>
      </w:tr>
      <w:tr w14:paraId="61BC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72BEE940">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效益性</w:t>
            </w:r>
          </w:p>
        </w:tc>
        <w:tc>
          <w:tcPr>
            <w:tcW w:w="2184" w:type="dxa"/>
            <w:vAlign w:val="center"/>
          </w:tcPr>
          <w:p w14:paraId="1223AA89">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val="en-US" w:eastAsia="zh-CN" w:bidi="ar"/>
              </w:rPr>
              <w:t>28</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bidi="ar"/>
              </w:rPr>
              <w:t>00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6" w:type="dxa"/>
            <w:vAlign w:val="center"/>
          </w:tcPr>
          <w:p w14:paraId="55FE26FE">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lang w:val="en-US"/>
              </w:rPr>
            </w:pPr>
            <w:r>
              <w:rPr>
                <w:rFonts w:hint="eastAsia" w:ascii="方正仿宋简体" w:hAnsi="方正仿宋简体" w:eastAsia="方正仿宋简体" w:cs="方正仿宋简体"/>
                <w:color w:val="000000"/>
                <w:kern w:val="0"/>
                <w:sz w:val="32"/>
                <w:szCs w:val="32"/>
                <w:highlight w:val="none"/>
                <w:lang w:bidi="ar"/>
              </w:rPr>
              <w:t xml:space="preserve">  </w:t>
            </w:r>
            <w:r>
              <w:rPr>
                <w:rFonts w:hint="default" w:ascii="Times New Roman" w:hAnsi="Times New Roman" w:eastAsia="方正仿宋简体" w:cs="Times New Roman"/>
                <w:color w:val="000000"/>
                <w:kern w:val="0"/>
                <w:sz w:val="32"/>
                <w:szCs w:val="32"/>
                <w:highlight w:val="none"/>
                <w:lang w:val="en-US" w:eastAsia="zh-CN" w:bidi="ar"/>
              </w:rPr>
              <w:t>24</w:t>
            </w:r>
            <w:r>
              <w:rPr>
                <w:rFonts w:hint="eastAsia" w:ascii="方正仿宋简体" w:hAnsi="方正仿宋简体" w:eastAsia="方正仿宋简体" w:cs="方正仿宋简体"/>
                <w:color w:val="000000"/>
                <w:kern w:val="0"/>
                <w:sz w:val="32"/>
                <w:szCs w:val="32"/>
                <w:highlight w:val="none"/>
                <w:lang w:val="en-US" w:eastAsia="zh-CN" w:bidi="ar"/>
              </w:rPr>
              <w:t>.</w:t>
            </w:r>
            <w:r>
              <w:rPr>
                <w:rFonts w:hint="default" w:ascii="Times New Roman" w:hAnsi="Times New Roman" w:eastAsia="方正仿宋简体" w:cs="Times New Roman"/>
                <w:color w:val="000000"/>
                <w:kern w:val="0"/>
                <w:sz w:val="32"/>
                <w:szCs w:val="32"/>
                <w:highlight w:val="none"/>
                <w:lang w:val="en-US" w:eastAsia="zh-CN" w:bidi="ar"/>
              </w:rPr>
              <w:t>22</w:t>
            </w:r>
          </w:p>
        </w:tc>
        <w:tc>
          <w:tcPr>
            <w:tcW w:w="2187" w:type="dxa"/>
            <w:vAlign w:val="center"/>
          </w:tcPr>
          <w:p w14:paraId="50D69702">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86</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50%</w:t>
            </w:r>
          </w:p>
        </w:tc>
      </w:tr>
      <w:tr w14:paraId="12DF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9" w:type="pct"/>
            <w:vAlign w:val="center"/>
          </w:tcPr>
          <w:p w14:paraId="65220033">
            <w:pPr>
              <w:keepNext w:val="0"/>
              <w:keepLines w:val="0"/>
              <w:pageBreakBefore w:val="0"/>
              <w:kinsoku/>
              <w:wordWrap/>
              <w:overflowPunct/>
              <w:autoSpaceDE/>
              <w:autoSpaceDN/>
              <w:bidi w:val="0"/>
              <w:spacing w:line="600" w:lineRule="exact"/>
              <w:ind w:left="0" w:leftChars="0" w:right="0" w:righ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综合得分</w:t>
            </w:r>
          </w:p>
        </w:tc>
        <w:tc>
          <w:tcPr>
            <w:tcW w:w="2184" w:type="dxa"/>
            <w:vAlign w:val="center"/>
          </w:tcPr>
          <w:p w14:paraId="31F4A144">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color w:val="000000"/>
                <w:kern w:val="0"/>
                <w:sz w:val="32"/>
                <w:szCs w:val="32"/>
                <w:highlight w:val="none"/>
                <w:lang w:bidi="ar"/>
              </w:rPr>
              <w:t>100</w:t>
            </w:r>
            <w:r>
              <w:rPr>
                <w:rFonts w:hint="eastAsia" w:ascii="方正仿宋简体" w:hAnsi="方正仿宋简体" w:eastAsia="方正仿宋简体" w:cs="方正仿宋简体"/>
                <w:color w:val="000000"/>
                <w:kern w:val="0"/>
                <w:sz w:val="32"/>
                <w:szCs w:val="32"/>
                <w:highlight w:val="none"/>
                <w:lang w:bidi="ar"/>
              </w:rPr>
              <w:t>.</w:t>
            </w:r>
            <w:r>
              <w:rPr>
                <w:rFonts w:hint="default" w:ascii="Times New Roman" w:hAnsi="Times New Roman" w:eastAsia="方正仿宋简体" w:cs="Times New Roman"/>
                <w:color w:val="000000"/>
                <w:kern w:val="0"/>
                <w:sz w:val="32"/>
                <w:szCs w:val="32"/>
                <w:highlight w:val="none"/>
                <w:lang w:bidi="ar"/>
              </w:rPr>
              <w:t>00</w:t>
            </w:r>
            <w:r>
              <w:rPr>
                <w:rFonts w:hint="eastAsia" w:ascii="方正仿宋简体" w:hAnsi="方正仿宋简体" w:eastAsia="方正仿宋简体" w:cs="方正仿宋简体"/>
                <w:color w:val="000000"/>
                <w:kern w:val="0"/>
                <w:sz w:val="32"/>
                <w:szCs w:val="32"/>
                <w:highlight w:val="none"/>
                <w:lang w:bidi="ar"/>
              </w:rPr>
              <w:t xml:space="preserve"> </w:t>
            </w:r>
          </w:p>
        </w:tc>
        <w:tc>
          <w:tcPr>
            <w:tcW w:w="2186" w:type="dxa"/>
            <w:vAlign w:val="center"/>
          </w:tcPr>
          <w:p w14:paraId="4AB2AA2C">
            <w:pPr>
              <w:keepNext w:val="0"/>
              <w:keepLines w:val="0"/>
              <w:pageBreakBefore w:val="0"/>
              <w:widowControl/>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shd w:val="clear" w:color="auto" w:fill="FFFFFF"/>
                <w:lang w:val="en-US" w:eastAsia="zh-CN"/>
              </w:rPr>
            </w:pPr>
            <w:r>
              <w:rPr>
                <w:rFonts w:hint="default" w:ascii="Times New Roman" w:hAnsi="Times New Roman" w:eastAsia="方正仿宋简体" w:cs="Times New Roman"/>
                <w:color w:val="000000"/>
                <w:kern w:val="0"/>
                <w:sz w:val="32"/>
                <w:szCs w:val="32"/>
                <w:highlight w:val="none"/>
                <w:lang w:val="en-US" w:eastAsia="zh-CN" w:bidi="ar"/>
              </w:rPr>
              <w:t>88</w:t>
            </w:r>
            <w:r>
              <w:rPr>
                <w:rFonts w:hint="eastAsia" w:ascii="方正仿宋简体" w:hAnsi="方正仿宋简体" w:eastAsia="方正仿宋简体" w:cs="方正仿宋简体"/>
                <w:color w:val="000000"/>
                <w:kern w:val="0"/>
                <w:sz w:val="32"/>
                <w:szCs w:val="32"/>
                <w:highlight w:val="none"/>
                <w:lang w:val="en-US" w:eastAsia="zh-CN" w:bidi="ar"/>
              </w:rPr>
              <w:t>.</w:t>
            </w:r>
            <w:r>
              <w:rPr>
                <w:rFonts w:hint="default" w:ascii="Times New Roman" w:hAnsi="Times New Roman" w:eastAsia="方正仿宋简体" w:cs="Times New Roman"/>
                <w:color w:val="000000"/>
                <w:kern w:val="0"/>
                <w:sz w:val="32"/>
                <w:szCs w:val="32"/>
                <w:highlight w:val="none"/>
                <w:lang w:val="en-US" w:eastAsia="zh-CN" w:bidi="ar"/>
              </w:rPr>
              <w:t>17</w:t>
            </w:r>
          </w:p>
        </w:tc>
        <w:tc>
          <w:tcPr>
            <w:tcW w:w="2187" w:type="dxa"/>
            <w:vAlign w:val="center"/>
          </w:tcPr>
          <w:p w14:paraId="12DDC274">
            <w:pPr>
              <w:keepNext w:val="0"/>
              <w:keepLines w:val="0"/>
              <w:pageBreakBefore w:val="0"/>
              <w:widowControl/>
              <w:suppressLineNumbers w:val="0"/>
              <w:kinsoku/>
              <w:wordWrap/>
              <w:overflowPunct/>
              <w:autoSpaceDE/>
              <w:autoSpaceDN/>
              <w:bidi w:val="0"/>
              <w:spacing w:line="600" w:lineRule="exact"/>
              <w:ind w:left="0" w:leftChars="0" w:right="0" w:rightChars="0"/>
              <w:jc w:val="center"/>
              <w:textAlignment w:val="center"/>
              <w:rPr>
                <w:rFonts w:hint="eastAsia" w:ascii="方正仿宋简体" w:hAnsi="方正仿宋简体" w:eastAsia="方正仿宋简体" w:cs="方正仿宋简体"/>
                <w:color w:val="000000"/>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88</w:t>
            </w: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w:t>
            </w:r>
            <w:r>
              <w:rPr>
                <w:rFonts w:hint="default" w:ascii="Times New Roman" w:hAnsi="Times New Roman" w:eastAsia="方正仿宋简体" w:cs="Times New Roman"/>
                <w:i w:val="0"/>
                <w:iCs w:val="0"/>
                <w:color w:val="000000"/>
                <w:kern w:val="0"/>
                <w:sz w:val="32"/>
                <w:szCs w:val="32"/>
                <w:highlight w:val="none"/>
                <w:u w:val="none"/>
                <w:lang w:val="en-US" w:eastAsia="zh-CN" w:bidi="ar"/>
              </w:rPr>
              <w:t>17%</w:t>
            </w:r>
          </w:p>
        </w:tc>
      </w:tr>
    </w:tbl>
    <w:p w14:paraId="06B8C626">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42" w:name="_Toc24340"/>
      <w:bookmarkStart w:id="43" w:name="_Toc13308"/>
      <w:r>
        <w:rPr>
          <w:rFonts w:hint="eastAsia" w:ascii="方正黑体简体" w:hAnsi="方正黑体简体" w:eastAsia="方正黑体简体" w:cs="方正黑体简体"/>
          <w:color w:val="000000"/>
          <w:kern w:val="0"/>
          <w:sz w:val="32"/>
          <w:szCs w:val="32"/>
          <w:highlight w:val="none"/>
          <w:shd w:val="clear" w:color="auto" w:fill="FFFFFF"/>
        </w:rPr>
        <w:t>四、</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绩效结果应用</w:t>
      </w:r>
      <w:bookmarkEnd w:id="42"/>
    </w:p>
    <w:p w14:paraId="4388B80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县卫健局根据《四川省卫生健康委员会关于农村部分计划生育家庭奖励扶助政策的实施意见》（川卫规〔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 xml:space="preserve">号）、《甘孜州财政局 甘孜州卫生健康委〈关于下达 </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年计划生育服务中央和省级补助资金的通知〉》（甘财社〔</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号）文件后附</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区域目标表》文件精神，具体实施“计划生育奖励扶助”政策，解决农村独生子女和双女家庭的养老问题，提高家庭发展能力。为全县推进制度创新，统筹解决人口问题，稳定地区生育水平，取得优秀的社会效益，绩效等级“良”，秉承科学公正、统筹兼顾、激励约束和公开透明财政绩效原则。我单位建议泸定县财政局针对政策支出绩效管理，进一步要求县卫健局强化政策支出绩效目标管理，加强档案管理，提高预算资金执行效率，完善政策执行管理、监管制度，强化历年政策执行成果运用，加大政策宣传力度。</w:t>
      </w:r>
    </w:p>
    <w:p w14:paraId="63415E31">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44" w:name="_Toc31821"/>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绩效评价指标分析</w:t>
      </w:r>
      <w:bookmarkEnd w:id="43"/>
      <w:bookmarkEnd w:id="44"/>
    </w:p>
    <w:p w14:paraId="7FF215AE">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45" w:name="_Toc26098"/>
      <w:bookmarkStart w:id="46" w:name="_Toc16006"/>
      <w:r>
        <w:rPr>
          <w:rFonts w:hint="eastAsia" w:ascii="方正楷体简体" w:hAnsi="方正楷体简体" w:eastAsia="方正楷体简体" w:cs="方正楷体简体"/>
          <w:sz w:val="32"/>
          <w:szCs w:val="32"/>
          <w:highlight w:val="none"/>
        </w:rPr>
        <w:t>（一）</w:t>
      </w:r>
      <w:bookmarkEnd w:id="2"/>
      <w:bookmarkEnd w:id="45"/>
      <w:r>
        <w:rPr>
          <w:rFonts w:hint="eastAsia" w:ascii="方正楷体简体" w:hAnsi="方正楷体简体" w:eastAsia="方正楷体简体" w:cs="方正楷体简体"/>
          <w:sz w:val="32"/>
          <w:szCs w:val="32"/>
          <w:highlight w:val="none"/>
        </w:rPr>
        <w:t>科学性</w:t>
      </w:r>
      <w:bookmarkEnd w:id="46"/>
    </w:p>
    <w:p w14:paraId="00F5005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sz w:val="32"/>
          <w:szCs w:val="32"/>
          <w:highlight w:val="none"/>
          <w:lang w:val="en-US" w:eastAsia="zh-CN"/>
        </w:rPr>
        <w:t>科学性</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四</w:t>
      </w:r>
      <w:r>
        <w:rPr>
          <w:rFonts w:hint="eastAsia" w:ascii="方正仿宋简体" w:hAnsi="方正仿宋简体" w:eastAsia="方正仿宋简体" w:cs="方正仿宋简体"/>
          <w:sz w:val="32"/>
          <w:szCs w:val="32"/>
          <w:highlight w:val="none"/>
        </w:rPr>
        <w:t>个三级指标：</w:t>
      </w:r>
      <w:r>
        <w:rPr>
          <w:rFonts w:hint="eastAsia" w:ascii="方正仿宋简体" w:hAnsi="方正仿宋简体" w:eastAsia="方正仿宋简体" w:cs="方正仿宋简体"/>
          <w:sz w:val="32"/>
          <w:szCs w:val="32"/>
          <w:highlight w:val="none"/>
          <w:lang w:val="en-US" w:eastAsia="zh-CN"/>
        </w:rPr>
        <w:t>政策目标适应性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政策内容完整性、</w:t>
      </w:r>
      <w:r>
        <w:rPr>
          <w:rFonts w:hint="eastAsia" w:ascii="方正仿宋简体" w:hAnsi="方正仿宋简体" w:eastAsia="方正仿宋简体" w:cs="方正仿宋简体"/>
          <w:kern w:val="2"/>
          <w:sz w:val="32"/>
          <w:szCs w:val="32"/>
          <w:highlight w:val="none"/>
          <w:lang w:val="en-US" w:eastAsia="zh-CN" w:bidi="ar-SA"/>
        </w:rPr>
        <w:t>政策内容协调性、政策实施覆盖率</w:t>
      </w:r>
      <w:r>
        <w:rPr>
          <w:rFonts w:hint="eastAsia" w:ascii="方正仿宋简体" w:hAnsi="方正仿宋简体" w:eastAsia="方正仿宋简体" w:cs="方正仿宋简体"/>
          <w:sz w:val="32"/>
          <w:szCs w:val="32"/>
          <w:highlight w:val="none"/>
        </w:rPr>
        <w:t>。</w:t>
      </w:r>
    </w:p>
    <w:p w14:paraId="62544CEF">
      <w:pPr>
        <w:keepNext w:val="0"/>
        <w:keepLines w:val="0"/>
        <w:pageBreakBefore w:val="0"/>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.政策目标适应性</w:t>
      </w:r>
    </w:p>
    <w:p w14:paraId="040E64A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fr-FR"/>
        </w:rPr>
        <w:t>根据县卫健局提供计划生育奖励扶助项目、计划生育服务（四项制度资金）项目政策绩效目标申报表，指标设置基本涵盖数量、质量、时效、成本、效益以及满意度指标，</w:t>
      </w:r>
      <w:r>
        <w:rPr>
          <w:rFonts w:hint="eastAsia" w:ascii="方正仿宋简体" w:hAnsi="方正仿宋简体" w:eastAsia="方正仿宋简体" w:cs="方正仿宋简体"/>
          <w:sz w:val="32"/>
          <w:szCs w:val="32"/>
          <w:highlight w:val="none"/>
          <w:lang w:val="fr-FR" w:eastAsia="zh-CN"/>
        </w:rPr>
        <w:t>绩效目标设定较科学合理、可衡量，符合实际需求，但也存在个别指标设置不合理的情况。</w:t>
      </w:r>
      <w:r>
        <w:rPr>
          <w:rFonts w:hint="eastAsia" w:ascii="方正仿宋简体" w:hAnsi="方正仿宋简体" w:eastAsia="方正仿宋简体" w:cs="方正仿宋简体"/>
          <w:sz w:val="32"/>
          <w:szCs w:val="32"/>
          <w:highlight w:val="none"/>
          <w:lang w:val="en-US" w:eastAsia="zh-CN"/>
        </w:rPr>
        <w:t>具体表现为：一是指标设置不完整，</w:t>
      </w:r>
      <w:r>
        <w:rPr>
          <w:rFonts w:hint="eastAsia" w:ascii="方正仿宋简体" w:hAnsi="方正仿宋简体" w:eastAsia="方正仿宋简体" w:cs="方正仿宋简体"/>
          <w:sz w:val="32"/>
          <w:szCs w:val="32"/>
          <w:highlight w:val="none"/>
          <w:lang w:val="fr-FR"/>
        </w:rPr>
        <w:t>未编制时效指标，指标设置不完整。</w:t>
      </w:r>
      <w:r>
        <w:rPr>
          <w:rFonts w:hint="eastAsia" w:ascii="方正仿宋简体" w:hAnsi="方正仿宋简体" w:eastAsia="方正仿宋简体" w:cs="方正仿宋简体"/>
          <w:sz w:val="32"/>
          <w:szCs w:val="32"/>
          <w:highlight w:val="none"/>
          <w:lang w:val="en-US" w:eastAsia="zh-CN"/>
        </w:rPr>
        <w:t>二是指标值设置不合理。如：</w:t>
      </w:r>
      <w:r>
        <w:rPr>
          <w:rFonts w:hint="eastAsia" w:ascii="方正仿宋简体" w:hAnsi="方正仿宋简体" w:eastAsia="方正仿宋简体" w:cs="方正仿宋简体"/>
          <w:sz w:val="32"/>
          <w:szCs w:val="32"/>
          <w:highlight w:val="none"/>
          <w:lang w:val="fr-FR"/>
        </w:rPr>
        <w:t>社会效益指标“家庭发展能力”，指标值为定性“高中低”</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en-US" w:eastAsia="zh-CN"/>
        </w:rPr>
        <w:t>指标单位“家”</w:t>
      </w:r>
      <w:r>
        <w:rPr>
          <w:rFonts w:hint="eastAsia" w:ascii="方正仿宋简体" w:hAnsi="方正仿宋简体" w:eastAsia="方正仿宋简体" w:cs="方正仿宋简体"/>
          <w:sz w:val="32"/>
          <w:szCs w:val="32"/>
          <w:highlight w:val="none"/>
          <w:lang w:val="fr-FR"/>
        </w:rPr>
        <w:t>，指标值设置</w:t>
      </w:r>
      <w:r>
        <w:rPr>
          <w:rFonts w:hint="eastAsia" w:ascii="方正仿宋简体" w:hAnsi="方正仿宋简体" w:eastAsia="方正仿宋简体" w:cs="方正仿宋简体"/>
          <w:sz w:val="32"/>
          <w:szCs w:val="32"/>
          <w:highlight w:val="none"/>
          <w:lang w:val="en-US" w:eastAsia="zh-CN"/>
        </w:rPr>
        <w:t>不合理</w:t>
      </w:r>
    </w:p>
    <w:p w14:paraId="5E400ED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p>
    <w:p w14:paraId="6BB924B4">
      <w:pPr>
        <w:keepNext w:val="0"/>
        <w:keepLines w:val="0"/>
        <w:pageBreakBefore w:val="0"/>
        <w:numPr>
          <w:ilvl w:val="0"/>
          <w:numId w:val="0"/>
        </w:numPr>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kern w:val="2"/>
          <w:sz w:val="32"/>
          <w:szCs w:val="32"/>
          <w:highlight w:val="none"/>
          <w:lang w:val="en-US" w:eastAsia="zh-CN" w:bidi="ar-SA"/>
        </w:rPr>
        <w:t>2</w:t>
      </w:r>
      <w:r>
        <w:rPr>
          <w:rFonts w:hint="eastAsia" w:ascii="方正仿宋简体" w:hAnsi="方正仿宋简体" w:eastAsia="方正仿宋简体" w:cs="方正仿宋简体"/>
          <w:kern w:val="2"/>
          <w:sz w:val="32"/>
          <w:szCs w:val="32"/>
          <w:highlight w:val="none"/>
          <w:lang w:val="en-US" w:eastAsia="zh-CN" w:bidi="ar-SA"/>
        </w:rPr>
        <w:t>.</w:t>
      </w:r>
      <w:r>
        <w:rPr>
          <w:rFonts w:hint="eastAsia" w:ascii="方正仿宋简体" w:hAnsi="方正仿宋简体" w:eastAsia="方正仿宋简体" w:cs="方正仿宋简体"/>
          <w:sz w:val="32"/>
          <w:szCs w:val="32"/>
          <w:highlight w:val="none"/>
          <w:lang w:val="en-US" w:eastAsia="zh-CN"/>
        </w:rPr>
        <w:t>政策内容完整性</w:t>
      </w:r>
    </w:p>
    <w:p w14:paraId="4FBC87F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
        </w:rPr>
      </w:pPr>
      <w:r>
        <w:rPr>
          <w:rFonts w:hint="eastAsia" w:ascii="方正仿宋简体" w:hAnsi="方正仿宋简体" w:eastAsia="方正仿宋简体" w:cs="方正仿宋简体"/>
          <w:sz w:val="32"/>
          <w:szCs w:val="32"/>
          <w:highlight w:val="none"/>
          <w:lang w:val="en-US" w:eastAsia="zh"/>
        </w:rPr>
        <w:t xml:space="preserve">根据《甘孜州财政局 甘孜州卫生健康委〈关于下达 </w:t>
      </w:r>
      <w:r>
        <w:rPr>
          <w:rFonts w:hint="default" w:ascii="Times New Roman" w:hAnsi="Times New Roman" w:eastAsia="方正仿宋简体" w:cs="Times New Roman"/>
          <w:sz w:val="32"/>
          <w:szCs w:val="32"/>
          <w:highlight w:val="none"/>
          <w:lang w:val="en-US" w:eastAsia="zh"/>
        </w:rPr>
        <w:t>2023</w:t>
      </w:r>
      <w:r>
        <w:rPr>
          <w:rFonts w:hint="eastAsia" w:ascii="方正仿宋简体" w:hAnsi="方正仿宋简体" w:eastAsia="方正仿宋简体" w:cs="方正仿宋简体"/>
          <w:sz w:val="32"/>
          <w:szCs w:val="32"/>
          <w:highlight w:val="none"/>
          <w:lang w:val="en-US" w:eastAsia="zh"/>
        </w:rPr>
        <w:t>年计划生育服务中央和省级补助资金的通知〉》（甘财社〔</w:t>
      </w:r>
      <w:r>
        <w:rPr>
          <w:rFonts w:hint="default" w:ascii="Times New Roman" w:hAnsi="Times New Roman" w:eastAsia="方正仿宋简体" w:cs="Times New Roman"/>
          <w:sz w:val="32"/>
          <w:szCs w:val="32"/>
          <w:highlight w:val="none"/>
          <w:lang w:val="en-US" w:eastAsia="zh"/>
        </w:rPr>
        <w:t>2023</w:t>
      </w:r>
      <w:r>
        <w:rPr>
          <w:rFonts w:hint="eastAsia" w:ascii="方正仿宋简体" w:hAnsi="方正仿宋简体" w:eastAsia="方正仿宋简体" w:cs="方正仿宋简体"/>
          <w:sz w:val="32"/>
          <w:szCs w:val="32"/>
          <w:highlight w:val="none"/>
          <w:lang w:val="en-US" w:eastAsia="zh"/>
        </w:rPr>
        <w:t>〕</w:t>
      </w:r>
      <w:r>
        <w:rPr>
          <w:rFonts w:hint="default" w:ascii="Times New Roman" w:hAnsi="Times New Roman" w:eastAsia="方正仿宋简体" w:cs="Times New Roman"/>
          <w:sz w:val="32"/>
          <w:szCs w:val="32"/>
          <w:highlight w:val="none"/>
          <w:lang w:val="en-US" w:eastAsia="zh"/>
        </w:rPr>
        <w:t>87</w:t>
      </w:r>
      <w:r>
        <w:rPr>
          <w:rFonts w:hint="eastAsia" w:ascii="方正仿宋简体" w:hAnsi="方正仿宋简体" w:eastAsia="方正仿宋简体" w:cs="方正仿宋简体"/>
          <w:sz w:val="32"/>
          <w:szCs w:val="32"/>
          <w:highlight w:val="none"/>
          <w:lang w:val="en-US" w:eastAsia="zh"/>
        </w:rPr>
        <w:t>号）文件，计划生育服务补助资金发放标准为农村部分计划生育家庭奖励金</w:t>
      </w:r>
      <w:r>
        <w:rPr>
          <w:rFonts w:hint="default" w:ascii="Times New Roman" w:hAnsi="Times New Roman" w:eastAsia="方正仿宋简体" w:cs="Times New Roman"/>
          <w:sz w:val="32"/>
          <w:szCs w:val="32"/>
          <w:highlight w:val="none"/>
          <w:lang w:val="en-US" w:eastAsia="zh"/>
        </w:rPr>
        <w:t>960</w:t>
      </w:r>
      <w:r>
        <w:rPr>
          <w:rFonts w:hint="eastAsia" w:ascii="方正仿宋简体" w:hAnsi="方正仿宋简体" w:eastAsia="方正仿宋简体" w:cs="方正仿宋简体"/>
          <w:sz w:val="32"/>
          <w:szCs w:val="32"/>
          <w:highlight w:val="none"/>
          <w:lang w:val="en-US" w:eastAsia="zh"/>
        </w:rPr>
        <w:t>元/人/年、独生子女伤残家庭扶助标准</w:t>
      </w:r>
      <w:r>
        <w:rPr>
          <w:rFonts w:hint="default" w:ascii="Times New Roman" w:hAnsi="Times New Roman" w:eastAsia="方正仿宋简体" w:cs="Times New Roman"/>
          <w:sz w:val="32"/>
          <w:szCs w:val="32"/>
          <w:highlight w:val="none"/>
          <w:lang w:val="en-US" w:eastAsia="zh"/>
        </w:rPr>
        <w:t>790</w:t>
      </w:r>
      <w:r>
        <w:rPr>
          <w:rFonts w:hint="eastAsia" w:ascii="方正仿宋简体" w:hAnsi="方正仿宋简体" w:eastAsia="方正仿宋简体" w:cs="方正仿宋简体"/>
          <w:sz w:val="32"/>
          <w:szCs w:val="32"/>
          <w:highlight w:val="none"/>
          <w:lang w:val="en-US" w:eastAsia="zh"/>
        </w:rPr>
        <w:t>元/人/年、独生子女死亡家庭扶助</w:t>
      </w:r>
      <w:r>
        <w:rPr>
          <w:rFonts w:hint="default" w:ascii="Times New Roman" w:hAnsi="Times New Roman" w:eastAsia="方正仿宋简体" w:cs="Times New Roman"/>
          <w:sz w:val="32"/>
          <w:szCs w:val="32"/>
          <w:highlight w:val="none"/>
          <w:lang w:val="en-US" w:eastAsia="zh"/>
        </w:rPr>
        <w:t>1000</w:t>
      </w:r>
      <w:r>
        <w:rPr>
          <w:rFonts w:hint="eastAsia" w:ascii="方正仿宋简体" w:hAnsi="方正仿宋简体" w:eastAsia="方正仿宋简体" w:cs="方正仿宋简体"/>
          <w:sz w:val="32"/>
          <w:szCs w:val="32"/>
          <w:highlight w:val="none"/>
          <w:lang w:val="en-US" w:eastAsia="zh"/>
        </w:rPr>
        <w:t>元/人/年、计划生育家庭特别扶助其他扶助一级</w:t>
      </w:r>
      <w:r>
        <w:rPr>
          <w:rFonts w:hint="default" w:ascii="Times New Roman" w:hAnsi="Times New Roman" w:eastAsia="方正仿宋简体" w:cs="Times New Roman"/>
          <w:sz w:val="32"/>
          <w:szCs w:val="32"/>
          <w:highlight w:val="none"/>
          <w:lang w:val="en-US" w:eastAsia="zh"/>
        </w:rPr>
        <w:t>720</w:t>
      </w:r>
      <w:r>
        <w:rPr>
          <w:rFonts w:hint="eastAsia" w:ascii="方正仿宋简体" w:hAnsi="方正仿宋简体" w:eastAsia="方正仿宋简体" w:cs="方正仿宋简体"/>
          <w:sz w:val="32"/>
          <w:szCs w:val="32"/>
          <w:highlight w:val="none"/>
          <w:lang w:val="en-US" w:eastAsia="zh"/>
        </w:rPr>
        <w:t>元/人/年、二级</w:t>
      </w:r>
      <w:r>
        <w:rPr>
          <w:rFonts w:hint="default" w:ascii="Times New Roman" w:hAnsi="Times New Roman" w:eastAsia="方正仿宋简体" w:cs="Times New Roman"/>
          <w:sz w:val="32"/>
          <w:szCs w:val="32"/>
          <w:highlight w:val="none"/>
          <w:lang w:val="en-US" w:eastAsia="zh"/>
        </w:rPr>
        <w:t>490</w:t>
      </w:r>
      <w:r>
        <w:rPr>
          <w:rFonts w:hint="eastAsia" w:ascii="方正仿宋简体" w:hAnsi="方正仿宋简体" w:eastAsia="方正仿宋简体" w:cs="方正仿宋简体"/>
          <w:sz w:val="32"/>
          <w:szCs w:val="32"/>
          <w:highlight w:val="none"/>
          <w:lang w:val="en-US" w:eastAsia="zh"/>
        </w:rPr>
        <w:t>元/人/年、三级</w:t>
      </w:r>
      <w:r>
        <w:rPr>
          <w:rFonts w:hint="default" w:ascii="Times New Roman" w:hAnsi="Times New Roman" w:eastAsia="方正仿宋简体" w:cs="Times New Roman"/>
          <w:sz w:val="32"/>
          <w:szCs w:val="32"/>
          <w:highlight w:val="none"/>
          <w:lang w:val="en-US" w:eastAsia="zh"/>
        </w:rPr>
        <w:t>260</w:t>
      </w:r>
      <w:r>
        <w:rPr>
          <w:rFonts w:hint="eastAsia" w:ascii="方正仿宋简体" w:hAnsi="方正仿宋简体" w:eastAsia="方正仿宋简体" w:cs="方正仿宋简体"/>
          <w:sz w:val="32"/>
          <w:szCs w:val="32"/>
          <w:highlight w:val="none"/>
          <w:lang w:val="en-US" w:eastAsia="zh"/>
        </w:rPr>
        <w:t>元/人/年。结合《四川省卫生健康委员会关于农村部分计划生育家庭奖励扶助政策的实施意见》（川卫规〔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en-US" w:eastAsia="zh"/>
        </w:rPr>
        <w:t>2022</w:t>
      </w:r>
      <w:r>
        <w:rPr>
          <w:rFonts w:hint="eastAsia" w:ascii="方正仿宋简体" w:hAnsi="方正仿宋简体" w:eastAsia="方正仿宋简体" w:cs="方正仿宋简体"/>
          <w:sz w:val="32"/>
          <w:szCs w:val="32"/>
          <w:highlight w:val="none"/>
          <w:lang w:val="en-US" w:eastAsia="zh"/>
        </w:rPr>
        <w:t>〕</w:t>
      </w:r>
      <w:r>
        <w:rPr>
          <w:rFonts w:hint="default" w:ascii="Times New Roman" w:hAnsi="Times New Roman" w:eastAsia="方正仿宋简体" w:cs="Times New Roman"/>
          <w:sz w:val="32"/>
          <w:szCs w:val="32"/>
          <w:highlight w:val="none"/>
          <w:lang w:val="en-US" w:eastAsia="zh"/>
        </w:rPr>
        <w:t>1</w:t>
      </w:r>
      <w:r>
        <w:rPr>
          <w:rFonts w:hint="eastAsia" w:ascii="方正仿宋简体" w:hAnsi="方正仿宋简体" w:eastAsia="方正仿宋简体" w:cs="方正仿宋简体"/>
          <w:sz w:val="32"/>
          <w:szCs w:val="32"/>
          <w:highlight w:val="none"/>
          <w:lang w:val="en-US" w:eastAsia="zh"/>
        </w:rPr>
        <w:t>号）文件，对该项政策具体实施内容及确认条件进行解释，政策内容明确，有明确的支持对象、范围以及支持标准。</w:t>
      </w:r>
    </w:p>
    <w:p w14:paraId="2CCF6A8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5EB27F3A">
      <w:pPr>
        <w:keepNext w:val="0"/>
        <w:keepLines w:val="0"/>
        <w:pageBreakBefore w:val="0"/>
        <w:numPr>
          <w:ilvl w:val="0"/>
          <w:numId w:val="0"/>
        </w:numPr>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kern w:val="2"/>
          <w:sz w:val="32"/>
          <w:szCs w:val="32"/>
          <w:highlight w:val="none"/>
          <w:lang w:val="en-US" w:eastAsia="zh-CN" w:bidi="ar-SA"/>
        </w:rPr>
      </w:pPr>
      <w:r>
        <w:rPr>
          <w:rFonts w:hint="default" w:ascii="Times New Roman" w:hAnsi="Times New Roman" w:eastAsia="方正仿宋简体" w:cs="Times New Roman"/>
          <w:kern w:val="2"/>
          <w:sz w:val="32"/>
          <w:szCs w:val="32"/>
          <w:highlight w:val="none"/>
          <w:lang w:val="en-US" w:eastAsia="zh-CN" w:bidi="ar-SA"/>
        </w:rPr>
        <w:t>3</w:t>
      </w:r>
      <w:r>
        <w:rPr>
          <w:rFonts w:hint="eastAsia" w:ascii="方正仿宋简体" w:hAnsi="方正仿宋简体" w:eastAsia="方正仿宋简体" w:cs="方正仿宋简体"/>
          <w:kern w:val="2"/>
          <w:sz w:val="32"/>
          <w:szCs w:val="32"/>
          <w:highlight w:val="none"/>
          <w:lang w:val="en-US" w:eastAsia="zh-CN" w:bidi="ar-SA"/>
        </w:rPr>
        <w:t>.政策内容协调性</w:t>
      </w:r>
    </w:p>
    <w:p w14:paraId="0AD52AC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县卫健局提供的政策资金文件以及政策实施资料，该项政策实施内容主要为：独生子女父母奖励、特别扶助、奖励扶助等，政策内容不存在明显的缺陷、缺失，各项工作重点协调配合且与其他政策设计在地区与资金支持方向上统筹协调、互为补充，无交叉重复的情况。</w:t>
      </w:r>
    </w:p>
    <w:p w14:paraId="26CB31E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66F1854B">
      <w:pPr>
        <w:keepNext w:val="0"/>
        <w:keepLines w:val="0"/>
        <w:pageBreakBefore w:val="0"/>
        <w:numPr>
          <w:ilvl w:val="0"/>
          <w:numId w:val="0"/>
        </w:numPr>
        <w:kinsoku/>
        <w:wordWrap/>
        <w:overflowPunct/>
        <w:autoSpaceDE/>
        <w:autoSpaceDN/>
        <w:bidi w:val="0"/>
        <w:spacing w:line="600" w:lineRule="exact"/>
        <w:ind w:left="0" w:leftChars="0" w:right="0" w:rightChars="0" w:firstLine="646" w:firstLineChars="202"/>
        <w:rPr>
          <w:rFonts w:hint="eastAsia" w:ascii="方正仿宋简体" w:hAnsi="方正仿宋简体" w:eastAsia="方正仿宋简体" w:cs="方正仿宋简体"/>
          <w:kern w:val="2"/>
          <w:sz w:val="32"/>
          <w:szCs w:val="32"/>
          <w:highlight w:val="none"/>
          <w:lang w:val="en-US" w:eastAsia="zh-CN" w:bidi="ar-SA"/>
        </w:rPr>
      </w:pPr>
      <w:r>
        <w:rPr>
          <w:rFonts w:hint="default" w:ascii="Times New Roman" w:hAnsi="Times New Roman" w:eastAsia="方正仿宋简体" w:cs="Times New Roman"/>
          <w:kern w:val="2"/>
          <w:sz w:val="32"/>
          <w:szCs w:val="32"/>
          <w:highlight w:val="none"/>
          <w:lang w:val="en-US" w:eastAsia="zh-CN" w:bidi="ar-SA"/>
        </w:rPr>
        <w:t>4</w:t>
      </w:r>
      <w:r>
        <w:rPr>
          <w:rFonts w:hint="eastAsia" w:ascii="方正仿宋简体" w:hAnsi="方正仿宋简体" w:eastAsia="方正仿宋简体" w:cs="方正仿宋简体"/>
          <w:kern w:val="2"/>
          <w:sz w:val="32"/>
          <w:szCs w:val="32"/>
          <w:highlight w:val="none"/>
          <w:lang w:val="en-US" w:eastAsia="zh-CN" w:bidi="ar-SA"/>
        </w:rPr>
        <w:t>.政策实施覆盖率</w:t>
      </w:r>
    </w:p>
    <w:p w14:paraId="033ACC1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 xml:space="preserve">根据《泸定县卫生健康局关于划拨 </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 xml:space="preserve"> 年独生子女父母奖励项目县级财政医疗卫生专项资金的通知》（泸卫发〔</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45</w:t>
      </w:r>
      <w:r>
        <w:rPr>
          <w:rFonts w:hint="eastAsia" w:ascii="方正仿宋简体" w:hAnsi="方正仿宋简体" w:eastAsia="方正仿宋简体" w:cs="方正仿宋简体"/>
          <w:sz w:val="32"/>
          <w:szCs w:val="32"/>
          <w:highlight w:val="none"/>
          <w:lang w:val="en-US" w:eastAsia="zh-CN"/>
        </w:rPr>
        <w:t xml:space="preserve">号）、《甘孜州财政局 甘孜州卫生健康委〈关于下达 </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年计划生育服务中央和省级补助资金的通知〉》（甘财社〔</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87</w:t>
      </w:r>
      <w:r>
        <w:rPr>
          <w:rFonts w:hint="eastAsia" w:ascii="方正仿宋简体" w:hAnsi="方正仿宋简体" w:eastAsia="方正仿宋简体" w:cs="方正仿宋简体"/>
          <w:sz w:val="32"/>
          <w:szCs w:val="32"/>
          <w:highlight w:val="none"/>
          <w:lang w:val="en-US" w:eastAsia="zh-CN"/>
        </w:rPr>
        <w:t xml:space="preserve">号）、《甘孜州财政局 甘孜州卫生健康委〈关于下达 </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年计划生育服务中央和省级补助资金的通知〉》（甘财社〔</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61</w:t>
      </w:r>
      <w:r>
        <w:rPr>
          <w:rFonts w:hint="eastAsia" w:ascii="方正仿宋简体" w:hAnsi="方正仿宋简体" w:eastAsia="方正仿宋简体" w:cs="方正仿宋简体"/>
          <w:sz w:val="32"/>
          <w:szCs w:val="32"/>
          <w:highlight w:val="none"/>
          <w:lang w:val="en-US" w:eastAsia="zh-CN"/>
        </w:rPr>
        <w:t xml:space="preserve">号）、《甘孜州财政局 甘孜州卫生健康委〈关于下达 </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 xml:space="preserve"> 年计划生育服务中央和省级补助资金的通知〉》（甘财社〔</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15</w:t>
      </w:r>
      <w:r>
        <w:rPr>
          <w:rFonts w:hint="eastAsia" w:ascii="方正仿宋简体" w:hAnsi="方正仿宋简体" w:eastAsia="方正仿宋简体" w:cs="方正仿宋简体"/>
          <w:sz w:val="32"/>
          <w:szCs w:val="32"/>
          <w:highlight w:val="none"/>
          <w:lang w:val="en-US" w:eastAsia="zh-CN"/>
        </w:rPr>
        <w:t>号）政策文件，该项政策资金使用范围为泸定县适用农村部分计划生育家庭奖励扶助的对象，政策覆盖范围广泛，无缺漏区域。</w:t>
      </w:r>
    </w:p>
    <w:p w14:paraId="5B9DA94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4452C0A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bookmarkStart w:id="47" w:name="_Toc1369"/>
      <w:r>
        <w:rPr>
          <w:rFonts w:hint="eastAsia" w:ascii="方正仿宋简体" w:hAnsi="方正仿宋简体" w:eastAsia="方正仿宋简体" w:cs="方正仿宋简体"/>
          <w:sz w:val="32"/>
          <w:szCs w:val="32"/>
          <w:highlight w:val="none"/>
          <w:lang w:val="fr-FR"/>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lang w:val="fr-FR"/>
        </w:rPr>
        <w:t>分为</w:t>
      </w:r>
      <w:r>
        <w:rPr>
          <w:rFonts w:hint="default" w:ascii="Times New Roman" w:hAnsi="Times New Roman" w:eastAsia="方正仿宋简体" w:cs="Times New Roman"/>
          <w:sz w:val="32"/>
          <w:szCs w:val="32"/>
          <w:highlight w:val="none"/>
          <w:lang w:val="fr-FR"/>
        </w:rPr>
        <w:t>12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fr-FR"/>
        </w:rPr>
        <w:t xml:space="preserve">分，得分为 </w:t>
      </w:r>
      <w:r>
        <w:rPr>
          <w:rFonts w:hint="default" w:ascii="Times New Roman" w:hAnsi="Times New Roman" w:eastAsia="方正仿宋简体" w:cs="Times New Roman"/>
          <w:sz w:val="32"/>
          <w:szCs w:val="32"/>
          <w:highlight w:val="none"/>
          <w:lang w:val="fr-FR"/>
        </w:rPr>
        <w:t>10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lang w:val="fr-FR"/>
        </w:rPr>
        <w:t>0</w:t>
      </w:r>
      <w:r>
        <w:rPr>
          <w:rFonts w:hint="eastAsia" w:ascii="方正仿宋简体" w:hAnsi="方正仿宋简体" w:eastAsia="方正仿宋简体" w:cs="方正仿宋简体"/>
          <w:sz w:val="32"/>
          <w:szCs w:val="32"/>
          <w:highlight w:val="none"/>
          <w:lang w:val="fr-FR"/>
        </w:rPr>
        <w:t xml:space="preserve"> 分。</w:t>
      </w:r>
      <w:bookmarkEnd w:id="47"/>
    </w:p>
    <w:p w14:paraId="43DDB2E3">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48" w:name="_Toc4190"/>
      <w:r>
        <w:rPr>
          <w:rFonts w:hint="eastAsia" w:ascii="方正楷体简体" w:hAnsi="方正楷体简体" w:eastAsia="方正楷体简体" w:cs="方正楷体简体"/>
          <w:sz w:val="32"/>
          <w:szCs w:val="32"/>
          <w:highlight w:val="none"/>
        </w:rPr>
        <w:t>（二）合理性</w:t>
      </w:r>
      <w:bookmarkEnd w:id="48"/>
    </w:p>
    <w:p w14:paraId="73AF7944">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二级指标“合理性”下设两个三级指标：补助标准明确性、补助标准合理性。</w:t>
      </w:r>
    </w:p>
    <w:p w14:paraId="19B53AB1">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补助标准明确性</w:t>
      </w:r>
    </w:p>
    <w:p w14:paraId="6B481F1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 xml:space="preserve">根据《甘孜州财政局 甘孜州卫生健康委〈关于下达 </w:t>
      </w:r>
      <w:r>
        <w:rPr>
          <w:rFonts w:hint="default" w:ascii="Times New Roman" w:hAnsi="Times New Roman" w:eastAsia="方正仿宋简体" w:cs="Times New Roman"/>
          <w:sz w:val="32"/>
          <w:szCs w:val="32"/>
          <w:highlight w:val="none"/>
          <w:lang w:val="fr-FR" w:eastAsia="zh-CN"/>
        </w:rPr>
        <w:t>2023</w:t>
      </w:r>
      <w:r>
        <w:rPr>
          <w:rFonts w:hint="eastAsia" w:ascii="方正仿宋简体" w:hAnsi="方正仿宋简体" w:eastAsia="方正仿宋简体" w:cs="方正仿宋简体"/>
          <w:sz w:val="32"/>
          <w:szCs w:val="32"/>
          <w:highlight w:val="none"/>
          <w:lang w:val="fr-FR" w:eastAsia="zh-CN"/>
        </w:rPr>
        <w:t>年计划生育服务中央和省级补助资金的通知〉》（甘财社〔</w:t>
      </w:r>
      <w:r>
        <w:rPr>
          <w:rFonts w:hint="default" w:ascii="Times New Roman" w:hAnsi="Times New Roman" w:eastAsia="方正仿宋简体" w:cs="Times New Roman"/>
          <w:sz w:val="32"/>
          <w:szCs w:val="32"/>
          <w:highlight w:val="none"/>
          <w:lang w:val="fr-FR" w:eastAsia="zh-CN"/>
        </w:rPr>
        <w:t>2023</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87</w:t>
      </w:r>
      <w:r>
        <w:rPr>
          <w:rFonts w:hint="eastAsia" w:ascii="方正仿宋简体" w:hAnsi="方正仿宋简体" w:eastAsia="方正仿宋简体" w:cs="方正仿宋简体"/>
          <w:sz w:val="32"/>
          <w:szCs w:val="32"/>
          <w:highlight w:val="none"/>
          <w:lang w:val="fr-FR" w:eastAsia="zh-CN"/>
        </w:rPr>
        <w:t>号）文件，计划生育服务补助资金发放标准为农村部分计划生育家庭奖励金</w:t>
      </w:r>
      <w:r>
        <w:rPr>
          <w:rFonts w:hint="default" w:ascii="Times New Roman" w:hAnsi="Times New Roman" w:eastAsia="方正仿宋简体" w:cs="Times New Roman"/>
          <w:sz w:val="32"/>
          <w:szCs w:val="32"/>
          <w:highlight w:val="none"/>
          <w:lang w:val="fr-FR" w:eastAsia="zh-CN"/>
        </w:rPr>
        <w:t>960</w:t>
      </w:r>
      <w:r>
        <w:rPr>
          <w:rFonts w:hint="eastAsia" w:ascii="方正仿宋简体" w:hAnsi="方正仿宋简体" w:eastAsia="方正仿宋简体" w:cs="方正仿宋简体"/>
          <w:sz w:val="32"/>
          <w:szCs w:val="32"/>
          <w:highlight w:val="none"/>
          <w:lang w:val="fr-FR" w:eastAsia="zh-CN"/>
        </w:rPr>
        <w:t>元/人/年、独生子女伤残家庭扶助标准</w:t>
      </w:r>
      <w:r>
        <w:rPr>
          <w:rFonts w:hint="default" w:ascii="Times New Roman" w:hAnsi="Times New Roman" w:eastAsia="方正仿宋简体" w:cs="Times New Roman"/>
          <w:sz w:val="32"/>
          <w:szCs w:val="32"/>
          <w:highlight w:val="none"/>
          <w:lang w:val="fr-FR" w:eastAsia="zh-CN"/>
        </w:rPr>
        <w:t>790</w:t>
      </w:r>
      <w:r>
        <w:rPr>
          <w:rFonts w:hint="eastAsia" w:ascii="方正仿宋简体" w:hAnsi="方正仿宋简体" w:eastAsia="方正仿宋简体" w:cs="方正仿宋简体"/>
          <w:sz w:val="32"/>
          <w:szCs w:val="32"/>
          <w:highlight w:val="none"/>
          <w:lang w:val="fr-FR" w:eastAsia="zh-CN"/>
        </w:rPr>
        <w:t>元/人/年、独生子女死亡家庭扶助</w:t>
      </w:r>
      <w:r>
        <w:rPr>
          <w:rFonts w:hint="default" w:ascii="Times New Roman" w:hAnsi="Times New Roman" w:eastAsia="方正仿宋简体" w:cs="Times New Roman"/>
          <w:sz w:val="32"/>
          <w:szCs w:val="32"/>
          <w:highlight w:val="none"/>
          <w:lang w:val="fr-FR" w:eastAsia="zh-CN"/>
        </w:rPr>
        <w:t>1000</w:t>
      </w:r>
      <w:r>
        <w:rPr>
          <w:rFonts w:hint="eastAsia" w:ascii="方正仿宋简体" w:hAnsi="方正仿宋简体" w:eastAsia="方正仿宋简体" w:cs="方正仿宋简体"/>
          <w:sz w:val="32"/>
          <w:szCs w:val="32"/>
          <w:highlight w:val="none"/>
          <w:lang w:val="fr-FR" w:eastAsia="zh-CN"/>
        </w:rPr>
        <w:t>元/人/年、计划生育家庭特别扶助其他扶助一级</w:t>
      </w:r>
      <w:r>
        <w:rPr>
          <w:rFonts w:hint="default" w:ascii="Times New Roman" w:hAnsi="Times New Roman" w:eastAsia="方正仿宋简体" w:cs="Times New Roman"/>
          <w:sz w:val="32"/>
          <w:szCs w:val="32"/>
          <w:highlight w:val="none"/>
          <w:lang w:val="fr-FR" w:eastAsia="zh-CN"/>
        </w:rPr>
        <w:t>720</w:t>
      </w:r>
      <w:r>
        <w:rPr>
          <w:rFonts w:hint="eastAsia" w:ascii="方正仿宋简体" w:hAnsi="方正仿宋简体" w:eastAsia="方正仿宋简体" w:cs="方正仿宋简体"/>
          <w:sz w:val="32"/>
          <w:szCs w:val="32"/>
          <w:highlight w:val="none"/>
          <w:lang w:val="fr-FR" w:eastAsia="zh-CN"/>
        </w:rPr>
        <w:t>元/人/年、二级</w:t>
      </w:r>
      <w:r>
        <w:rPr>
          <w:rFonts w:hint="default" w:ascii="Times New Roman" w:hAnsi="Times New Roman" w:eastAsia="方正仿宋简体" w:cs="Times New Roman"/>
          <w:sz w:val="32"/>
          <w:szCs w:val="32"/>
          <w:highlight w:val="none"/>
          <w:lang w:val="fr-FR" w:eastAsia="zh-CN"/>
        </w:rPr>
        <w:t>490</w:t>
      </w:r>
      <w:r>
        <w:rPr>
          <w:rFonts w:hint="eastAsia" w:ascii="方正仿宋简体" w:hAnsi="方正仿宋简体" w:eastAsia="方正仿宋简体" w:cs="方正仿宋简体"/>
          <w:sz w:val="32"/>
          <w:szCs w:val="32"/>
          <w:highlight w:val="none"/>
          <w:lang w:val="fr-FR" w:eastAsia="zh-CN"/>
        </w:rPr>
        <w:t>元/人/年、三级</w:t>
      </w:r>
      <w:r>
        <w:rPr>
          <w:rFonts w:hint="default" w:ascii="Times New Roman" w:hAnsi="Times New Roman" w:eastAsia="方正仿宋简体" w:cs="Times New Roman"/>
          <w:sz w:val="32"/>
          <w:szCs w:val="32"/>
          <w:highlight w:val="none"/>
          <w:lang w:val="fr-FR" w:eastAsia="zh-CN"/>
        </w:rPr>
        <w:t>260</w:t>
      </w:r>
      <w:r>
        <w:rPr>
          <w:rFonts w:hint="eastAsia" w:ascii="方正仿宋简体" w:hAnsi="方正仿宋简体" w:eastAsia="方正仿宋简体" w:cs="方正仿宋简体"/>
          <w:sz w:val="32"/>
          <w:szCs w:val="32"/>
          <w:highlight w:val="none"/>
          <w:lang w:val="fr-FR" w:eastAsia="zh-CN"/>
        </w:rPr>
        <w:t>元/人/年，省级资金文件下达明确了补助资金标准。</w:t>
      </w:r>
    </w:p>
    <w:p w14:paraId="09387CE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08FDDB86">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补助标准合理性</w:t>
      </w:r>
    </w:p>
    <w:p w14:paraId="4D1D14B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根据《</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 xml:space="preserve">关于划拨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 xml:space="preserve"> 年独生子女父母奖励项目县级财政医疗卫生专项资金的通知》（泸卫发〔</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45</w:t>
      </w:r>
      <w:r>
        <w:rPr>
          <w:rFonts w:hint="eastAsia" w:ascii="方正仿宋简体" w:hAnsi="方正仿宋简体" w:eastAsia="方正仿宋简体" w:cs="方正仿宋简体"/>
          <w:sz w:val="32"/>
          <w:szCs w:val="32"/>
          <w:highlight w:val="none"/>
          <w:lang w:val="fr-FR"/>
        </w:rPr>
        <w:t xml:space="preserve">号）、《甘孜州财政局 甘孜州卫生健康委〈关于下达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年计划生育服务中央和省级补助资金的通知〉》（甘财社〔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87</w:t>
      </w:r>
      <w:r>
        <w:rPr>
          <w:rFonts w:hint="eastAsia" w:ascii="方正仿宋简体" w:hAnsi="方正仿宋简体" w:eastAsia="方正仿宋简体" w:cs="方正仿宋简体"/>
          <w:sz w:val="32"/>
          <w:szCs w:val="32"/>
          <w:highlight w:val="none"/>
          <w:lang w:val="fr-FR"/>
        </w:rPr>
        <w:t xml:space="preserve">号）、《甘孜州财政局 甘孜州卫生健康委〈关于下达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年计划生育服务中央和省级补助资金的通知〉》（甘财社〔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61</w:t>
      </w:r>
      <w:r>
        <w:rPr>
          <w:rFonts w:hint="eastAsia" w:ascii="方正仿宋简体" w:hAnsi="方正仿宋简体" w:eastAsia="方正仿宋简体" w:cs="方正仿宋简体"/>
          <w:sz w:val="32"/>
          <w:szCs w:val="32"/>
          <w:highlight w:val="none"/>
          <w:lang w:val="fr-FR"/>
        </w:rPr>
        <w:t xml:space="preserve">号）、《甘孜州财政局 甘孜州卫生健康委〈关于下达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 xml:space="preserve"> 年计划生育服务中央和省级补助资金的通知〉》（甘财社〔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15</w:t>
      </w:r>
      <w:r>
        <w:rPr>
          <w:rFonts w:hint="eastAsia" w:ascii="方正仿宋简体" w:hAnsi="方正仿宋简体" w:eastAsia="方正仿宋简体" w:cs="方正仿宋简体"/>
          <w:sz w:val="32"/>
          <w:szCs w:val="32"/>
          <w:highlight w:val="none"/>
          <w:lang w:val="fr-FR"/>
        </w:rPr>
        <w:t>号）政策文件，结合《国家人口计生委 财政部关于印发〈农村部分计划生育家庭奖励扶助制度试点方案（试行）〉的通知》，“农村部分计划生育家庭奖励扶助金，视各地财力情况，由中央或地方财政确定负担比例，安排专项资金并分别纳入当年财政预算。”，政策标准按照省上规定执行，标准合理，设定依据充分。</w:t>
      </w:r>
    </w:p>
    <w:p w14:paraId="1DD44E7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1C6FFFF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rPr>
        <w:t>分为</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8876926">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49" w:name="_Toc24250"/>
      <w:r>
        <w:rPr>
          <w:rFonts w:hint="eastAsia" w:ascii="方正楷体简体" w:hAnsi="方正楷体简体" w:eastAsia="方正楷体简体" w:cs="方正楷体简体"/>
          <w:sz w:val="32"/>
          <w:szCs w:val="32"/>
          <w:highlight w:val="none"/>
        </w:rPr>
        <w:t>（三）管理效率</w:t>
      </w:r>
      <w:bookmarkEnd w:id="49"/>
    </w:p>
    <w:p w14:paraId="16704A7A">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二级指标“管理效率”下设一个三级指标：决策高效性。</w:t>
      </w:r>
    </w:p>
    <w:p w14:paraId="76AB846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根据《四川省卫生健康委员会关于农村部分计划生育家庭奖励扶助政策的实施意见》（川卫规〔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fr-FR"/>
        </w:rPr>
        <w:t>2022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w:t>
      </w:r>
      <w:r>
        <w:rPr>
          <w:rFonts w:hint="eastAsia" w:ascii="方正仿宋简体" w:hAnsi="方正仿宋简体" w:eastAsia="方正仿宋简体" w:cs="方正仿宋简体"/>
          <w:sz w:val="32"/>
          <w:szCs w:val="32"/>
          <w:highlight w:val="none"/>
          <w:lang w:val="fr-FR"/>
        </w:rPr>
        <w:t>号）文件，奖励扶助实行个人自愿申报制，可在达到扶助年龄的上一年度向户籍所在地乡（镇、街道）人民政府提出申报；奖励扶助实行年审制，在</w:t>
      </w:r>
      <w:r>
        <w:rPr>
          <w:rFonts w:hint="default" w:ascii="Times New Roman" w:hAnsi="Times New Roman" w:eastAsia="方正仿宋简体" w:cs="Times New Roman"/>
          <w:sz w:val="32"/>
          <w:szCs w:val="32"/>
          <w:highlight w:val="none"/>
          <w:lang w:val="fr-FR"/>
        </w:rPr>
        <w:t>5</w:t>
      </w:r>
      <w:r>
        <w:rPr>
          <w:rFonts w:hint="eastAsia" w:ascii="方正仿宋简体" w:hAnsi="方正仿宋简体" w:eastAsia="方正仿宋简体" w:cs="方正仿宋简体"/>
          <w:sz w:val="32"/>
          <w:szCs w:val="32"/>
          <w:highlight w:val="none"/>
          <w:lang w:val="fr-FR"/>
        </w:rPr>
        <w:t>个年度内连续实施，经检查本政策可执行指标明细及相关资金文件，县卫健局严格按照（川卫规〔</w:t>
      </w:r>
      <w:r>
        <w:rPr>
          <w:rFonts w:hint="default" w:ascii="Times New Roman" w:hAnsi="Times New Roman" w:eastAsia="方正仿宋简体" w:cs="Times New Roman"/>
          <w:sz w:val="32"/>
          <w:szCs w:val="32"/>
          <w:highlight w:val="none"/>
          <w:lang w:val="fr-FR"/>
        </w:rPr>
        <w:t>2022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w:t>
      </w:r>
      <w:r>
        <w:rPr>
          <w:rFonts w:hint="eastAsia" w:ascii="方正仿宋简体" w:hAnsi="方正仿宋简体" w:eastAsia="方正仿宋简体" w:cs="方正仿宋简体"/>
          <w:sz w:val="32"/>
          <w:szCs w:val="32"/>
          <w:highlight w:val="none"/>
          <w:lang w:val="fr-FR"/>
        </w:rPr>
        <w:t>号）文件规定，本次政策执行在</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年初已进行项目申报并决策实施，统一纳入预算一体化，并在资金下达第一时间进行了统筹规划，政策的制定、申请、决策高效。</w:t>
      </w:r>
    </w:p>
    <w:p w14:paraId="292D4D0C">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rPr>
        <w:t>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3301C79D">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50" w:name="_Toc16303"/>
      <w:r>
        <w:rPr>
          <w:rFonts w:hint="eastAsia" w:ascii="方正楷体简体" w:hAnsi="方正楷体简体" w:eastAsia="方正楷体简体" w:cs="方正楷体简体"/>
          <w:sz w:val="32"/>
          <w:szCs w:val="32"/>
          <w:highlight w:val="none"/>
        </w:rPr>
        <w:t>（四）执行效率</w:t>
      </w:r>
      <w:bookmarkEnd w:id="50"/>
    </w:p>
    <w:p w14:paraId="4FDBB0B0">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二级指标“执行效率”下设一个三级指标：执行高效性。</w:t>
      </w:r>
    </w:p>
    <w:p w14:paraId="73142B0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6</w:t>
      </w:r>
      <w:r>
        <w:rPr>
          <w:rFonts w:hint="eastAsia" w:ascii="方正仿宋简体" w:hAnsi="方正仿宋简体" w:eastAsia="方正仿宋简体" w:cs="方正仿宋简体"/>
          <w:sz w:val="32"/>
          <w:szCs w:val="32"/>
          <w:highlight w:val="none"/>
          <w:lang w:val="fr-FR"/>
        </w:rPr>
        <w:t>月</w:t>
      </w:r>
      <w:r>
        <w:rPr>
          <w:rFonts w:hint="default" w:ascii="Times New Roman" w:hAnsi="Times New Roman" w:eastAsia="方正仿宋简体" w:cs="Times New Roman"/>
          <w:sz w:val="32"/>
          <w:szCs w:val="32"/>
          <w:highlight w:val="none"/>
          <w:lang w:val="fr-FR"/>
        </w:rPr>
        <w:t>9</w:t>
      </w:r>
      <w:r>
        <w:rPr>
          <w:rFonts w:hint="eastAsia" w:ascii="方正仿宋简体" w:hAnsi="方正仿宋简体" w:eastAsia="方正仿宋简体" w:cs="方正仿宋简体"/>
          <w:sz w:val="32"/>
          <w:szCs w:val="32"/>
          <w:highlight w:val="none"/>
          <w:lang w:val="fr-FR"/>
        </w:rPr>
        <w:t xml:space="preserve">日，《甘孜州财政局 甘孜州卫生健康委〈关于下达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年计划生育服务中央和省级补助资金的通知（甘财社〔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61</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》文件，下达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年州级卫生健康专项补助资金</w:t>
      </w:r>
      <w:r>
        <w:rPr>
          <w:rFonts w:hint="default" w:ascii="Times New Roman" w:hAnsi="Times New Roman" w:eastAsia="方正仿宋简体" w:cs="Times New Roman"/>
          <w:sz w:val="32"/>
          <w:szCs w:val="32"/>
          <w:highlight w:val="none"/>
          <w:lang w:val="fr-FR"/>
        </w:rPr>
        <w:t>42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655</w:t>
      </w:r>
      <w:r>
        <w:rPr>
          <w:rFonts w:hint="eastAsia" w:ascii="方正仿宋简体" w:hAnsi="方正仿宋简体" w:eastAsia="方正仿宋简体" w:cs="方正仿宋简体"/>
          <w:sz w:val="32"/>
          <w:szCs w:val="32"/>
          <w:highlight w:val="none"/>
          <w:lang w:val="fr-FR"/>
        </w:rPr>
        <w:t>万元。</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6</w:t>
      </w:r>
      <w:r>
        <w:rPr>
          <w:rFonts w:hint="eastAsia" w:ascii="方正仿宋简体" w:hAnsi="方正仿宋简体" w:eastAsia="方正仿宋简体" w:cs="方正仿宋简体"/>
          <w:sz w:val="32"/>
          <w:szCs w:val="32"/>
          <w:highlight w:val="none"/>
          <w:lang w:val="fr-FR"/>
        </w:rPr>
        <w:t>月</w:t>
      </w:r>
      <w:r>
        <w:rPr>
          <w:rFonts w:hint="default" w:ascii="Times New Roman" w:hAnsi="Times New Roman" w:eastAsia="方正仿宋简体" w:cs="Times New Roman"/>
          <w:sz w:val="32"/>
          <w:szCs w:val="32"/>
          <w:highlight w:val="none"/>
          <w:lang w:val="fr-FR"/>
        </w:rPr>
        <w:t>30</w:t>
      </w:r>
      <w:r>
        <w:rPr>
          <w:rFonts w:hint="eastAsia" w:ascii="方正仿宋简体" w:hAnsi="方正仿宋简体" w:eastAsia="方正仿宋简体" w:cs="方正仿宋简体"/>
          <w:sz w:val="32"/>
          <w:szCs w:val="32"/>
          <w:highlight w:val="none"/>
          <w:lang w:val="fr-FR"/>
        </w:rPr>
        <w:t>日，</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根据《</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关于〈拨付</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年州级卫生健康补助资金〉的通知》（泸卫发〔</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122</w:t>
      </w:r>
      <w:r>
        <w:rPr>
          <w:rFonts w:hint="eastAsia" w:ascii="方正仿宋简体" w:hAnsi="方正仿宋简体" w:eastAsia="方正仿宋简体" w:cs="方正仿宋简体"/>
          <w:sz w:val="32"/>
          <w:szCs w:val="32"/>
          <w:highlight w:val="none"/>
          <w:lang w:val="fr-FR"/>
        </w:rPr>
        <w:t>号）拨付补助资金，从预算资金下达到预算资金执行占用时间</w:t>
      </w:r>
      <w:r>
        <w:rPr>
          <w:rFonts w:hint="default" w:ascii="Times New Roman" w:hAnsi="Times New Roman" w:eastAsia="方正仿宋简体" w:cs="Times New Roman"/>
          <w:sz w:val="32"/>
          <w:szCs w:val="32"/>
          <w:highlight w:val="none"/>
          <w:lang w:val="fr-FR"/>
        </w:rPr>
        <w:t>21</w:t>
      </w:r>
      <w:r>
        <w:rPr>
          <w:rFonts w:hint="eastAsia" w:ascii="方正仿宋简体" w:hAnsi="方正仿宋简体" w:eastAsia="方正仿宋简体" w:cs="方正仿宋简体"/>
          <w:sz w:val="32"/>
          <w:szCs w:val="32"/>
          <w:highlight w:val="none"/>
          <w:lang w:val="fr-FR"/>
        </w:rPr>
        <w:t>日；</w:t>
      </w:r>
    </w:p>
    <w:p w14:paraId="4213474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3</w:t>
      </w:r>
      <w:r>
        <w:rPr>
          <w:rFonts w:hint="eastAsia" w:ascii="方正仿宋简体" w:hAnsi="方正仿宋简体" w:eastAsia="方正仿宋简体" w:cs="方正仿宋简体"/>
          <w:sz w:val="32"/>
          <w:szCs w:val="32"/>
          <w:highlight w:val="none"/>
          <w:lang w:val="fr-FR"/>
        </w:rPr>
        <w:t>月</w:t>
      </w:r>
      <w:r>
        <w:rPr>
          <w:rFonts w:hint="default" w:ascii="Times New Roman" w:hAnsi="Times New Roman" w:eastAsia="方正仿宋简体" w:cs="Times New Roman"/>
          <w:sz w:val="32"/>
          <w:szCs w:val="32"/>
          <w:highlight w:val="none"/>
          <w:lang w:val="fr-FR"/>
        </w:rPr>
        <w:t>6</w:t>
      </w:r>
      <w:r>
        <w:rPr>
          <w:rFonts w:hint="eastAsia" w:ascii="方正仿宋简体" w:hAnsi="方正仿宋简体" w:eastAsia="方正仿宋简体" w:cs="方正仿宋简体"/>
          <w:sz w:val="32"/>
          <w:szCs w:val="32"/>
          <w:highlight w:val="none"/>
          <w:lang w:val="fr-FR"/>
        </w:rPr>
        <w:t xml:space="preserve">日，《甘孜州财政局 甘孜州卫生健康委〈关于下达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 xml:space="preserve"> 年计划生育服务中央和省级补助资金的通知〉》（甘财社〔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15</w:t>
      </w:r>
      <w:r>
        <w:rPr>
          <w:rFonts w:hint="eastAsia" w:ascii="方正仿宋简体" w:hAnsi="方正仿宋简体" w:eastAsia="方正仿宋简体" w:cs="方正仿宋简体"/>
          <w:sz w:val="32"/>
          <w:szCs w:val="32"/>
          <w:highlight w:val="none"/>
          <w:lang w:val="fr-FR"/>
        </w:rPr>
        <w:t>号）文件，下达</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年计划生育服务中央和省级补助资金共计</w:t>
      </w:r>
      <w:r>
        <w:rPr>
          <w:rFonts w:hint="default" w:ascii="Times New Roman" w:hAnsi="Times New Roman" w:eastAsia="方正仿宋简体" w:cs="Times New Roman"/>
          <w:sz w:val="32"/>
          <w:szCs w:val="32"/>
          <w:highlight w:val="none"/>
          <w:lang w:val="fr-FR"/>
        </w:rPr>
        <w:t>254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727</w:t>
      </w:r>
      <w:r>
        <w:rPr>
          <w:rFonts w:hint="eastAsia" w:ascii="方正仿宋简体" w:hAnsi="方正仿宋简体" w:eastAsia="方正仿宋简体" w:cs="方正仿宋简体"/>
          <w:sz w:val="32"/>
          <w:szCs w:val="32"/>
          <w:highlight w:val="none"/>
          <w:lang w:val="fr-FR"/>
        </w:rPr>
        <w:t>万元，其中中央资金</w:t>
      </w:r>
      <w:r>
        <w:rPr>
          <w:rFonts w:hint="default" w:ascii="Times New Roman" w:hAnsi="Times New Roman" w:eastAsia="方正仿宋简体" w:cs="Times New Roman"/>
          <w:sz w:val="32"/>
          <w:szCs w:val="32"/>
          <w:highlight w:val="none"/>
          <w:lang w:val="fr-FR"/>
        </w:rPr>
        <w:t>176</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000</w:t>
      </w:r>
      <w:r>
        <w:rPr>
          <w:rFonts w:hint="eastAsia" w:ascii="方正仿宋简体" w:hAnsi="方正仿宋简体" w:eastAsia="方正仿宋简体" w:cs="方正仿宋简体"/>
          <w:sz w:val="32"/>
          <w:szCs w:val="32"/>
          <w:highlight w:val="none"/>
          <w:lang w:val="fr-FR"/>
        </w:rPr>
        <w:t>万元，省级资金</w:t>
      </w:r>
      <w:r>
        <w:rPr>
          <w:rFonts w:hint="default" w:ascii="Times New Roman" w:hAnsi="Times New Roman" w:eastAsia="方正仿宋简体" w:cs="Times New Roman"/>
          <w:sz w:val="32"/>
          <w:szCs w:val="32"/>
          <w:highlight w:val="none"/>
          <w:lang w:val="fr-FR"/>
        </w:rPr>
        <w:t>78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727</w:t>
      </w:r>
      <w:r>
        <w:rPr>
          <w:rFonts w:hint="eastAsia" w:ascii="方正仿宋简体" w:hAnsi="方正仿宋简体" w:eastAsia="方正仿宋简体" w:cs="方正仿宋简体"/>
          <w:sz w:val="32"/>
          <w:szCs w:val="32"/>
          <w:highlight w:val="none"/>
          <w:lang w:val="fr-FR"/>
        </w:rPr>
        <w:t>万元。</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3</w:t>
      </w:r>
      <w:r>
        <w:rPr>
          <w:rFonts w:hint="eastAsia" w:ascii="方正仿宋简体" w:hAnsi="方正仿宋简体" w:eastAsia="方正仿宋简体" w:cs="方正仿宋简体"/>
          <w:sz w:val="32"/>
          <w:szCs w:val="32"/>
          <w:highlight w:val="none"/>
          <w:lang w:val="fr-FR"/>
        </w:rPr>
        <w:t>月</w:t>
      </w:r>
      <w:r>
        <w:rPr>
          <w:rFonts w:hint="default" w:ascii="Times New Roman" w:hAnsi="Times New Roman" w:eastAsia="方正仿宋简体" w:cs="Times New Roman"/>
          <w:sz w:val="32"/>
          <w:szCs w:val="32"/>
          <w:highlight w:val="none"/>
          <w:lang w:val="fr-FR"/>
        </w:rPr>
        <w:t>16</w:t>
      </w:r>
      <w:r>
        <w:rPr>
          <w:rFonts w:hint="eastAsia" w:ascii="方正仿宋简体" w:hAnsi="方正仿宋简体" w:eastAsia="方正仿宋简体" w:cs="方正仿宋简体"/>
          <w:sz w:val="32"/>
          <w:szCs w:val="32"/>
          <w:highlight w:val="none"/>
          <w:lang w:val="fr-FR"/>
        </w:rPr>
        <w:t>日，</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根据《</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 xml:space="preserve">关于拨付 </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年计划生育服务中央和省级补助资金（奖扶、特扶、独生子女）的函》拨付补助资金。</w:t>
      </w:r>
    </w:p>
    <w:p w14:paraId="298F7EB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lang w:val="fr-FR"/>
        </w:rPr>
        <w:t>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fr-FR"/>
        </w:rPr>
        <w:t>分。</w:t>
      </w:r>
    </w:p>
    <w:p w14:paraId="78C45BBD">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51" w:name="_Toc12707"/>
      <w:r>
        <w:rPr>
          <w:rFonts w:hint="eastAsia" w:ascii="方正楷体简体" w:hAnsi="方正楷体简体" w:eastAsia="方正楷体简体" w:cs="方正楷体简体"/>
          <w:sz w:val="32"/>
          <w:szCs w:val="32"/>
          <w:highlight w:val="none"/>
          <w:lang w:val="en-US" w:eastAsia="zh-CN"/>
        </w:rPr>
        <w:t>（五）政策效率</w:t>
      </w:r>
      <w:bookmarkEnd w:id="51"/>
    </w:p>
    <w:p w14:paraId="7B047DBA">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sz w:val="32"/>
          <w:szCs w:val="32"/>
          <w:highlight w:val="none"/>
          <w:lang w:val="en-US" w:eastAsia="zh-CN"/>
        </w:rPr>
        <w:t>政策</w:t>
      </w:r>
      <w:r>
        <w:rPr>
          <w:rFonts w:hint="eastAsia" w:ascii="方正仿宋简体" w:hAnsi="方正仿宋简体" w:eastAsia="方正仿宋简体" w:cs="方正仿宋简体"/>
          <w:sz w:val="32"/>
          <w:szCs w:val="32"/>
          <w:highlight w:val="none"/>
        </w:rPr>
        <w:t>效率”下设一个三级指标：</w:t>
      </w:r>
      <w:r>
        <w:rPr>
          <w:rFonts w:hint="eastAsia" w:ascii="方正仿宋简体" w:hAnsi="方正仿宋简体" w:eastAsia="方正仿宋简体" w:cs="方正仿宋简体"/>
          <w:sz w:val="32"/>
          <w:szCs w:val="32"/>
          <w:highlight w:val="none"/>
          <w:lang w:val="en-US" w:eastAsia="zh-CN"/>
        </w:rPr>
        <w:t>政策效率</w:t>
      </w:r>
      <w:r>
        <w:rPr>
          <w:rFonts w:hint="eastAsia" w:ascii="方正仿宋简体" w:hAnsi="方正仿宋简体" w:eastAsia="方正仿宋简体" w:cs="方正仿宋简体"/>
          <w:sz w:val="32"/>
          <w:szCs w:val="32"/>
          <w:highlight w:val="none"/>
        </w:rPr>
        <w:t>。</w:t>
      </w:r>
    </w:p>
    <w:p w14:paraId="4205640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通过该政策的实施，实施农村计划生育家庭奖励扶助制度，解决农村独生子女和双女家庭的养老问题，提高家庭发展能力，为全县推进制度创新，统筹解决人口问题，稳定低生育率。评价组根据问卷调查结果进行分析，群众对本政策实施后相比实施前的家庭发展能力改善程度显著，满意度≥</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w:t>
      </w:r>
    </w:p>
    <w:p w14:paraId="44BCE1C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指标总分为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C9C58A3">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52" w:name="_Toc29308"/>
      <w:r>
        <w:rPr>
          <w:rFonts w:hint="eastAsia" w:ascii="方正楷体简体" w:hAnsi="方正楷体简体" w:eastAsia="方正楷体简体" w:cs="方正楷体简体"/>
          <w:sz w:val="32"/>
          <w:szCs w:val="32"/>
          <w:highlight w:val="none"/>
        </w:rPr>
        <w:t>（</w:t>
      </w:r>
      <w:r>
        <w:rPr>
          <w:rFonts w:hint="eastAsia" w:ascii="方正楷体简体" w:hAnsi="方正楷体简体" w:eastAsia="方正楷体简体" w:cs="方正楷体简体"/>
          <w:sz w:val="32"/>
          <w:szCs w:val="32"/>
          <w:highlight w:val="none"/>
          <w:lang w:val="en-US" w:eastAsia="zh-CN"/>
        </w:rPr>
        <w:t>六</w:t>
      </w:r>
      <w:r>
        <w:rPr>
          <w:rFonts w:hint="eastAsia" w:ascii="方正楷体简体" w:hAnsi="方正楷体简体" w:eastAsia="方正楷体简体" w:cs="方正楷体简体"/>
          <w:sz w:val="32"/>
          <w:szCs w:val="32"/>
          <w:highlight w:val="none"/>
        </w:rPr>
        <w:t>）持续运行</w:t>
      </w:r>
      <w:bookmarkEnd w:id="52"/>
    </w:p>
    <w:p w14:paraId="20690B8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持续运行”下设九个三级指标：受益对象资格审核准确率、监管考核执行有效性、档案管理规范性、政策调整机制健全性、政策调整合理性、政策调整及时性、投诉反馈机制健全性、职责分工明确性、审核流程规范性。</w:t>
      </w:r>
    </w:p>
    <w:p w14:paraId="1300EB9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eastAsia="zh-CN"/>
        </w:rPr>
        <w:t>受益对象资格审核准确率</w:t>
      </w:r>
    </w:p>
    <w:p w14:paraId="3371D5B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根据《四川省卫生健康委员会关于农村部分计划生育家庭奖励扶助政策的实施意见》（川卫规〔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fr-FR" w:eastAsia="zh-CN"/>
        </w:rPr>
        <w:t>2022</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1</w:t>
      </w:r>
      <w:r>
        <w:rPr>
          <w:rFonts w:hint="eastAsia" w:ascii="方正仿宋简体" w:hAnsi="方正仿宋简体" w:eastAsia="方正仿宋简体" w:cs="方正仿宋简体"/>
          <w:sz w:val="32"/>
          <w:szCs w:val="32"/>
          <w:highlight w:val="none"/>
          <w:lang w:val="fr-FR" w:eastAsia="zh-CN"/>
        </w:rPr>
        <w:t>号）文件，结合政策实施资料，资金主要为补助资金发放，由泸定县卫生健康局负责实施组织，通过一卡通平台按期进行奖励资金发放，不存在实际受益对象与政策要求不符、实际符合政策要求的对象审核未通过或未享受的情况。</w:t>
      </w:r>
    </w:p>
    <w:p w14:paraId="66B19E0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6342980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eastAsia="zh-CN"/>
        </w:rPr>
        <w:t>监管考核执行有效性</w:t>
      </w:r>
    </w:p>
    <w:p w14:paraId="16F52CD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评价组向县卫健局索取相关适用于本政策实施的监管及考核办法、政策执行过程绩效考核实施细则及其他监管考核情况、政策执行跟踪、抽检情况，县卫健局未制定适用于本政策的监管及考核办法；未定期不定期抽查政策执行情况；未制定执行过程绩效考核实施细则。</w:t>
      </w:r>
    </w:p>
    <w:p w14:paraId="0EFED98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分。</w:t>
      </w:r>
    </w:p>
    <w:p w14:paraId="2830940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eastAsia="zh-CN"/>
        </w:rPr>
        <w:t>档案管理规范性</w:t>
      </w:r>
    </w:p>
    <w:p w14:paraId="5F44054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评价组向县卫健局索取了相关档案管理制度、办法，并调取了本政策档案归档及管理情况等，县卫健局已按政策相关规定对符合要求的材料进行了归档，档案基本规范、完整，但未针对档案管理编制相应制度、办法，档案管理制度存在欠缺。</w:t>
      </w:r>
    </w:p>
    <w:p w14:paraId="49016AF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336A262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eastAsia="zh-CN"/>
        </w:rPr>
        <w:t>政策调整机制健全性</w:t>
      </w:r>
    </w:p>
    <w:p w14:paraId="43F0C59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根据相应文件及政策执行实际情况，项目组了解到本政策根据人口因素以及结合国家、省、州每年政策变化情况进行政策实施范围、标准等内容的调整或完善，但县卫健局未针对历年本政策实施成果进行归纳与总结，政策调整机制有待进一步健全，扣除</w:t>
      </w:r>
      <w:r>
        <w:rPr>
          <w:rFonts w:hint="default" w:ascii="Times New Roman" w:hAnsi="Times New Roman" w:eastAsia="方正仿宋简体" w:cs="Times New Roman"/>
          <w:sz w:val="32"/>
          <w:szCs w:val="32"/>
          <w:highlight w:val="none"/>
          <w:lang w:val="fr-FR" w:eastAsia="zh-CN"/>
        </w:rPr>
        <w:t>1</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00</w:t>
      </w:r>
      <w:r>
        <w:rPr>
          <w:rFonts w:hint="eastAsia" w:ascii="方正仿宋简体" w:hAnsi="方正仿宋简体" w:eastAsia="方正仿宋简体" w:cs="方正仿宋简体"/>
          <w:sz w:val="32"/>
          <w:szCs w:val="32"/>
          <w:highlight w:val="none"/>
          <w:lang w:val="fr-FR" w:eastAsia="zh-CN"/>
        </w:rPr>
        <w:t>分。</w:t>
      </w:r>
    </w:p>
    <w:p w14:paraId="7249E22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391D375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eastAsia="zh-CN"/>
        </w:rPr>
        <w:t>政策调整合理性</w:t>
      </w:r>
    </w:p>
    <w:p w14:paraId="3511B777">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据现场了解，该项政策未进行相关调整。</w:t>
      </w:r>
    </w:p>
    <w:p w14:paraId="3BB6548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408EA21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rPr>
        <w:t>政策调整及时性</w:t>
      </w:r>
    </w:p>
    <w:p w14:paraId="20E469B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据现场了解，该项政策未进行相关调整。</w:t>
      </w:r>
    </w:p>
    <w:p w14:paraId="2CE8111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0CEDE9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rPr>
        <w:t>投诉反馈机制健全性</w:t>
      </w:r>
    </w:p>
    <w:p w14:paraId="594E930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据现场了解，与县卫健局相关执行本政策工作人员进行交流，县卫健局在执行本政策过程中建立了政策执行投诉反馈机制，目前存在两种反馈投诉渠道，一是在乡镇张贴政策相关文件，并预留了县卫健局主管人员联系方式；二是在卫健局挂设了投诉信箱，县卫健局相关人员进行定期审阅并处理，投诉反馈机制执行基本有效。</w:t>
      </w:r>
    </w:p>
    <w:p w14:paraId="22ED869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477350D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rPr>
        <w:t>职责分工明确性</w:t>
      </w:r>
    </w:p>
    <w:p w14:paraId="2208B1E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根据《</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党组会会议纪要》（泸卫党组纪〔</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5</w:t>
      </w:r>
      <w:r>
        <w:rPr>
          <w:rFonts w:hint="eastAsia" w:ascii="方正仿宋简体" w:hAnsi="方正仿宋简体" w:eastAsia="方正仿宋简体" w:cs="方正仿宋简体"/>
          <w:sz w:val="32"/>
          <w:szCs w:val="32"/>
          <w:highlight w:val="none"/>
          <w:lang w:val="fr-FR"/>
        </w:rPr>
        <w:t>号）会议纪要明确，该政策由</w:t>
      </w:r>
      <w:r>
        <w:rPr>
          <w:rFonts w:hint="eastAsia" w:ascii="方正仿宋简体" w:hAnsi="方正仿宋简体" w:eastAsia="方正仿宋简体" w:cs="方正仿宋简体"/>
          <w:sz w:val="32"/>
          <w:szCs w:val="32"/>
          <w:highlight w:val="none"/>
          <w:lang w:val="fr-FR" w:eastAsia="zh-CN"/>
        </w:rPr>
        <w:t>泸定县卫生健康局</w:t>
      </w:r>
      <w:r>
        <w:rPr>
          <w:rFonts w:hint="eastAsia" w:ascii="方正仿宋简体" w:hAnsi="方正仿宋简体" w:eastAsia="方正仿宋简体" w:cs="方正仿宋简体"/>
          <w:sz w:val="32"/>
          <w:szCs w:val="32"/>
          <w:highlight w:val="none"/>
          <w:lang w:val="fr-FR"/>
        </w:rPr>
        <w:t>负责实施组织，通过一卡通平台按期完成计划生育奖励扶助、特别扶助、独生子女父母奖励资金发放。由政策实施人牵头，妇幼健康管理与人口监测家庭发展股具体办理。政策实施各责任单位分工明确，各级部门均</w:t>
      </w:r>
      <w:r>
        <w:rPr>
          <w:rFonts w:hint="eastAsia" w:ascii="方正仿宋简体" w:hAnsi="方正仿宋简体" w:eastAsia="方正仿宋简体" w:cs="方正仿宋简体"/>
          <w:sz w:val="32"/>
          <w:szCs w:val="32"/>
          <w:highlight w:val="none"/>
          <w:lang w:val="fr-FR" w:eastAsia="zh-CN"/>
        </w:rPr>
        <w:t>有</w:t>
      </w:r>
      <w:r>
        <w:rPr>
          <w:rFonts w:hint="eastAsia" w:ascii="方正仿宋简体" w:hAnsi="方正仿宋简体" w:eastAsia="方正仿宋简体" w:cs="方正仿宋简体"/>
          <w:sz w:val="32"/>
          <w:szCs w:val="32"/>
          <w:highlight w:val="none"/>
          <w:lang w:val="fr-FR"/>
        </w:rPr>
        <w:t>对应负责人，职权对应。</w:t>
      </w:r>
    </w:p>
    <w:p w14:paraId="5D13964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380A81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rPr>
        <w:t xml:space="preserve">审核流程规范性  </w:t>
      </w:r>
    </w:p>
    <w:p w14:paraId="1056E94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eastAsia="zh-CN"/>
        </w:rPr>
        <w:t xml:space="preserve">根据县卫健局根据《甘孜州财政局 甘孜州卫生健康委〈关于下达 </w:t>
      </w:r>
      <w:r>
        <w:rPr>
          <w:rFonts w:hint="default" w:ascii="Times New Roman" w:hAnsi="Times New Roman" w:eastAsia="方正仿宋简体" w:cs="Times New Roman"/>
          <w:sz w:val="32"/>
          <w:szCs w:val="32"/>
          <w:highlight w:val="none"/>
          <w:lang w:val="fr-FR" w:eastAsia="zh-CN"/>
        </w:rPr>
        <w:t>2023</w:t>
      </w:r>
      <w:r>
        <w:rPr>
          <w:rFonts w:hint="eastAsia" w:ascii="方正仿宋简体" w:hAnsi="方正仿宋简体" w:eastAsia="方正仿宋简体" w:cs="方正仿宋简体"/>
          <w:sz w:val="32"/>
          <w:szCs w:val="32"/>
          <w:highlight w:val="none"/>
          <w:lang w:val="fr-FR" w:eastAsia="zh-CN"/>
        </w:rPr>
        <w:t>年计划生育服务中央和省级补助资金的通知〉》（甘财社〔</w:t>
      </w:r>
      <w:r>
        <w:rPr>
          <w:rFonts w:hint="default" w:ascii="Times New Roman" w:hAnsi="Times New Roman" w:eastAsia="方正仿宋简体" w:cs="Times New Roman"/>
          <w:sz w:val="32"/>
          <w:szCs w:val="32"/>
          <w:highlight w:val="none"/>
          <w:lang w:val="fr-FR" w:eastAsia="zh-CN"/>
        </w:rPr>
        <w:t>2023</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61</w:t>
      </w:r>
      <w:r>
        <w:rPr>
          <w:rFonts w:hint="eastAsia" w:ascii="方正仿宋简体" w:hAnsi="方正仿宋简体" w:eastAsia="方正仿宋简体" w:cs="方正仿宋简体"/>
          <w:sz w:val="32"/>
          <w:szCs w:val="32"/>
          <w:highlight w:val="none"/>
          <w:lang w:val="fr-FR" w:eastAsia="zh-CN"/>
        </w:rPr>
        <w:t>号）文件明确，“加强资金管理，专款专用……”，结合《泸定县卫生健康局党组会会议纪要》（泸卫党组纪〔</w:t>
      </w:r>
      <w:r>
        <w:rPr>
          <w:rFonts w:hint="default" w:ascii="Times New Roman" w:hAnsi="Times New Roman" w:eastAsia="方正仿宋简体" w:cs="Times New Roman"/>
          <w:sz w:val="32"/>
          <w:szCs w:val="32"/>
          <w:highlight w:val="none"/>
          <w:lang w:val="fr-FR" w:eastAsia="zh-CN"/>
        </w:rPr>
        <w:t>2023</w:t>
      </w:r>
      <w:r>
        <w:rPr>
          <w:rFonts w:hint="eastAsia" w:ascii="方正仿宋简体" w:hAnsi="方正仿宋简体" w:eastAsia="方正仿宋简体" w:cs="方正仿宋简体"/>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5</w:t>
      </w:r>
      <w:r>
        <w:rPr>
          <w:rFonts w:hint="eastAsia" w:ascii="方正仿宋简体" w:hAnsi="方正仿宋简体" w:eastAsia="方正仿宋简体" w:cs="方正仿宋简体"/>
          <w:sz w:val="32"/>
          <w:szCs w:val="32"/>
          <w:highlight w:val="none"/>
          <w:lang w:val="fr-FR" w:eastAsia="zh-CN"/>
        </w:rPr>
        <w:t>号）会议纪要明确 ，“按程序拨付，严格财经纪律，做到专款专用，加强年度目标任务落实，确保发放到位”，翻阅凭证，资金使用合理，报账程序规范，按规定结转项目结余，审核流程与政策规定、实施细则等要求一致。</w:t>
      </w:r>
    </w:p>
    <w:p w14:paraId="08490DE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0BECE07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lang w:val="fr-FR"/>
        </w:rPr>
        <w:t>分为</w:t>
      </w:r>
      <w:r>
        <w:rPr>
          <w:rFonts w:hint="default" w:ascii="Times New Roman" w:hAnsi="Times New Roman" w:eastAsia="方正仿宋简体" w:cs="Times New Roman"/>
          <w:sz w:val="32"/>
          <w:szCs w:val="32"/>
          <w:highlight w:val="none"/>
          <w:lang w:val="fr-FR"/>
        </w:rPr>
        <w:t>27</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 xml:space="preserve">分，扣除 </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fr-FR"/>
        </w:rPr>
        <w:t xml:space="preserve">，得分为 </w:t>
      </w:r>
      <w:r>
        <w:rPr>
          <w:rFonts w:hint="default" w:ascii="Times New Roman" w:hAnsi="Times New Roman" w:eastAsia="方正仿宋简体" w:cs="Times New Roman"/>
          <w:sz w:val="32"/>
          <w:szCs w:val="32"/>
          <w:highlight w:val="none"/>
          <w:lang w:val="fr-FR"/>
        </w:rPr>
        <w:t>22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fr-FR"/>
        </w:rPr>
        <w:t>分。</w:t>
      </w:r>
    </w:p>
    <w:p w14:paraId="70738C24">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53" w:name="_Toc11329"/>
      <w:r>
        <w:rPr>
          <w:rFonts w:hint="eastAsia" w:ascii="方正楷体简体" w:hAnsi="方正楷体简体" w:eastAsia="方正楷体简体" w:cs="方正楷体简体"/>
          <w:sz w:val="32"/>
          <w:szCs w:val="32"/>
          <w:highlight w:val="none"/>
        </w:rPr>
        <w:t>（</w:t>
      </w:r>
      <w:r>
        <w:rPr>
          <w:rFonts w:hint="eastAsia" w:ascii="方正楷体简体" w:hAnsi="方正楷体简体" w:eastAsia="方正楷体简体" w:cs="方正楷体简体"/>
          <w:sz w:val="32"/>
          <w:szCs w:val="32"/>
          <w:highlight w:val="none"/>
          <w:lang w:val="en-US" w:eastAsia="zh-CN"/>
        </w:rPr>
        <w:t>七</w:t>
      </w:r>
      <w:r>
        <w:rPr>
          <w:rFonts w:hint="eastAsia" w:ascii="方正楷体简体" w:hAnsi="方正楷体简体" w:eastAsia="方正楷体简体" w:cs="方正楷体简体"/>
          <w:sz w:val="32"/>
          <w:szCs w:val="32"/>
          <w:highlight w:val="none"/>
        </w:rPr>
        <w:t>）持续需求</w:t>
      </w:r>
      <w:bookmarkEnd w:id="53"/>
    </w:p>
    <w:p w14:paraId="0D726EB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二级指标“持续需求”下设</w:t>
      </w:r>
      <w:r>
        <w:rPr>
          <w:rFonts w:hint="eastAsia" w:ascii="方正仿宋简体" w:hAnsi="方正仿宋简体" w:eastAsia="方正仿宋简体" w:cs="方正仿宋简体"/>
          <w:sz w:val="32"/>
          <w:szCs w:val="32"/>
          <w:highlight w:val="none"/>
          <w:lang w:val="en-US" w:eastAsia="zh-CN"/>
        </w:rPr>
        <w:t>两</w:t>
      </w:r>
      <w:r>
        <w:rPr>
          <w:rFonts w:hint="eastAsia" w:ascii="方正仿宋简体" w:hAnsi="方正仿宋简体" w:eastAsia="方正仿宋简体" w:cs="方正仿宋简体"/>
          <w:sz w:val="32"/>
          <w:szCs w:val="32"/>
          <w:highlight w:val="none"/>
          <w:lang w:val="fr-FR"/>
        </w:rPr>
        <w:t>个三级指标：受益对象需求度</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政策持续实施条件完备性。</w:t>
      </w:r>
    </w:p>
    <w:p w14:paraId="3BED426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rPr>
        <w:t>受益对象需求度</w:t>
      </w:r>
    </w:p>
    <w:p w14:paraId="5E4C671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评价组于</w:t>
      </w:r>
      <w:r>
        <w:rPr>
          <w:rFonts w:hint="default" w:ascii="Times New Roman" w:hAnsi="Times New Roman" w:eastAsia="方正仿宋简体" w:cs="Times New Roman"/>
          <w:sz w:val="32"/>
          <w:szCs w:val="32"/>
          <w:highlight w:val="none"/>
          <w:lang w:val="en-US" w:eastAsia="zh-CN"/>
        </w:rPr>
        <w:t>2024</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月对政策受益对象进行问卷调查，通过问卷调查回收情况，共发放问卷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份，收回有效问卷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份，综合需求度</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33%</w:t>
      </w:r>
      <w:r>
        <w:rPr>
          <w:rFonts w:hint="eastAsia" w:ascii="方正仿宋简体" w:hAnsi="方正仿宋简体" w:eastAsia="方正仿宋简体" w:cs="方正仿宋简体"/>
          <w:sz w:val="32"/>
          <w:szCs w:val="32"/>
          <w:highlight w:val="none"/>
          <w:lang w:val="en-US" w:eastAsia="zh-CN"/>
        </w:rPr>
        <w:t>，扣除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lang w:val="fr-FR"/>
        </w:rPr>
        <w:t>。</w:t>
      </w:r>
    </w:p>
    <w:p w14:paraId="13D64EA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lang w:val="en-US" w:eastAsia="zh-CN"/>
        </w:rPr>
        <w:t>分。</w:t>
      </w:r>
    </w:p>
    <w:p w14:paraId="1CC048B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val="fr-FR"/>
        </w:rPr>
        <w:t>政策持续实施条件完备性</w:t>
      </w:r>
    </w:p>
    <w:p w14:paraId="662E9572">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 xml:space="preserve">根据《州人口计生委办公室 关于做好 </w:t>
      </w:r>
      <w:r>
        <w:rPr>
          <w:rFonts w:hint="default" w:ascii="Times New Roman" w:hAnsi="Times New Roman" w:eastAsia="方正仿宋简体" w:cs="Times New Roman"/>
          <w:sz w:val="32"/>
          <w:szCs w:val="32"/>
          <w:highlight w:val="none"/>
          <w:lang w:val="fr-FR"/>
        </w:rPr>
        <w:t>2012</w:t>
      </w:r>
      <w:r>
        <w:rPr>
          <w:rFonts w:hint="eastAsia" w:ascii="方正仿宋简体" w:hAnsi="方正仿宋简体" w:eastAsia="方正仿宋简体" w:cs="方正仿宋简体"/>
          <w:sz w:val="32"/>
          <w:szCs w:val="32"/>
          <w:highlight w:val="none"/>
          <w:lang w:val="fr-FR"/>
        </w:rPr>
        <w:t>年人口计生事业经费预算编报工作的通知》（甘人口委办〔</w:t>
      </w:r>
      <w:r>
        <w:rPr>
          <w:rFonts w:hint="default" w:ascii="Times New Roman" w:hAnsi="Times New Roman" w:eastAsia="方正仿宋简体" w:cs="Times New Roman"/>
          <w:sz w:val="32"/>
          <w:szCs w:val="32"/>
          <w:highlight w:val="none"/>
          <w:lang w:val="fr-FR"/>
        </w:rPr>
        <w:t>2011</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111</w:t>
      </w:r>
      <w:r>
        <w:rPr>
          <w:rFonts w:hint="eastAsia" w:ascii="方正仿宋简体" w:hAnsi="方正仿宋简体" w:eastAsia="方正仿宋简体" w:cs="方正仿宋简体"/>
          <w:sz w:val="32"/>
          <w:szCs w:val="32"/>
          <w:highlight w:val="none"/>
          <w:lang w:val="fr-FR"/>
        </w:rPr>
        <w:t>号）、《四川省卫生健康委员会关于农村部分计划生育家庭奖励扶助政策的实施意见》（川卫规〔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fr-FR"/>
        </w:rPr>
        <w:t>2022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w:t>
      </w:r>
      <w:r>
        <w:rPr>
          <w:rFonts w:hint="eastAsia" w:ascii="方正仿宋简体" w:hAnsi="方正仿宋简体" w:eastAsia="方正仿宋简体" w:cs="方正仿宋简体"/>
          <w:sz w:val="32"/>
          <w:szCs w:val="32"/>
          <w:highlight w:val="none"/>
          <w:lang w:val="fr-FR"/>
        </w:rPr>
        <w:t>号）政策文件，该政策实施至今，与国家、省、市政策调整同步一致，无其他影响政策效果的客观条件存在。</w:t>
      </w:r>
    </w:p>
    <w:p w14:paraId="1B4C700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此项指标满分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0AA849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rPr>
        <w:t>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rPr>
        <w:t>分。</w:t>
      </w:r>
    </w:p>
    <w:p w14:paraId="044A1D03">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rPr>
      </w:pPr>
      <w:bookmarkStart w:id="54" w:name="_Toc2227"/>
      <w:r>
        <w:rPr>
          <w:rFonts w:hint="eastAsia" w:ascii="方正楷体简体" w:hAnsi="方正楷体简体" w:eastAsia="方正楷体简体" w:cs="方正楷体简体"/>
          <w:sz w:val="32"/>
          <w:szCs w:val="32"/>
          <w:highlight w:val="none"/>
        </w:rPr>
        <w:t>（</w:t>
      </w:r>
      <w:r>
        <w:rPr>
          <w:rFonts w:hint="eastAsia" w:ascii="方正楷体简体" w:hAnsi="方正楷体简体" w:eastAsia="方正楷体简体" w:cs="方正楷体简体"/>
          <w:sz w:val="32"/>
          <w:szCs w:val="32"/>
          <w:highlight w:val="none"/>
          <w:lang w:val="en-US" w:eastAsia="zh-CN"/>
        </w:rPr>
        <w:t>八</w:t>
      </w:r>
      <w:r>
        <w:rPr>
          <w:rFonts w:hint="eastAsia" w:ascii="方正楷体简体" w:hAnsi="方正楷体简体" w:eastAsia="方正楷体简体" w:cs="方正楷体简体"/>
          <w:sz w:val="32"/>
          <w:szCs w:val="32"/>
          <w:highlight w:val="none"/>
        </w:rPr>
        <w:t>）重复性</w:t>
      </w:r>
      <w:bookmarkEnd w:id="54"/>
    </w:p>
    <w:p w14:paraId="3C902219">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二级指标“重复性”下设一个三级指标：政策的可重复性。</w:t>
      </w:r>
    </w:p>
    <w:p w14:paraId="611B81E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根据《四川省卫生健康委员会关于农村部分计划生育家庭奖励扶助政策的实施意见》（川卫规〔</w:t>
      </w:r>
      <w:r>
        <w:rPr>
          <w:rFonts w:hint="default" w:ascii="Times New Roman" w:hAnsi="Times New Roman" w:eastAsia="方正仿宋简体" w:cs="Times New Roman"/>
          <w:sz w:val="32"/>
          <w:szCs w:val="32"/>
          <w:highlight w:val="none"/>
          <w:lang w:val="en-US" w:eastAsia="zh-CN"/>
        </w:rPr>
        <w:t>2022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号）文件及资金下达文件，该项</w:t>
      </w:r>
      <w:r>
        <w:rPr>
          <w:rFonts w:hint="eastAsia" w:ascii="方正仿宋简体" w:hAnsi="方正仿宋简体" w:eastAsia="方正仿宋简体" w:cs="方正仿宋简体"/>
          <w:sz w:val="32"/>
          <w:szCs w:val="32"/>
          <w:highlight w:val="none"/>
          <w:lang w:val="en-US" w:eastAsia="zh"/>
        </w:rPr>
        <w:t>政策</w:t>
      </w:r>
      <w:r>
        <w:rPr>
          <w:rFonts w:hint="eastAsia" w:ascii="方正仿宋简体" w:hAnsi="方正仿宋简体" w:eastAsia="方正仿宋简体" w:cs="方正仿宋简体"/>
          <w:sz w:val="32"/>
          <w:szCs w:val="32"/>
          <w:highlight w:val="none"/>
          <w:lang w:val="en-US" w:eastAsia="zh-CN"/>
        </w:rPr>
        <w:t>未</w:t>
      </w:r>
      <w:r>
        <w:rPr>
          <w:rFonts w:hint="eastAsia" w:ascii="方正仿宋简体" w:hAnsi="方正仿宋简体" w:eastAsia="方正仿宋简体" w:cs="方正仿宋简体"/>
          <w:sz w:val="32"/>
          <w:szCs w:val="32"/>
          <w:highlight w:val="none"/>
          <w:lang w:val="en-US" w:eastAsia="zh"/>
        </w:rPr>
        <w:t>与相关部门同类政策</w:t>
      </w:r>
      <w:r>
        <w:rPr>
          <w:rFonts w:hint="eastAsia" w:ascii="方正仿宋简体" w:hAnsi="方正仿宋简体" w:eastAsia="方正仿宋简体" w:cs="方正仿宋简体"/>
          <w:sz w:val="32"/>
          <w:szCs w:val="32"/>
          <w:highlight w:val="none"/>
          <w:lang w:val="en-US" w:eastAsia="zh-CN"/>
        </w:rPr>
        <w:t>以及</w:t>
      </w:r>
      <w:r>
        <w:rPr>
          <w:rFonts w:hint="eastAsia" w:ascii="方正仿宋简体" w:hAnsi="方正仿宋简体" w:eastAsia="方正仿宋简体" w:cs="方正仿宋简体"/>
          <w:sz w:val="32"/>
          <w:szCs w:val="32"/>
          <w:highlight w:val="none"/>
          <w:lang w:val="en-US" w:eastAsia="zh"/>
        </w:rPr>
        <w:t>部门内部相关政策重复</w:t>
      </w:r>
      <w:r>
        <w:rPr>
          <w:rFonts w:hint="eastAsia" w:ascii="方正仿宋简体" w:hAnsi="方正仿宋简体" w:eastAsia="方正仿宋简体" w:cs="方正仿宋简体"/>
          <w:sz w:val="32"/>
          <w:szCs w:val="32"/>
          <w:highlight w:val="none"/>
          <w:lang w:val="en-US" w:eastAsia="zh-CN"/>
        </w:rPr>
        <w:t>。该项为连续性政策，</w:t>
      </w:r>
      <w:r>
        <w:rPr>
          <w:rFonts w:hint="eastAsia" w:ascii="方正仿宋简体" w:hAnsi="方正仿宋简体" w:eastAsia="方正仿宋简体" w:cs="方正仿宋简体"/>
          <w:sz w:val="32"/>
          <w:szCs w:val="32"/>
          <w:highlight w:val="none"/>
          <w:lang w:val="en-US" w:eastAsia="zh"/>
        </w:rPr>
        <w:t>具有长期可实施性，不属于短时间、突发程度较高的政策</w:t>
      </w:r>
      <w:r>
        <w:rPr>
          <w:rFonts w:hint="eastAsia" w:ascii="方正仿宋简体" w:hAnsi="方正仿宋简体" w:eastAsia="方正仿宋简体" w:cs="方正仿宋简体"/>
          <w:sz w:val="32"/>
          <w:szCs w:val="32"/>
          <w:highlight w:val="none"/>
          <w:lang w:val="fr-FR"/>
        </w:rPr>
        <w:t>。</w:t>
      </w:r>
    </w:p>
    <w:p w14:paraId="30335DB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lang w:val="fr-FR"/>
        </w:rPr>
        <w:t>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w:t>
      </w:r>
    </w:p>
    <w:p w14:paraId="25D8F28C">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5" w:name="_Toc6667"/>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九</w:t>
      </w:r>
      <w:r>
        <w:rPr>
          <w:rFonts w:hint="eastAsia" w:ascii="方正楷体简体" w:hAnsi="方正楷体简体" w:eastAsia="方正楷体简体" w:cs="方正楷体简体"/>
          <w:color w:val="000000"/>
          <w:kern w:val="0"/>
          <w:sz w:val="32"/>
          <w:szCs w:val="32"/>
          <w:highlight w:val="none"/>
          <w:shd w:val="clear" w:color="auto" w:fill="FFFFFF"/>
        </w:rPr>
        <w:t>）覆盖公平性</w:t>
      </w:r>
      <w:bookmarkEnd w:id="55"/>
    </w:p>
    <w:p w14:paraId="0858BA9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二级指标“覆盖公平性”下设一个三级指标：政策宣传覆盖率。</w:t>
      </w:r>
    </w:p>
    <w:p w14:paraId="696C670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通过发放问卷调查，群众对该项政策的了解主要通过社区公告/宣传栏、电视广播、互联网、亲友推荐、医疗机构、入户通知等，政策宣传多渠道灵活多样宣传；宣传范围覆盖全县各乡镇政策实施区域，宣传覆盖率</w:t>
      </w:r>
      <w:r>
        <w:rPr>
          <w:rFonts w:hint="default" w:ascii="Times New Roman" w:hAnsi="Times New Roman" w:eastAsia="方正仿宋简体" w:cs="Times New Roman"/>
          <w:sz w:val="32"/>
          <w:szCs w:val="32"/>
          <w:highlight w:val="none"/>
          <w:lang w:val="fr-FR"/>
        </w:rPr>
        <w:t>96%</w:t>
      </w:r>
      <w:r>
        <w:rPr>
          <w:rFonts w:hint="eastAsia" w:ascii="方正仿宋简体" w:hAnsi="方正仿宋简体" w:eastAsia="方正仿宋简体" w:cs="方正仿宋简体"/>
          <w:sz w:val="32"/>
          <w:szCs w:val="32"/>
          <w:highlight w:val="none"/>
          <w:lang w:val="fr-FR"/>
        </w:rPr>
        <w:t>。</w:t>
      </w:r>
    </w:p>
    <w:p w14:paraId="3F8FEB8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w:t>
      </w:r>
      <w:r>
        <w:rPr>
          <w:rFonts w:hint="eastAsia" w:ascii="方正仿宋简体" w:hAnsi="方正仿宋简体" w:eastAsia="方正仿宋简体" w:cs="方正仿宋简体"/>
          <w:sz w:val="32"/>
          <w:szCs w:val="32"/>
          <w:highlight w:val="none"/>
          <w:lang w:val="en-US" w:eastAsia="zh-CN"/>
        </w:rPr>
        <w:t>总</w:t>
      </w:r>
      <w:r>
        <w:rPr>
          <w:rFonts w:hint="eastAsia" w:ascii="方正仿宋简体" w:hAnsi="方正仿宋简体" w:eastAsia="方正仿宋简体" w:cs="方正仿宋简体"/>
          <w:sz w:val="32"/>
          <w:szCs w:val="32"/>
          <w:highlight w:val="none"/>
          <w:lang w:val="fr-FR"/>
        </w:rPr>
        <w:t>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80</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fr-FR"/>
        </w:rPr>
        <w:t>3</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20</w:t>
      </w:r>
      <w:r>
        <w:rPr>
          <w:rFonts w:hint="eastAsia" w:ascii="方正仿宋简体" w:hAnsi="方正仿宋简体" w:eastAsia="方正仿宋简体" w:cs="方正仿宋简体"/>
          <w:sz w:val="32"/>
          <w:szCs w:val="32"/>
          <w:highlight w:val="none"/>
          <w:lang w:val="fr-FR"/>
        </w:rPr>
        <w:t>分。</w:t>
      </w:r>
    </w:p>
    <w:p w14:paraId="31245E0C">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6" w:name="_Toc26149"/>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十</w:t>
      </w:r>
      <w:r>
        <w:rPr>
          <w:rFonts w:hint="eastAsia" w:ascii="方正楷体简体" w:hAnsi="方正楷体简体" w:eastAsia="方正楷体简体" w:cs="方正楷体简体"/>
          <w:color w:val="000000"/>
          <w:kern w:val="0"/>
          <w:sz w:val="32"/>
          <w:szCs w:val="32"/>
          <w:highlight w:val="none"/>
          <w:shd w:val="clear" w:color="auto" w:fill="FFFFFF"/>
        </w:rPr>
        <w:t>）标准公平性</w:t>
      </w:r>
      <w:bookmarkEnd w:id="56"/>
    </w:p>
    <w:p w14:paraId="16BF6D5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二级指标“标准公平性”下设一个三级指标：实际执行标准合理性。</w:t>
      </w:r>
    </w:p>
    <w:p w14:paraId="16791F9E">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评价组</w:t>
      </w:r>
      <w:r>
        <w:rPr>
          <w:rFonts w:hint="eastAsia" w:ascii="方正仿宋简体" w:hAnsi="方正仿宋简体" w:eastAsia="方正仿宋简体" w:cs="方正仿宋简体"/>
          <w:sz w:val="32"/>
          <w:szCs w:val="32"/>
          <w:highlight w:val="none"/>
          <w:lang w:val="en-US" w:eastAsia="zh-CN"/>
        </w:rPr>
        <w:t>查阅了本政策相关资格审查资料，不存在受益对象存在资格相同，但标准不一致的情况或存在偏向性的情况</w:t>
      </w:r>
      <w:r>
        <w:rPr>
          <w:rFonts w:hint="eastAsia" w:ascii="方正仿宋简体" w:hAnsi="方正仿宋简体" w:eastAsia="方正仿宋简体" w:cs="方正仿宋简体"/>
          <w:sz w:val="32"/>
          <w:szCs w:val="32"/>
          <w:highlight w:val="none"/>
          <w:lang w:val="fr-FR"/>
        </w:rPr>
        <w:t>。</w:t>
      </w:r>
    </w:p>
    <w:p w14:paraId="7DCEA96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fr-FR"/>
        </w:rPr>
        <w:t>分。</w:t>
      </w:r>
    </w:p>
    <w:p w14:paraId="24380667">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7" w:name="_Toc25825"/>
      <w:r>
        <w:rPr>
          <w:rFonts w:hint="eastAsia" w:ascii="方正楷体简体" w:hAnsi="方正楷体简体" w:eastAsia="方正楷体简体" w:cs="方正楷体简体"/>
          <w:color w:val="000000"/>
          <w:kern w:val="0"/>
          <w:sz w:val="32"/>
          <w:szCs w:val="32"/>
          <w:highlight w:val="none"/>
          <w:shd w:val="clear" w:color="auto" w:fill="FFFFFF"/>
        </w:rPr>
        <w:t>（十</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000000"/>
          <w:kern w:val="0"/>
          <w:sz w:val="32"/>
          <w:szCs w:val="32"/>
          <w:highlight w:val="none"/>
          <w:shd w:val="clear" w:color="auto" w:fill="FFFFFF"/>
        </w:rPr>
        <w:t>）资金使用</w:t>
      </w:r>
      <w:bookmarkEnd w:id="57"/>
    </w:p>
    <w:p w14:paraId="3923B7CB">
      <w:pPr>
        <w:keepNext w:val="0"/>
        <w:keepLines w:val="0"/>
        <w:pageBreakBefore w:val="0"/>
        <w:kinsoku/>
        <w:wordWrap/>
        <w:overflowPunct/>
        <w:autoSpaceDE/>
        <w:autoSpaceDN/>
        <w:bidi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二级指标“资金使用”下设三级指标：资金使用率。</w:t>
      </w:r>
    </w:p>
    <w:p w14:paraId="714E251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根据资金文件，</w:t>
      </w:r>
      <w:r>
        <w:rPr>
          <w:rFonts w:hint="default" w:ascii="Times New Roman" w:hAnsi="Times New Roman" w:eastAsia="方正仿宋简体" w:cs="Times New Roman"/>
          <w:sz w:val="32"/>
          <w:szCs w:val="32"/>
          <w:highlight w:val="none"/>
          <w:lang w:val="fr-FR"/>
        </w:rPr>
        <w:t>2023</w:t>
      </w:r>
      <w:r>
        <w:rPr>
          <w:rFonts w:hint="eastAsia" w:ascii="方正仿宋简体" w:hAnsi="方正仿宋简体" w:eastAsia="方正仿宋简体" w:cs="方正仿宋简体"/>
          <w:sz w:val="32"/>
          <w:szCs w:val="32"/>
          <w:highlight w:val="none"/>
          <w:lang w:val="fr-FR"/>
        </w:rPr>
        <w:t>年共计下达基本公共卫生服务政策资金</w:t>
      </w:r>
      <w:r>
        <w:rPr>
          <w:rFonts w:hint="default" w:ascii="Times New Roman" w:hAnsi="Times New Roman" w:eastAsia="方正仿宋简体" w:cs="Times New Roman"/>
          <w:sz w:val="32"/>
          <w:szCs w:val="32"/>
          <w:highlight w:val="none"/>
          <w:lang w:val="fr-FR"/>
        </w:rPr>
        <w:t>288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36</w:t>
      </w:r>
      <w:r>
        <w:rPr>
          <w:rFonts w:hint="eastAsia" w:ascii="方正仿宋简体" w:hAnsi="方正仿宋简体" w:eastAsia="方正仿宋简体" w:cs="方正仿宋简体"/>
          <w:sz w:val="32"/>
          <w:szCs w:val="32"/>
          <w:highlight w:val="none"/>
          <w:lang w:val="fr-FR"/>
        </w:rPr>
        <w:t>万元，结合县卫健局可执行指标执行情况表，基本公共卫生服务预算数</w:t>
      </w:r>
      <w:r>
        <w:rPr>
          <w:rFonts w:hint="default" w:ascii="Times New Roman" w:hAnsi="Times New Roman" w:eastAsia="方正仿宋简体" w:cs="Times New Roman"/>
          <w:sz w:val="32"/>
          <w:szCs w:val="32"/>
          <w:highlight w:val="none"/>
          <w:lang w:val="fr-FR"/>
        </w:rPr>
        <w:t>288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41</w:t>
      </w:r>
      <w:r>
        <w:rPr>
          <w:rFonts w:hint="eastAsia" w:ascii="方正仿宋简体" w:hAnsi="方正仿宋简体" w:eastAsia="方正仿宋简体" w:cs="方正仿宋简体"/>
          <w:sz w:val="32"/>
          <w:szCs w:val="32"/>
          <w:highlight w:val="none"/>
          <w:lang w:val="fr-FR"/>
        </w:rPr>
        <w:t>万元，实际支出</w:t>
      </w:r>
      <w:r>
        <w:rPr>
          <w:rFonts w:hint="default" w:ascii="Times New Roman" w:hAnsi="Times New Roman" w:eastAsia="方正仿宋简体" w:cs="Times New Roman"/>
          <w:sz w:val="32"/>
          <w:szCs w:val="32"/>
          <w:highlight w:val="none"/>
          <w:lang w:val="fr-FR"/>
        </w:rPr>
        <w:t>286</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28</w:t>
      </w:r>
      <w:r>
        <w:rPr>
          <w:rFonts w:hint="eastAsia" w:ascii="方正仿宋简体" w:hAnsi="方正仿宋简体" w:eastAsia="方正仿宋简体" w:cs="方正仿宋简体"/>
          <w:sz w:val="32"/>
          <w:szCs w:val="32"/>
          <w:highlight w:val="none"/>
          <w:lang w:val="fr-FR"/>
        </w:rPr>
        <w:t>万元。资金使用率</w:t>
      </w:r>
      <w:r>
        <w:rPr>
          <w:rFonts w:hint="default" w:ascii="Times New Roman" w:hAnsi="Times New Roman" w:eastAsia="方正仿宋简体" w:cs="Times New Roman"/>
          <w:sz w:val="32"/>
          <w:szCs w:val="32"/>
          <w:highlight w:val="none"/>
          <w:lang w:val="fr-FR"/>
        </w:rPr>
        <w:t>99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26%</w:t>
      </w:r>
      <w:r>
        <w:rPr>
          <w:rFonts w:hint="eastAsia" w:ascii="方正仿宋简体" w:hAnsi="方正仿宋简体" w:eastAsia="方正仿宋简体" w:cs="方正仿宋简体"/>
          <w:sz w:val="32"/>
          <w:szCs w:val="32"/>
          <w:highlight w:val="none"/>
          <w:lang w:val="fr-FR"/>
        </w:rPr>
        <w:t>。</w:t>
      </w:r>
    </w:p>
    <w:p w14:paraId="7FC1750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en-US" w:eastAsia="zh-CN"/>
        </w:rPr>
        <w:t>03</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97</w:t>
      </w:r>
      <w:r>
        <w:rPr>
          <w:rFonts w:hint="eastAsia" w:ascii="方正仿宋简体" w:hAnsi="方正仿宋简体" w:eastAsia="方正仿宋简体" w:cs="方正仿宋简体"/>
          <w:sz w:val="32"/>
          <w:szCs w:val="32"/>
          <w:highlight w:val="none"/>
          <w:lang w:val="fr-FR"/>
        </w:rPr>
        <w:t>分。</w:t>
      </w:r>
    </w:p>
    <w:p w14:paraId="53CD5BD6">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8" w:name="_Toc21825"/>
      <w:r>
        <w:rPr>
          <w:rFonts w:hint="eastAsia" w:ascii="方正楷体简体" w:hAnsi="方正楷体简体" w:eastAsia="方正楷体简体" w:cs="方正楷体简体"/>
          <w:color w:val="000000"/>
          <w:kern w:val="0"/>
          <w:sz w:val="32"/>
          <w:szCs w:val="32"/>
          <w:highlight w:val="none"/>
          <w:shd w:val="clear" w:color="auto" w:fill="FFFFFF"/>
        </w:rPr>
        <w:t>（十</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r>
        <w:rPr>
          <w:rFonts w:hint="eastAsia" w:ascii="方正楷体简体" w:hAnsi="方正楷体简体" w:eastAsia="方正楷体简体" w:cs="方正楷体简体"/>
          <w:color w:val="000000"/>
          <w:kern w:val="0"/>
          <w:sz w:val="32"/>
          <w:szCs w:val="32"/>
          <w:highlight w:val="none"/>
          <w:shd w:val="clear" w:color="auto" w:fill="FFFFFF"/>
        </w:rPr>
        <w:t>）任务完成</w:t>
      </w:r>
      <w:bookmarkEnd w:id="58"/>
    </w:p>
    <w:p w14:paraId="136B7F45">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二级指标“任务完成”下设一个三级指标：任务完成率。</w:t>
      </w:r>
    </w:p>
    <w:p w14:paraId="056A9A56">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根据县卫健局计划生育服务（四项制度资金）、计划生育奖励扶助项目绩效目标申报表，设置数量指标</w:t>
      </w:r>
      <w:r>
        <w:rPr>
          <w:rFonts w:hint="default" w:ascii="Times New Roman" w:hAnsi="Times New Roman" w:eastAsia="方正仿宋简体" w:cs="Times New Roman"/>
          <w:sz w:val="32"/>
          <w:szCs w:val="32"/>
          <w:highlight w:val="none"/>
          <w:lang w:val="fr-FR"/>
        </w:rPr>
        <w:t>5</w:t>
      </w:r>
      <w:r>
        <w:rPr>
          <w:rFonts w:hint="eastAsia" w:ascii="方正仿宋简体" w:hAnsi="方正仿宋简体" w:eastAsia="方正仿宋简体" w:cs="方正仿宋简体"/>
          <w:sz w:val="32"/>
          <w:szCs w:val="32"/>
          <w:highlight w:val="none"/>
          <w:lang w:val="fr-FR"/>
        </w:rPr>
        <w:t>个，实际完成指标</w:t>
      </w:r>
      <w:r>
        <w:rPr>
          <w:rFonts w:hint="default" w:ascii="Times New Roman" w:hAnsi="Times New Roman" w:eastAsia="方正仿宋简体" w:cs="Times New Roman"/>
          <w:sz w:val="32"/>
          <w:szCs w:val="32"/>
          <w:highlight w:val="none"/>
          <w:lang w:val="fr-FR"/>
        </w:rPr>
        <w:t>5</w:t>
      </w:r>
      <w:r>
        <w:rPr>
          <w:rFonts w:hint="eastAsia" w:ascii="方正仿宋简体" w:hAnsi="方正仿宋简体" w:eastAsia="方正仿宋简体" w:cs="方正仿宋简体"/>
          <w:sz w:val="32"/>
          <w:szCs w:val="32"/>
          <w:highlight w:val="none"/>
          <w:lang w:val="fr-FR"/>
        </w:rPr>
        <w:t>个。任务完成率</w:t>
      </w:r>
      <w:r>
        <w:rPr>
          <w:rFonts w:hint="default" w:ascii="Times New Roman" w:hAnsi="Times New Roman" w:eastAsia="方正仿宋简体" w:cs="Times New Roman"/>
          <w:sz w:val="32"/>
          <w:szCs w:val="32"/>
          <w:highlight w:val="none"/>
          <w:lang w:val="fr-FR"/>
        </w:rPr>
        <w:t>100%</w:t>
      </w:r>
      <w:r>
        <w:rPr>
          <w:rFonts w:hint="eastAsia" w:ascii="方正仿宋简体" w:hAnsi="方正仿宋简体" w:eastAsia="方正仿宋简体" w:cs="方正仿宋简体"/>
          <w:sz w:val="32"/>
          <w:szCs w:val="32"/>
          <w:highlight w:val="none"/>
          <w:lang w:val="fr-FR"/>
        </w:rPr>
        <w:t>。</w:t>
      </w:r>
    </w:p>
    <w:p w14:paraId="78EC38B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fr-FR"/>
        </w:rPr>
        <w:t>4</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w:t>
      </w:r>
    </w:p>
    <w:p w14:paraId="60882017">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rPr>
      </w:pPr>
      <w:bookmarkStart w:id="59" w:name="_Toc15704"/>
      <w:r>
        <w:rPr>
          <w:rFonts w:hint="eastAsia" w:ascii="方正楷体简体" w:hAnsi="方正楷体简体" w:eastAsia="方正楷体简体" w:cs="方正楷体简体"/>
          <w:color w:val="000000"/>
          <w:kern w:val="0"/>
          <w:sz w:val="32"/>
          <w:szCs w:val="32"/>
          <w:highlight w:val="none"/>
          <w:shd w:val="clear" w:color="auto" w:fill="FFFFFF"/>
        </w:rPr>
        <w:t>（十</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r>
        <w:rPr>
          <w:rFonts w:hint="eastAsia" w:ascii="方正楷体简体" w:hAnsi="方正楷体简体" w:eastAsia="方正楷体简体" w:cs="方正楷体简体"/>
          <w:color w:val="000000"/>
          <w:kern w:val="0"/>
          <w:sz w:val="32"/>
          <w:szCs w:val="32"/>
          <w:highlight w:val="none"/>
          <w:shd w:val="clear" w:color="auto" w:fill="FFFFFF"/>
        </w:rPr>
        <w:t>）社会效益</w:t>
      </w:r>
      <w:bookmarkEnd w:id="59"/>
    </w:p>
    <w:p w14:paraId="666A0D11">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fr-FR"/>
        </w:rPr>
        <w:t>1</w:t>
      </w:r>
      <w:r>
        <w:rPr>
          <w:rFonts w:hint="eastAsia" w:ascii="方正仿宋简体" w:hAnsi="方正仿宋简体" w:eastAsia="方正仿宋简体" w:cs="方正仿宋简体"/>
          <w:sz w:val="32"/>
          <w:szCs w:val="32"/>
          <w:highlight w:val="none"/>
          <w:lang w:val="fr-FR"/>
        </w:rPr>
        <w:t>.政策内容知晓度</w:t>
      </w:r>
    </w:p>
    <w:p w14:paraId="71375D1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评价组于</w:t>
      </w:r>
      <w:r>
        <w:rPr>
          <w:rFonts w:hint="default" w:ascii="Times New Roman" w:hAnsi="Times New Roman" w:eastAsia="方正仿宋简体" w:cs="Times New Roman"/>
          <w:sz w:val="32"/>
          <w:szCs w:val="32"/>
          <w:highlight w:val="none"/>
          <w:lang w:val="fr-FR"/>
        </w:rPr>
        <w:t>2024</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7</w:t>
      </w:r>
      <w:r>
        <w:rPr>
          <w:rFonts w:hint="eastAsia" w:ascii="方正仿宋简体" w:hAnsi="方正仿宋简体" w:eastAsia="方正仿宋简体" w:cs="方正仿宋简体"/>
          <w:sz w:val="32"/>
          <w:szCs w:val="32"/>
          <w:highlight w:val="none"/>
          <w:lang w:val="fr-FR"/>
        </w:rPr>
        <w:t>月对政策受益对象进行满意度调查，通过问卷调查，</w:t>
      </w:r>
      <w:r>
        <w:rPr>
          <w:rFonts w:hint="eastAsia" w:ascii="方正仿宋简体" w:hAnsi="方正仿宋简体" w:eastAsia="方正仿宋简体" w:cs="方正仿宋简体"/>
          <w:sz w:val="32"/>
          <w:szCs w:val="32"/>
          <w:highlight w:val="none"/>
          <w:lang w:val="en-US" w:eastAsia="zh-CN"/>
        </w:rPr>
        <w:t>共发放问卷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lang w:val="fr-FR"/>
        </w:rPr>
        <w:t>收回有效问卷</w:t>
      </w:r>
      <w:r>
        <w:rPr>
          <w:rFonts w:hint="default" w:ascii="Times New Roman" w:hAnsi="Times New Roman" w:eastAsia="方正仿宋简体" w:cs="Times New Roman"/>
          <w:sz w:val="32"/>
          <w:szCs w:val="32"/>
          <w:highlight w:val="none"/>
          <w:lang w:val="fr-FR"/>
        </w:rPr>
        <w:t>75</w:t>
      </w:r>
      <w:r>
        <w:rPr>
          <w:rFonts w:hint="eastAsia" w:ascii="方正仿宋简体" w:hAnsi="方正仿宋简体" w:eastAsia="方正仿宋简体" w:cs="方正仿宋简体"/>
          <w:sz w:val="32"/>
          <w:szCs w:val="32"/>
          <w:highlight w:val="none"/>
          <w:lang w:val="fr-FR"/>
        </w:rPr>
        <w:t>份，其中回答知晓补助政策内容的</w:t>
      </w:r>
      <w:r>
        <w:rPr>
          <w:rFonts w:hint="default" w:ascii="Times New Roman" w:hAnsi="Times New Roman" w:eastAsia="方正仿宋简体" w:cs="Times New Roman"/>
          <w:sz w:val="32"/>
          <w:szCs w:val="32"/>
          <w:highlight w:val="none"/>
          <w:lang w:val="fr-FR"/>
        </w:rPr>
        <w:t>72</w:t>
      </w:r>
      <w:r>
        <w:rPr>
          <w:rFonts w:hint="eastAsia" w:ascii="方正仿宋简体" w:hAnsi="方正仿宋简体" w:eastAsia="方正仿宋简体" w:cs="方正仿宋简体"/>
          <w:sz w:val="32"/>
          <w:szCs w:val="32"/>
          <w:highlight w:val="none"/>
          <w:lang w:val="fr-FR"/>
        </w:rPr>
        <w:t>人，不清楚的</w:t>
      </w:r>
      <w:r>
        <w:rPr>
          <w:rFonts w:hint="default" w:ascii="Times New Roman" w:hAnsi="Times New Roman" w:eastAsia="方正仿宋简体" w:cs="Times New Roman"/>
          <w:sz w:val="32"/>
          <w:szCs w:val="32"/>
          <w:highlight w:val="none"/>
          <w:lang w:val="fr-FR"/>
        </w:rPr>
        <w:t>3</w:t>
      </w:r>
      <w:r>
        <w:rPr>
          <w:rFonts w:hint="eastAsia" w:ascii="方正仿宋简体" w:hAnsi="方正仿宋简体" w:eastAsia="方正仿宋简体" w:cs="方正仿宋简体"/>
          <w:sz w:val="32"/>
          <w:szCs w:val="32"/>
          <w:highlight w:val="none"/>
          <w:lang w:val="fr-FR"/>
        </w:rPr>
        <w:t>人，政策内容知晓度</w:t>
      </w:r>
      <w:r>
        <w:rPr>
          <w:rFonts w:hint="default" w:ascii="Times New Roman" w:hAnsi="Times New Roman" w:eastAsia="方正仿宋简体" w:cs="Times New Roman"/>
          <w:sz w:val="32"/>
          <w:szCs w:val="32"/>
          <w:highlight w:val="none"/>
          <w:lang w:val="fr-FR"/>
        </w:rPr>
        <w:t>96</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w:t>
      </w:r>
    </w:p>
    <w:p w14:paraId="4B5EC8CF">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default" w:ascii="Times New Roman" w:hAnsi="Times New Roman" w:eastAsia="方正仿宋简体" w:cs="Times New Roman"/>
          <w:sz w:val="32"/>
          <w:szCs w:val="32"/>
          <w:highlight w:val="none"/>
          <w:lang w:val="fr-FR"/>
        </w:rPr>
        <w:t>2</w:t>
      </w:r>
      <w:r>
        <w:rPr>
          <w:rFonts w:hint="eastAsia" w:ascii="方正仿宋简体" w:hAnsi="方正仿宋简体" w:eastAsia="方正仿宋简体" w:cs="方正仿宋简体"/>
          <w:sz w:val="32"/>
          <w:szCs w:val="32"/>
          <w:highlight w:val="none"/>
          <w:lang w:val="fr-FR"/>
        </w:rPr>
        <w:t>.计划生育奖励扶助政策补偿度</w:t>
      </w:r>
    </w:p>
    <w:p w14:paraId="157042B8">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评价组于</w:t>
      </w:r>
      <w:r>
        <w:rPr>
          <w:rFonts w:hint="default" w:ascii="Times New Roman" w:hAnsi="Times New Roman" w:eastAsia="方正仿宋简体" w:cs="Times New Roman"/>
          <w:sz w:val="32"/>
          <w:szCs w:val="32"/>
          <w:highlight w:val="none"/>
          <w:lang w:val="fr-FR"/>
        </w:rPr>
        <w:t>2024</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7</w:t>
      </w:r>
      <w:r>
        <w:rPr>
          <w:rFonts w:hint="eastAsia" w:ascii="方正仿宋简体" w:hAnsi="方正仿宋简体" w:eastAsia="方正仿宋简体" w:cs="方正仿宋简体"/>
          <w:sz w:val="32"/>
          <w:szCs w:val="32"/>
          <w:highlight w:val="none"/>
          <w:lang w:val="fr-FR"/>
        </w:rPr>
        <w:t>月对政策受益对象进行满意度调查，通过问卷调查，</w:t>
      </w:r>
      <w:r>
        <w:rPr>
          <w:rFonts w:hint="eastAsia" w:ascii="方正仿宋简体" w:hAnsi="方正仿宋简体" w:eastAsia="方正仿宋简体" w:cs="方正仿宋简体"/>
          <w:sz w:val="32"/>
          <w:szCs w:val="32"/>
          <w:highlight w:val="none"/>
          <w:lang w:val="en-US" w:eastAsia="zh-CN"/>
        </w:rPr>
        <w:t>共发放问卷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lang w:val="fr-FR"/>
        </w:rPr>
        <w:t>收回有效问卷</w:t>
      </w:r>
      <w:r>
        <w:rPr>
          <w:rFonts w:hint="default" w:ascii="Times New Roman" w:hAnsi="Times New Roman" w:eastAsia="方正仿宋简体" w:cs="Times New Roman"/>
          <w:sz w:val="32"/>
          <w:szCs w:val="32"/>
          <w:highlight w:val="none"/>
          <w:lang w:val="fr-FR"/>
        </w:rPr>
        <w:t>75</w:t>
      </w:r>
      <w:r>
        <w:rPr>
          <w:rFonts w:hint="eastAsia" w:ascii="方正仿宋简体" w:hAnsi="方正仿宋简体" w:eastAsia="方正仿宋简体" w:cs="方正仿宋简体"/>
          <w:sz w:val="32"/>
          <w:szCs w:val="32"/>
          <w:highlight w:val="none"/>
          <w:lang w:val="fr-FR"/>
        </w:rPr>
        <w:t>份，受益对象对该项政策补偿程度的直观感受回答非常满意的</w:t>
      </w:r>
      <w:r>
        <w:rPr>
          <w:rFonts w:hint="default" w:ascii="Times New Roman" w:hAnsi="Times New Roman" w:eastAsia="方正仿宋简体" w:cs="Times New Roman"/>
          <w:sz w:val="32"/>
          <w:szCs w:val="32"/>
          <w:highlight w:val="none"/>
          <w:lang w:val="fr-FR"/>
        </w:rPr>
        <w:t>51</w:t>
      </w:r>
      <w:r>
        <w:rPr>
          <w:rFonts w:hint="eastAsia" w:ascii="方正仿宋简体" w:hAnsi="方正仿宋简体" w:eastAsia="方正仿宋简体" w:cs="方正仿宋简体"/>
          <w:sz w:val="32"/>
          <w:szCs w:val="32"/>
          <w:highlight w:val="none"/>
          <w:lang w:val="fr-FR"/>
        </w:rPr>
        <w:t>人，比较满意的</w:t>
      </w:r>
      <w:r>
        <w:rPr>
          <w:rFonts w:hint="default" w:ascii="Times New Roman" w:hAnsi="Times New Roman" w:eastAsia="方正仿宋简体" w:cs="Times New Roman"/>
          <w:sz w:val="32"/>
          <w:szCs w:val="32"/>
          <w:highlight w:val="none"/>
          <w:lang w:val="fr-FR"/>
        </w:rPr>
        <w:t>16</w:t>
      </w:r>
      <w:r>
        <w:rPr>
          <w:rFonts w:hint="eastAsia" w:ascii="方正仿宋简体" w:hAnsi="方正仿宋简体" w:eastAsia="方正仿宋简体" w:cs="方正仿宋简体"/>
          <w:sz w:val="32"/>
          <w:szCs w:val="32"/>
          <w:highlight w:val="none"/>
          <w:lang w:val="fr-FR"/>
        </w:rPr>
        <w:t>人，综合补偿度</w:t>
      </w:r>
      <w:r>
        <w:rPr>
          <w:rFonts w:hint="default" w:ascii="Times New Roman" w:hAnsi="Times New Roman" w:eastAsia="方正仿宋简体" w:cs="Times New Roman"/>
          <w:sz w:val="32"/>
          <w:szCs w:val="32"/>
          <w:highlight w:val="none"/>
          <w:lang w:val="fr-FR"/>
        </w:rPr>
        <w:t>89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33%</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扣</w:t>
      </w:r>
      <w:r>
        <w:rPr>
          <w:rFonts w:hint="eastAsia" w:ascii="方正仿宋简体" w:hAnsi="方正仿宋简体" w:eastAsia="方正仿宋简体" w:cs="方正仿宋简体"/>
          <w:sz w:val="32"/>
          <w:szCs w:val="32"/>
          <w:highlight w:val="none"/>
          <w:lang w:val="en-US" w:eastAsia="zh-CN"/>
        </w:rPr>
        <w:t>除</w:t>
      </w:r>
      <w:r>
        <w:rPr>
          <w:rFonts w:hint="default" w:ascii="Times New Roman" w:hAnsi="Times New Roman" w:eastAsia="方正仿宋简体" w:cs="Times New Roman"/>
          <w:sz w:val="32"/>
          <w:szCs w:val="32"/>
          <w:highlight w:val="none"/>
          <w:lang w:val="fr-FR"/>
        </w:rPr>
        <w:t>1</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25</w:t>
      </w:r>
      <w:r>
        <w:rPr>
          <w:rFonts w:hint="eastAsia" w:ascii="方正仿宋简体" w:hAnsi="方正仿宋简体" w:eastAsia="方正仿宋简体" w:cs="方正仿宋简体"/>
          <w:sz w:val="32"/>
          <w:szCs w:val="32"/>
          <w:highlight w:val="none"/>
          <w:lang w:val="fr-FR"/>
        </w:rPr>
        <w:t>分。</w:t>
      </w:r>
    </w:p>
    <w:p w14:paraId="63B332E3">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指标总分为</w:t>
      </w:r>
      <w:r>
        <w:rPr>
          <w:rFonts w:hint="default" w:ascii="Times New Roman" w:hAnsi="Times New Roman" w:eastAsia="方正仿宋简体" w:cs="Times New Roman"/>
          <w:sz w:val="32"/>
          <w:szCs w:val="32"/>
          <w:highlight w:val="none"/>
          <w:lang w:val="fr-FR"/>
        </w:rPr>
        <w:t>10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1</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25</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75</w:t>
      </w:r>
      <w:r>
        <w:rPr>
          <w:rFonts w:hint="eastAsia" w:ascii="方正仿宋简体" w:hAnsi="方正仿宋简体" w:eastAsia="方正仿宋简体" w:cs="方正仿宋简体"/>
          <w:sz w:val="32"/>
          <w:szCs w:val="32"/>
          <w:highlight w:val="none"/>
          <w:lang w:val="fr-FR"/>
        </w:rPr>
        <w:t>分。</w:t>
      </w:r>
    </w:p>
    <w:p w14:paraId="41F80AE2">
      <w:pPr>
        <w:keepNext w:val="0"/>
        <w:keepLines w:val="0"/>
        <w:pageBreakBefore w:val="0"/>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color w:val="000000"/>
          <w:kern w:val="0"/>
          <w:sz w:val="32"/>
          <w:szCs w:val="32"/>
          <w:highlight w:val="none"/>
          <w:shd w:val="clear" w:color="auto" w:fill="FFFFFF"/>
          <w:lang w:val="fr-FR"/>
        </w:rPr>
      </w:pPr>
      <w:bookmarkStart w:id="60" w:name="_Toc7325"/>
      <w:r>
        <w:rPr>
          <w:rFonts w:hint="eastAsia" w:ascii="方正楷体简体" w:hAnsi="方正楷体简体" w:eastAsia="方正楷体简体" w:cs="方正楷体简体"/>
          <w:color w:val="000000"/>
          <w:kern w:val="0"/>
          <w:sz w:val="32"/>
          <w:szCs w:val="32"/>
          <w:highlight w:val="none"/>
          <w:shd w:val="clear" w:color="auto" w:fill="FFFFFF"/>
          <w:lang w:val="fr-FR"/>
        </w:rPr>
        <w:t>（十</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000000"/>
          <w:kern w:val="0"/>
          <w:sz w:val="32"/>
          <w:szCs w:val="32"/>
          <w:highlight w:val="none"/>
          <w:shd w:val="clear" w:color="auto" w:fill="FFFFFF"/>
          <w:lang w:val="fr-FR"/>
        </w:rPr>
        <w:t>）满意度</w:t>
      </w:r>
      <w:bookmarkEnd w:id="60"/>
    </w:p>
    <w:p w14:paraId="46A2E78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二级指标“满意度”下设三级指标受益对象满意度。</w:t>
      </w:r>
    </w:p>
    <w:p w14:paraId="270AE637">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评价组于</w:t>
      </w:r>
      <w:r>
        <w:rPr>
          <w:rFonts w:hint="default" w:ascii="Times New Roman" w:hAnsi="Times New Roman" w:eastAsia="方正仿宋简体" w:cs="Times New Roman"/>
          <w:sz w:val="32"/>
          <w:szCs w:val="32"/>
          <w:highlight w:val="none"/>
          <w:lang w:val="fr-FR"/>
        </w:rPr>
        <w:t>2024</w:t>
      </w:r>
      <w:r>
        <w:rPr>
          <w:rFonts w:hint="eastAsia" w:ascii="方正仿宋简体" w:hAnsi="方正仿宋简体" w:eastAsia="方正仿宋简体" w:cs="方正仿宋简体"/>
          <w:sz w:val="32"/>
          <w:szCs w:val="32"/>
          <w:highlight w:val="none"/>
          <w:lang w:val="fr-FR"/>
        </w:rPr>
        <w:t>年</w:t>
      </w:r>
      <w:r>
        <w:rPr>
          <w:rFonts w:hint="default" w:ascii="Times New Roman" w:hAnsi="Times New Roman" w:eastAsia="方正仿宋简体" w:cs="Times New Roman"/>
          <w:sz w:val="32"/>
          <w:szCs w:val="32"/>
          <w:highlight w:val="none"/>
          <w:lang w:val="fr-FR"/>
        </w:rPr>
        <w:t>7</w:t>
      </w:r>
      <w:r>
        <w:rPr>
          <w:rFonts w:hint="eastAsia" w:ascii="方正仿宋简体" w:hAnsi="方正仿宋简体" w:eastAsia="方正仿宋简体" w:cs="方正仿宋简体"/>
          <w:sz w:val="32"/>
          <w:szCs w:val="32"/>
          <w:highlight w:val="none"/>
          <w:lang w:val="fr-FR"/>
        </w:rPr>
        <w:t>月对政策受益对象进行满意度调查，通过问卷调查，</w:t>
      </w:r>
      <w:r>
        <w:rPr>
          <w:rFonts w:hint="eastAsia" w:ascii="方正仿宋简体" w:hAnsi="方正仿宋简体" w:eastAsia="方正仿宋简体" w:cs="方正仿宋简体"/>
          <w:sz w:val="32"/>
          <w:szCs w:val="32"/>
          <w:highlight w:val="none"/>
          <w:lang w:val="en-US" w:eastAsia="zh-CN"/>
        </w:rPr>
        <w:t>共发放问卷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w:t>
      </w:r>
      <w:r>
        <w:rPr>
          <w:rFonts w:hint="eastAsia" w:ascii="方正仿宋简体" w:hAnsi="方正仿宋简体" w:eastAsia="方正仿宋简体" w:cs="方正仿宋简体"/>
          <w:sz w:val="32"/>
          <w:szCs w:val="32"/>
          <w:highlight w:val="none"/>
          <w:lang w:val="fr-FR"/>
        </w:rPr>
        <w:t>收回有效问卷</w:t>
      </w:r>
      <w:r>
        <w:rPr>
          <w:rFonts w:hint="default" w:ascii="Times New Roman" w:hAnsi="Times New Roman" w:eastAsia="方正仿宋简体" w:cs="Times New Roman"/>
          <w:sz w:val="32"/>
          <w:szCs w:val="32"/>
          <w:highlight w:val="none"/>
          <w:lang w:val="fr-FR"/>
        </w:rPr>
        <w:t>75</w:t>
      </w:r>
      <w:r>
        <w:rPr>
          <w:rFonts w:hint="eastAsia" w:ascii="方正仿宋简体" w:hAnsi="方正仿宋简体" w:eastAsia="方正仿宋简体" w:cs="方正仿宋简体"/>
          <w:sz w:val="32"/>
          <w:szCs w:val="32"/>
          <w:highlight w:val="none"/>
          <w:lang w:val="fr-FR"/>
        </w:rPr>
        <w:t>份，其中填写非常满意</w:t>
      </w:r>
      <w:r>
        <w:rPr>
          <w:rFonts w:hint="default" w:ascii="Times New Roman" w:hAnsi="Times New Roman" w:eastAsia="方正仿宋简体" w:cs="Times New Roman"/>
          <w:sz w:val="32"/>
          <w:szCs w:val="32"/>
          <w:highlight w:val="none"/>
          <w:lang w:val="fr-FR"/>
        </w:rPr>
        <w:t>51</w:t>
      </w:r>
      <w:r>
        <w:rPr>
          <w:rFonts w:hint="eastAsia" w:ascii="方正仿宋简体" w:hAnsi="方正仿宋简体" w:eastAsia="方正仿宋简体" w:cs="方正仿宋简体"/>
          <w:sz w:val="32"/>
          <w:szCs w:val="32"/>
          <w:highlight w:val="none"/>
          <w:lang w:val="fr-FR"/>
        </w:rPr>
        <w:t>人，比较满意</w:t>
      </w:r>
      <w:r>
        <w:rPr>
          <w:rFonts w:hint="default" w:ascii="Times New Roman" w:hAnsi="Times New Roman" w:eastAsia="方正仿宋简体" w:cs="Times New Roman"/>
          <w:sz w:val="32"/>
          <w:szCs w:val="32"/>
          <w:highlight w:val="none"/>
          <w:lang w:val="fr-FR"/>
        </w:rPr>
        <w:t>16</w:t>
      </w:r>
      <w:r>
        <w:rPr>
          <w:rFonts w:hint="eastAsia" w:ascii="方正仿宋简体" w:hAnsi="方正仿宋简体" w:eastAsia="方正仿宋简体" w:cs="方正仿宋简体"/>
          <w:sz w:val="32"/>
          <w:szCs w:val="32"/>
          <w:highlight w:val="none"/>
          <w:lang w:val="fr-FR"/>
        </w:rPr>
        <w:t>人，汇总满意度为</w:t>
      </w:r>
      <w:r>
        <w:rPr>
          <w:rFonts w:hint="default" w:ascii="Times New Roman" w:hAnsi="Times New Roman" w:eastAsia="方正仿宋简体" w:cs="Times New Roman"/>
          <w:sz w:val="32"/>
          <w:szCs w:val="32"/>
          <w:highlight w:val="none"/>
          <w:lang w:val="fr-FR"/>
        </w:rPr>
        <w:t>89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33%</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en-US" w:eastAsia="zh-CN"/>
        </w:rPr>
        <w:t>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lang w:val="fr-FR"/>
        </w:rPr>
        <w:t>。</w:t>
      </w:r>
    </w:p>
    <w:p w14:paraId="1FCDE2FA">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指标分为</w:t>
      </w:r>
      <w:r>
        <w:rPr>
          <w:rFonts w:hint="default" w:ascii="Times New Roman" w:hAnsi="Times New Roman" w:eastAsia="方正仿宋简体" w:cs="Times New Roman"/>
          <w:sz w:val="32"/>
          <w:szCs w:val="32"/>
          <w:highlight w:val="none"/>
          <w:lang w:val="fr-FR"/>
        </w:rPr>
        <w:t>10</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00</w:t>
      </w:r>
      <w:r>
        <w:rPr>
          <w:rFonts w:hint="eastAsia" w:ascii="方正仿宋简体" w:hAnsi="方正仿宋简体" w:eastAsia="方正仿宋简体" w:cs="方正仿宋简体"/>
          <w:sz w:val="32"/>
          <w:szCs w:val="32"/>
          <w:highlight w:val="none"/>
          <w:lang w:val="fr-FR"/>
        </w:rPr>
        <w:t>分，扣除</w:t>
      </w:r>
      <w:r>
        <w:rPr>
          <w:rFonts w:hint="default" w:ascii="Times New Roman" w:hAnsi="Times New Roman" w:eastAsia="方正仿宋简体" w:cs="Times New Roman"/>
          <w:sz w:val="32"/>
          <w:szCs w:val="32"/>
          <w:highlight w:val="none"/>
          <w:lang w:val="fr-FR"/>
        </w:rPr>
        <w:t>2</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50</w:t>
      </w:r>
      <w:r>
        <w:rPr>
          <w:rFonts w:hint="eastAsia" w:ascii="方正仿宋简体" w:hAnsi="方正仿宋简体" w:eastAsia="方正仿宋简体" w:cs="方正仿宋简体"/>
          <w:sz w:val="32"/>
          <w:szCs w:val="32"/>
          <w:highlight w:val="none"/>
          <w:lang w:val="fr-FR"/>
        </w:rPr>
        <w:t>分，得分为</w:t>
      </w:r>
      <w:r>
        <w:rPr>
          <w:rFonts w:hint="default" w:ascii="Times New Roman" w:hAnsi="Times New Roman" w:eastAsia="方正仿宋简体" w:cs="Times New Roman"/>
          <w:sz w:val="32"/>
          <w:szCs w:val="32"/>
          <w:highlight w:val="none"/>
          <w:lang w:val="fr-FR"/>
        </w:rPr>
        <w:t>7</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50</w:t>
      </w:r>
      <w:r>
        <w:rPr>
          <w:rFonts w:hint="eastAsia" w:ascii="方正仿宋简体" w:hAnsi="方正仿宋简体" w:eastAsia="方正仿宋简体" w:cs="方正仿宋简体"/>
          <w:sz w:val="32"/>
          <w:szCs w:val="32"/>
          <w:highlight w:val="none"/>
          <w:lang w:val="fr-FR"/>
        </w:rPr>
        <w:t>分。</w:t>
      </w:r>
    </w:p>
    <w:p w14:paraId="1E581908">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1" w:name="_Toc11934"/>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61"/>
    </w:p>
    <w:p w14:paraId="4C555EA0">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2" w:name="_Toc17886"/>
      <w:r>
        <w:rPr>
          <w:rFonts w:hint="eastAsia" w:ascii="方正楷体简体" w:hAnsi="方正楷体简体" w:eastAsia="方正楷体简体" w:cs="方正楷体简体"/>
          <w:sz w:val="32"/>
          <w:szCs w:val="32"/>
          <w:highlight w:val="none"/>
        </w:rPr>
        <w:t>（一）</w:t>
      </w:r>
      <w:r>
        <w:rPr>
          <w:rFonts w:hint="eastAsia" w:ascii="方正楷体简体" w:hAnsi="方正楷体简体" w:eastAsia="方正楷体简体" w:cs="方正楷体简体"/>
          <w:sz w:val="32"/>
          <w:szCs w:val="32"/>
          <w:highlight w:val="none"/>
          <w:lang w:val="en-US" w:eastAsia="zh-CN"/>
        </w:rPr>
        <w:t>绩效目标设置不合理</w:t>
      </w:r>
      <w:bookmarkEnd w:id="62"/>
    </w:p>
    <w:p w14:paraId="77B18DF6">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fr-FR"/>
        </w:rPr>
        <w:t>根据县卫健局提供计划生育奖励扶助项目、计划生育服务（四项制度资金）项目政策绩效目标申报表，指标设置基本涵盖数量、质量、时效、成本、效益以及满意度指标，</w:t>
      </w:r>
      <w:r>
        <w:rPr>
          <w:rFonts w:hint="eastAsia" w:ascii="方正仿宋简体" w:hAnsi="方正仿宋简体" w:eastAsia="方正仿宋简体" w:cs="方正仿宋简体"/>
          <w:sz w:val="32"/>
          <w:szCs w:val="32"/>
          <w:highlight w:val="none"/>
          <w:lang w:val="fr-FR" w:eastAsia="zh-CN"/>
        </w:rPr>
        <w:t>绩效目标设定较科学合理、可衡量，符合实际需求，但也存在个别指标设置不合理的情况。</w:t>
      </w:r>
      <w:r>
        <w:rPr>
          <w:rFonts w:hint="eastAsia" w:ascii="方正仿宋简体" w:hAnsi="方正仿宋简体" w:eastAsia="方正仿宋简体" w:cs="方正仿宋简体"/>
          <w:sz w:val="32"/>
          <w:szCs w:val="32"/>
          <w:highlight w:val="none"/>
          <w:lang w:val="en-US" w:eastAsia="zh-CN"/>
        </w:rPr>
        <w:t>具体表现为：一是指标设置不完整，</w:t>
      </w:r>
      <w:r>
        <w:rPr>
          <w:rFonts w:hint="eastAsia" w:ascii="方正仿宋简体" w:hAnsi="方正仿宋简体" w:eastAsia="方正仿宋简体" w:cs="方正仿宋简体"/>
          <w:sz w:val="32"/>
          <w:szCs w:val="32"/>
          <w:highlight w:val="none"/>
          <w:lang w:val="fr-FR"/>
        </w:rPr>
        <w:t>未编制时效指标，指标设置不完整。</w:t>
      </w:r>
      <w:r>
        <w:rPr>
          <w:rFonts w:hint="eastAsia" w:ascii="方正仿宋简体" w:hAnsi="方正仿宋简体" w:eastAsia="方正仿宋简体" w:cs="方正仿宋简体"/>
          <w:sz w:val="32"/>
          <w:szCs w:val="32"/>
          <w:highlight w:val="none"/>
          <w:lang w:val="en-US" w:eastAsia="zh-CN"/>
        </w:rPr>
        <w:t>二是指标值设置不合理。如：</w:t>
      </w:r>
      <w:r>
        <w:rPr>
          <w:rFonts w:hint="eastAsia" w:ascii="方正仿宋简体" w:hAnsi="方正仿宋简体" w:eastAsia="方正仿宋简体" w:cs="方正仿宋简体"/>
          <w:sz w:val="32"/>
          <w:szCs w:val="32"/>
          <w:highlight w:val="none"/>
          <w:lang w:val="fr-FR"/>
        </w:rPr>
        <w:t>社会效益指标“家庭发展能力”，指标值为定性“高中低”</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en-US" w:eastAsia="zh-CN"/>
        </w:rPr>
        <w:t>指标单位“家”</w:t>
      </w:r>
      <w:r>
        <w:rPr>
          <w:rFonts w:hint="eastAsia" w:ascii="方正仿宋简体" w:hAnsi="方正仿宋简体" w:eastAsia="方正仿宋简体" w:cs="方正仿宋简体"/>
          <w:sz w:val="32"/>
          <w:szCs w:val="32"/>
          <w:highlight w:val="none"/>
          <w:lang w:val="fr-FR"/>
        </w:rPr>
        <w:t>，指标值设置</w:t>
      </w:r>
      <w:r>
        <w:rPr>
          <w:rFonts w:hint="eastAsia" w:ascii="方正仿宋简体" w:hAnsi="方正仿宋简体" w:eastAsia="方正仿宋简体" w:cs="方正仿宋简体"/>
          <w:sz w:val="32"/>
          <w:szCs w:val="32"/>
          <w:highlight w:val="none"/>
          <w:lang w:val="en-US" w:eastAsia="zh-CN"/>
        </w:rPr>
        <w:t>不合理</w:t>
      </w:r>
      <w:r>
        <w:rPr>
          <w:rFonts w:hint="eastAsia" w:ascii="方正仿宋简体" w:hAnsi="方正仿宋简体" w:eastAsia="方正仿宋简体" w:cs="方正仿宋简体"/>
          <w:sz w:val="32"/>
          <w:szCs w:val="32"/>
          <w:highlight w:val="none"/>
          <w:lang w:val="fr-FR"/>
        </w:rPr>
        <w:t>。</w:t>
      </w:r>
      <w:bookmarkStart w:id="63" w:name="_Toc16968"/>
    </w:p>
    <w:p w14:paraId="209E4315">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r>
        <w:rPr>
          <w:rFonts w:hint="eastAsia" w:ascii="方正楷体简体" w:hAnsi="方正楷体简体" w:eastAsia="方正楷体简体" w:cs="方正楷体简体"/>
          <w:sz w:val="32"/>
          <w:szCs w:val="32"/>
          <w:highlight w:val="none"/>
        </w:rPr>
        <w:t>（二）</w:t>
      </w:r>
      <w:r>
        <w:rPr>
          <w:rFonts w:hint="eastAsia" w:ascii="方正楷体简体" w:hAnsi="方正楷体简体" w:eastAsia="方正楷体简体" w:cs="方正楷体简体"/>
          <w:sz w:val="32"/>
          <w:szCs w:val="32"/>
          <w:highlight w:val="none"/>
          <w:lang w:val="en-US" w:eastAsia="zh-CN"/>
        </w:rPr>
        <w:t>制度制定不够完善</w:t>
      </w:r>
      <w:bookmarkEnd w:id="63"/>
    </w:p>
    <w:p w14:paraId="05CEAA84">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县卫健局根据资金下达相关文件执行该项政策，未制定政策执行具体管理办法及资金管理办法，如责任主体，职责分工、资金如何使用等。档案管理制度及投诉反馈机制欠缺，需进一步完善。</w:t>
      </w:r>
    </w:p>
    <w:p w14:paraId="2D3D1447">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4" w:name="_Toc18616"/>
      <w:r>
        <w:rPr>
          <w:rFonts w:hint="eastAsia" w:ascii="方正楷体简体" w:hAnsi="方正楷体简体" w:eastAsia="方正楷体简体" w:cs="方正楷体简体"/>
          <w:sz w:val="32"/>
          <w:szCs w:val="32"/>
          <w:highlight w:val="none"/>
        </w:rPr>
        <w:t>（</w:t>
      </w:r>
      <w:r>
        <w:rPr>
          <w:rFonts w:hint="eastAsia" w:ascii="方正楷体简体" w:hAnsi="方正楷体简体" w:eastAsia="方正楷体简体" w:cs="方正楷体简体"/>
          <w:sz w:val="32"/>
          <w:szCs w:val="32"/>
          <w:highlight w:val="none"/>
          <w:lang w:val="en-US" w:eastAsia="zh-CN"/>
        </w:rPr>
        <w:t>三</w:t>
      </w:r>
      <w:r>
        <w:rPr>
          <w:rFonts w:hint="eastAsia" w:ascii="方正楷体简体" w:hAnsi="方正楷体简体" w:eastAsia="方正楷体简体" w:cs="方正楷体简体"/>
          <w:sz w:val="32"/>
          <w:szCs w:val="32"/>
          <w:highlight w:val="none"/>
        </w:rPr>
        <w:t>）</w:t>
      </w:r>
      <w:r>
        <w:rPr>
          <w:rFonts w:hint="eastAsia" w:ascii="方正楷体简体" w:hAnsi="方正楷体简体" w:eastAsia="方正楷体简体" w:cs="方正楷体简体"/>
          <w:sz w:val="32"/>
          <w:szCs w:val="32"/>
          <w:highlight w:val="none"/>
          <w:lang w:val="en-US" w:eastAsia="zh-CN"/>
        </w:rPr>
        <w:t>政策宣传缺乏广泛性</w:t>
      </w:r>
      <w:bookmarkEnd w:id="64"/>
    </w:p>
    <w:p w14:paraId="77821ACB">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en-US" w:eastAsia="zh-CN"/>
        </w:rPr>
        <w:t>根据发放的问卷调查，进行回收整理，共发放问卷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份，回收有效问卷</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lang w:val="en-US" w:eastAsia="zh-CN"/>
        </w:rPr>
        <w:t>份，其中在对该项政策还在哪方面需要进行改进问题中，回答政策宣传广泛性</w:t>
      </w:r>
      <w:r>
        <w:rPr>
          <w:rFonts w:hint="default" w:ascii="Times New Roman" w:hAnsi="Times New Roman" w:eastAsia="方正仿宋简体" w:cs="Times New Roman"/>
          <w:sz w:val="32"/>
          <w:szCs w:val="32"/>
          <w:highlight w:val="none"/>
          <w:lang w:val="en-US" w:eastAsia="zh-CN"/>
        </w:rPr>
        <w:t>47</w:t>
      </w:r>
      <w:r>
        <w:rPr>
          <w:rFonts w:hint="eastAsia" w:ascii="方正仿宋简体" w:hAnsi="方正仿宋简体" w:eastAsia="方正仿宋简体" w:cs="方正仿宋简体"/>
          <w:sz w:val="32"/>
          <w:szCs w:val="32"/>
          <w:highlight w:val="none"/>
          <w:lang w:val="en-US" w:eastAsia="zh-CN"/>
        </w:rPr>
        <w:t>人，占比</w:t>
      </w:r>
      <w:r>
        <w:rPr>
          <w:rFonts w:hint="default" w:ascii="Times New Roman" w:hAnsi="Times New Roman" w:eastAsia="方正仿宋简体" w:cs="Times New Roman"/>
          <w:sz w:val="32"/>
          <w:szCs w:val="32"/>
          <w:highlight w:val="none"/>
          <w:lang w:val="en-US" w:eastAsia="zh-CN"/>
        </w:rPr>
        <w:t>62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val="fr-FR"/>
        </w:rPr>
        <w:t>。</w:t>
      </w:r>
    </w:p>
    <w:p w14:paraId="2DD137B4">
      <w:pPr>
        <w:keepNext w:val="0"/>
        <w:keepLines w:val="0"/>
        <w:pageBreakBefore w:val="0"/>
        <w:widowControl/>
        <w:kinsoku/>
        <w:wordWrap/>
        <w:overflowPunct/>
        <w:autoSpaceDE/>
        <w:autoSpaceDN/>
        <w:bidi w:val="0"/>
        <w:adjustRightInd w:val="0"/>
        <w:snapToGrid w:val="0"/>
        <w:spacing w:line="600" w:lineRule="exact"/>
        <w:ind w:left="0" w:leftChars="0" w:right="0" w:righ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5" w:name="_Toc15306"/>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七</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65"/>
    </w:p>
    <w:p w14:paraId="7DF5545B">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6" w:name="_Toc8994"/>
      <w:bookmarkStart w:id="67" w:name="_Toc144757897"/>
      <w:r>
        <w:rPr>
          <w:rFonts w:hint="eastAsia" w:ascii="方正楷体简体" w:hAnsi="方正楷体简体" w:eastAsia="方正楷体简体" w:cs="方正楷体简体"/>
          <w:sz w:val="32"/>
          <w:szCs w:val="32"/>
          <w:highlight w:val="none"/>
        </w:rPr>
        <w:t>（一）</w:t>
      </w:r>
      <w:bookmarkEnd w:id="66"/>
      <w:bookmarkEnd w:id="67"/>
      <w:r>
        <w:rPr>
          <w:rFonts w:hint="eastAsia" w:ascii="方正楷体简体" w:hAnsi="方正楷体简体" w:eastAsia="方正楷体简体" w:cs="方正楷体简体"/>
          <w:sz w:val="32"/>
          <w:szCs w:val="32"/>
          <w:highlight w:val="none"/>
          <w:lang w:val="en-US" w:eastAsia="zh-CN"/>
        </w:rPr>
        <w:t>针对“绩效目标编制不合理”的建议</w:t>
      </w:r>
    </w:p>
    <w:p w14:paraId="1EC1A47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绩效目标制定是预算绩效管理的基础，也是编制部门预算、实施绩效监控、开展绩效评价的依据。建议县卫健局及政策实施单位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4DFC46C0">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68" w:name="_Toc28772"/>
      <w:bookmarkStart w:id="69" w:name="_Toc144757898"/>
      <w:r>
        <w:rPr>
          <w:rFonts w:hint="eastAsia" w:ascii="方正楷体简体" w:hAnsi="方正楷体简体" w:eastAsia="方正楷体简体" w:cs="方正楷体简体"/>
          <w:sz w:val="32"/>
          <w:szCs w:val="32"/>
          <w:highlight w:val="none"/>
        </w:rPr>
        <w:t>（二）</w:t>
      </w:r>
      <w:bookmarkEnd w:id="68"/>
      <w:bookmarkEnd w:id="69"/>
      <w:r>
        <w:rPr>
          <w:rFonts w:hint="eastAsia" w:ascii="方正楷体简体" w:hAnsi="方正楷体简体" w:eastAsia="方正楷体简体" w:cs="方正楷体简体"/>
          <w:sz w:val="32"/>
          <w:szCs w:val="32"/>
          <w:highlight w:val="none"/>
          <w:lang w:val="en-US" w:eastAsia="zh-CN"/>
        </w:rPr>
        <w:t>针对“制度制定不够完善”的建议</w:t>
      </w:r>
    </w:p>
    <w:p w14:paraId="4B0982BC">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建议县卫健局及政策实施单位，一是完善政策管理制度，保障政策实施有理有据，通过制度的规定严格规范政策实施行为，促进政策实施合规有效。二是建立档案管理制度及投诉反馈机制，完备的档案管理制度，对政策实施档案整理存放有一定的约束作用，资料档案完备，分类规范，存放环境符合相关安全规定；制定有投诉反馈的机制、建设有相关投诉渠道，有利于政策实施更贴近老百姓生活，满足居民需求。</w:t>
      </w:r>
    </w:p>
    <w:p w14:paraId="2CEF378F">
      <w:pPr>
        <w:keepNext w:val="0"/>
        <w:keepLines w:val="0"/>
        <w:pageBreakBefore w:val="0"/>
        <w:numPr>
          <w:ilvl w:val="1"/>
          <w:numId w:val="0"/>
        </w:numPr>
        <w:kinsoku/>
        <w:wordWrap/>
        <w:overflowPunct/>
        <w:autoSpaceDE/>
        <w:autoSpaceDN/>
        <w:bidi w:val="0"/>
        <w:spacing w:line="600" w:lineRule="exact"/>
        <w:ind w:left="0" w:leftChars="0" w:right="0" w:rightChars="0" w:firstLine="640" w:firstLineChars="200"/>
        <w:outlineLvl w:val="1"/>
        <w:rPr>
          <w:rFonts w:hint="eastAsia" w:ascii="方正楷体简体" w:hAnsi="方正楷体简体" w:eastAsia="方正楷体简体" w:cs="方正楷体简体"/>
          <w:sz w:val="32"/>
          <w:szCs w:val="32"/>
          <w:highlight w:val="none"/>
          <w:lang w:val="en-US" w:eastAsia="zh-CN"/>
        </w:rPr>
      </w:pPr>
      <w:bookmarkStart w:id="70" w:name="_Toc28655"/>
      <w:r>
        <w:rPr>
          <w:rFonts w:hint="eastAsia" w:ascii="方正楷体简体" w:hAnsi="方正楷体简体" w:eastAsia="方正楷体简体" w:cs="方正楷体简体"/>
          <w:sz w:val="32"/>
          <w:szCs w:val="32"/>
          <w:highlight w:val="none"/>
        </w:rPr>
        <w:t>（</w:t>
      </w:r>
      <w:r>
        <w:rPr>
          <w:rFonts w:hint="eastAsia" w:ascii="方正楷体简体" w:hAnsi="方正楷体简体" w:eastAsia="方正楷体简体" w:cs="方正楷体简体"/>
          <w:sz w:val="32"/>
          <w:szCs w:val="32"/>
          <w:highlight w:val="none"/>
          <w:lang w:val="en-US" w:eastAsia="zh-CN"/>
        </w:rPr>
        <w:t>三</w:t>
      </w:r>
      <w:r>
        <w:rPr>
          <w:rFonts w:hint="eastAsia" w:ascii="方正楷体简体" w:hAnsi="方正楷体简体" w:eastAsia="方正楷体简体" w:cs="方正楷体简体"/>
          <w:sz w:val="32"/>
          <w:szCs w:val="32"/>
          <w:highlight w:val="none"/>
        </w:rPr>
        <w:t>）</w:t>
      </w:r>
      <w:bookmarkEnd w:id="70"/>
      <w:r>
        <w:rPr>
          <w:rFonts w:hint="eastAsia" w:ascii="方正楷体简体" w:hAnsi="方正楷体简体" w:eastAsia="方正楷体简体" w:cs="方正楷体简体"/>
          <w:sz w:val="32"/>
          <w:szCs w:val="32"/>
          <w:highlight w:val="none"/>
          <w:lang w:val="en-US" w:eastAsia="zh-CN"/>
        </w:rPr>
        <w:t>针对“政策宣传缺乏广泛性”的建议</w:t>
      </w:r>
    </w:p>
    <w:p w14:paraId="6EAB7F10">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lang w:val="fr-FR"/>
        </w:rPr>
        <w:t>建议县卫健局多元化进行政策宣传，拓宽政策宣传渠道，增加广告播放、短信推送等完善政策宣传的方式，满足不同群体对信息的获取</w:t>
      </w:r>
    </w:p>
    <w:p w14:paraId="52189425">
      <w:pPr>
        <w:keepNext w:val="0"/>
        <w:keepLines w:val="0"/>
        <w:pageBreakBefore w:val="0"/>
        <w:widowControl/>
        <w:kinsoku/>
        <w:wordWrap/>
        <w:overflowPunct/>
        <w:autoSpaceDE/>
        <w:autoSpaceDN/>
        <w:bidi w:val="0"/>
        <w:adjustRightInd w:val="0"/>
        <w:snapToGrid w:val="0"/>
        <w:spacing w:line="600" w:lineRule="exact"/>
        <w:ind w:left="0" w:leftChars="0" w:right="0" w:rightChars="0"/>
        <w:jc w:val="left"/>
        <w:rPr>
          <w:rFonts w:hint="eastAsia" w:ascii="方正仿宋简体" w:hAnsi="方正仿宋简体" w:eastAsia="方正仿宋简体" w:cs="方正仿宋简体"/>
          <w:color w:val="000000"/>
          <w:kern w:val="0"/>
          <w:sz w:val="32"/>
          <w:szCs w:val="32"/>
          <w:highlight w:val="none"/>
          <w:shd w:val="clear" w:color="auto" w:fill="FFFFFF"/>
        </w:rPr>
      </w:pPr>
      <w:bookmarkStart w:id="71" w:name="_Toc23585"/>
    </w:p>
    <w:p w14:paraId="6BA280AD">
      <w:pPr>
        <w:keepNext w:val="0"/>
        <w:keepLines w:val="0"/>
        <w:pageBreakBefore w:val="0"/>
        <w:kinsoku/>
        <w:wordWrap/>
        <w:overflowPunct/>
        <w:autoSpaceDE/>
        <w:autoSpaceDN/>
        <w:bidi w:val="0"/>
        <w:adjustRightInd w:val="0"/>
        <w:snapToGrid w:val="0"/>
        <w:spacing w:line="600" w:lineRule="exact"/>
        <w:ind w:left="0" w:leftChars="0" w:right="0" w:rightChars="0" w:firstLine="640" w:firstLineChars="200"/>
        <w:rPr>
          <w:rFonts w:hint="eastAsia" w:ascii="方正仿宋简体" w:hAnsi="方正仿宋简体" w:eastAsia="方正仿宋简体" w:cs="方正仿宋简体"/>
          <w:sz w:val="32"/>
          <w:szCs w:val="32"/>
          <w:highlight w:val="none"/>
          <w:lang w:val="fr-FR" w:eastAsia="zh-CN"/>
        </w:rPr>
      </w:pPr>
      <w:r>
        <w:rPr>
          <w:rFonts w:hint="eastAsia" w:ascii="方正仿宋简体" w:hAnsi="方正仿宋简体" w:eastAsia="方正仿宋简体" w:cs="方正仿宋简体"/>
          <w:sz w:val="32"/>
          <w:szCs w:val="32"/>
          <w:highlight w:val="none"/>
          <w:lang w:val="fr-FR"/>
        </w:rPr>
        <w:t>附件</w:t>
      </w:r>
      <w:bookmarkEnd w:id="71"/>
      <w:bookmarkStart w:id="72" w:name="_Toc5975"/>
      <w:r>
        <w:rPr>
          <w:rFonts w:hint="eastAsia" w:ascii="方正仿宋简体" w:hAnsi="方正仿宋简体" w:eastAsia="方正仿宋简体" w:cs="方正仿宋简体"/>
          <w:sz w:val="32"/>
          <w:szCs w:val="32"/>
          <w:highlight w:val="none"/>
          <w:lang w:val="fr-FR"/>
        </w:rPr>
        <w:t>：计划生育奖励扶助</w:t>
      </w:r>
      <w:r>
        <w:rPr>
          <w:rFonts w:hint="eastAsia" w:ascii="方正仿宋简体" w:hAnsi="方正仿宋简体" w:eastAsia="方正仿宋简体" w:cs="方正仿宋简体"/>
          <w:sz w:val="32"/>
          <w:szCs w:val="32"/>
          <w:highlight w:val="none"/>
          <w:lang w:val="fr-FR" w:eastAsia="zh-CN"/>
        </w:rPr>
        <w:t>政策</w:t>
      </w:r>
      <w:r>
        <w:rPr>
          <w:rFonts w:hint="eastAsia" w:ascii="方正仿宋简体" w:hAnsi="方正仿宋简体" w:eastAsia="方正仿宋简体" w:cs="方正仿宋简体"/>
          <w:sz w:val="32"/>
          <w:szCs w:val="32"/>
          <w:highlight w:val="none"/>
          <w:lang w:val="fr-FR"/>
        </w:rPr>
        <w:t>绩效评价指标体系表</w:t>
      </w:r>
      <w:bookmarkEnd w:id="72"/>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en-US" w:eastAsia="zh-CN"/>
        </w:rPr>
        <w:t>评分表</w:t>
      </w:r>
      <w:r>
        <w:rPr>
          <w:rFonts w:hint="eastAsia" w:ascii="方正仿宋简体" w:hAnsi="方正仿宋简体" w:eastAsia="方正仿宋简体" w:cs="方正仿宋简体"/>
          <w:sz w:val="32"/>
          <w:szCs w:val="32"/>
          <w:highlight w:val="none"/>
          <w:lang w:val="fr-FR" w:eastAsia="zh-CN"/>
        </w:rPr>
        <w:t>）</w:t>
      </w:r>
    </w:p>
    <w:p w14:paraId="7C5F2105">
      <w:pPr>
        <w:pStyle w:val="11"/>
        <w:keepNext w:val="0"/>
        <w:keepLines w:val="0"/>
        <w:pageBreakBefore w:val="0"/>
        <w:kinsoku/>
        <w:wordWrap/>
        <w:overflowPunct/>
        <w:autoSpaceDE/>
        <w:autoSpaceDN/>
        <w:bidi w:val="0"/>
        <w:spacing w:before="0" w:beforeAutospacing="0" w:after="0" w:afterAutospacing="0" w:line="600" w:lineRule="exact"/>
        <w:ind w:left="0" w:leftChars="0" w:right="0" w:rightChars="0" w:firstLine="640" w:firstLineChars="200"/>
        <w:jc w:val="right"/>
        <w:rPr>
          <w:rFonts w:hint="eastAsia" w:ascii="方正仿宋简体" w:hAnsi="方正仿宋简体" w:eastAsia="方正仿宋简体" w:cs="方正仿宋简体"/>
          <w:sz w:val="32"/>
          <w:szCs w:val="32"/>
          <w:highlight w:val="none"/>
        </w:rPr>
      </w:pPr>
      <w:bookmarkStart w:id="73" w:name="_Toc3238"/>
    </w:p>
    <w:p w14:paraId="742A2135">
      <w:pPr>
        <w:pStyle w:val="11"/>
        <w:keepNext w:val="0"/>
        <w:keepLines w:val="0"/>
        <w:pageBreakBefore w:val="0"/>
        <w:kinsoku/>
        <w:wordWrap/>
        <w:overflowPunct/>
        <w:autoSpaceDE/>
        <w:autoSpaceDN/>
        <w:bidi w:val="0"/>
        <w:spacing w:before="0" w:beforeAutospacing="0" w:after="0" w:afterAutospacing="0" w:line="600" w:lineRule="exact"/>
        <w:ind w:right="0" w:rightChars="0"/>
        <w:jc w:val="left"/>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此页无正文</w:t>
      </w:r>
      <w:r>
        <w:rPr>
          <w:rFonts w:hint="eastAsia" w:ascii="方正仿宋简体" w:hAnsi="方正仿宋简体" w:eastAsia="方正仿宋简体" w:cs="方正仿宋简体"/>
          <w:sz w:val="32"/>
          <w:szCs w:val="32"/>
          <w:highlight w:val="none"/>
          <w:lang w:eastAsia="zh-CN"/>
        </w:rPr>
        <w:t>）</w:t>
      </w:r>
    </w:p>
    <w:p w14:paraId="7AD184B4">
      <w:pPr>
        <w:pStyle w:val="11"/>
        <w:keepNext w:val="0"/>
        <w:keepLines w:val="0"/>
        <w:pageBreakBefore w:val="0"/>
        <w:kinsoku/>
        <w:wordWrap/>
        <w:overflowPunct/>
        <w:autoSpaceDE/>
        <w:autoSpaceDN/>
        <w:bidi w:val="0"/>
        <w:spacing w:before="0" w:beforeAutospacing="0" w:after="0" w:afterAutospacing="0" w:line="600" w:lineRule="exact"/>
        <w:ind w:left="0" w:leftChars="0" w:right="0" w:rightChars="0" w:firstLine="640" w:firstLineChars="200"/>
        <w:jc w:val="right"/>
        <w:rPr>
          <w:rFonts w:hint="eastAsia" w:ascii="方正仿宋简体" w:hAnsi="方正仿宋简体" w:eastAsia="方正仿宋简体" w:cs="方正仿宋简体"/>
          <w:sz w:val="32"/>
          <w:szCs w:val="32"/>
          <w:highlight w:val="none"/>
        </w:rPr>
      </w:pPr>
    </w:p>
    <w:p w14:paraId="1A3723B9">
      <w:pPr>
        <w:pStyle w:val="11"/>
        <w:keepNext w:val="0"/>
        <w:keepLines w:val="0"/>
        <w:pageBreakBefore w:val="0"/>
        <w:kinsoku/>
        <w:wordWrap/>
        <w:overflowPunct/>
        <w:autoSpaceDE/>
        <w:autoSpaceDN/>
        <w:bidi w:val="0"/>
        <w:spacing w:before="0" w:beforeAutospacing="0" w:after="0" w:afterAutospacing="0" w:line="600" w:lineRule="exact"/>
        <w:ind w:left="0" w:leftChars="0" w:right="0" w:rightChars="0" w:firstLine="640" w:firstLineChars="200"/>
        <w:jc w:val="right"/>
        <w:rPr>
          <w:rFonts w:hint="eastAsia" w:ascii="方正仿宋简体" w:hAnsi="方正仿宋简体" w:eastAsia="方正仿宋简体" w:cs="方正仿宋简体"/>
          <w:sz w:val="32"/>
          <w:szCs w:val="32"/>
          <w:highlight w:val="none"/>
        </w:rPr>
      </w:pPr>
    </w:p>
    <w:p w14:paraId="275E1277">
      <w:pPr>
        <w:pStyle w:val="11"/>
        <w:keepNext w:val="0"/>
        <w:keepLines w:val="0"/>
        <w:pageBreakBefore w:val="0"/>
        <w:kinsoku/>
        <w:wordWrap/>
        <w:overflowPunct/>
        <w:autoSpaceDE/>
        <w:autoSpaceDN/>
        <w:bidi w:val="0"/>
        <w:spacing w:before="0" w:beforeAutospacing="0" w:after="0" w:afterAutospacing="0" w:line="600" w:lineRule="exact"/>
        <w:ind w:left="0" w:leftChars="0" w:right="0" w:rightChars="0" w:firstLine="640" w:firstLineChars="200"/>
        <w:jc w:val="right"/>
        <w:rPr>
          <w:rFonts w:hint="eastAsia" w:ascii="方正仿宋简体" w:hAnsi="方正仿宋简体" w:eastAsia="方正仿宋简体" w:cs="方正仿宋简体"/>
          <w:sz w:val="32"/>
          <w:szCs w:val="32"/>
          <w:highlight w:val="none"/>
        </w:rPr>
      </w:pPr>
    </w:p>
    <w:p w14:paraId="36AD171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74" w:name="_GoBack"/>
      <w:bookmarkEnd w:id="74"/>
      <w:r>
        <w:rPr>
          <w:rFonts w:hint="eastAsia" w:ascii="方正仿宋简体" w:hAnsi="方正仿宋简体" w:eastAsia="方正仿宋简体" w:cs="方正仿宋简体"/>
          <w:b w:val="0"/>
          <w:bCs w:val="0"/>
          <w:sz w:val="32"/>
          <w:szCs w:val="32"/>
          <w:highlight w:val="none"/>
          <w:lang w:eastAsia="zh-CN"/>
        </w:rPr>
        <w:t>　</w:t>
      </w:r>
    </w:p>
    <w:p w14:paraId="6138B11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bookmarkEnd w:id="73"/>
    <w:p w14:paraId="0A0B0B1E">
      <w:pPr>
        <w:pStyle w:val="11"/>
        <w:keepNext w:val="0"/>
        <w:keepLines w:val="0"/>
        <w:pageBreakBefore w:val="0"/>
        <w:kinsoku/>
        <w:wordWrap/>
        <w:overflowPunct/>
        <w:autoSpaceDE/>
        <w:autoSpaceDN/>
        <w:bidi w:val="0"/>
        <w:spacing w:before="0" w:beforeAutospacing="0" w:after="0" w:afterAutospacing="0" w:line="600" w:lineRule="exact"/>
        <w:ind w:left="0" w:leftChars="0" w:right="0" w:rightChars="0"/>
        <w:jc w:val="center"/>
        <w:rPr>
          <w:rFonts w:hint="eastAsia" w:ascii="方正仿宋简体" w:hAnsi="方正仿宋简体" w:eastAsia="方正仿宋简体" w:cs="方正仿宋简体"/>
          <w:sz w:val="32"/>
          <w:szCs w:val="32"/>
          <w:highlight w:val="none"/>
        </w:rPr>
      </w:pPr>
    </w:p>
    <w:sectPr>
      <w:headerReference r:id="rId3" w:type="default"/>
      <w:footerReference r:id="rId5" w:type="default"/>
      <w:headerReference r:id="rId4" w:type="even"/>
      <w:footerReference r:id="rId6" w:type="even"/>
      <w:pgSz w:w="11906" w:h="16838"/>
      <w:pgMar w:top="2098" w:right="1531" w:bottom="1871" w:left="1531" w:header="850"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015BFB27-7ACF-48F6-9250-ACDEABD46F3B}"/>
  </w:font>
  <w:font w:name="方正黑体简体">
    <w:panose1 w:val="03000509000000000000"/>
    <w:charset w:val="86"/>
    <w:family w:val="auto"/>
    <w:pitch w:val="default"/>
    <w:sig w:usb0="00000001" w:usb1="080E0000" w:usb2="00000000" w:usb3="00000000" w:csb0="00040000" w:csb1="00000000"/>
    <w:embedRegular r:id="rId2" w:fontKey="{25CF7460-AAD2-4D7E-ABC7-478803D0277F}"/>
  </w:font>
  <w:font w:name="方正楷体简体">
    <w:panose1 w:val="02000000000000000000"/>
    <w:charset w:val="86"/>
    <w:family w:val="auto"/>
    <w:pitch w:val="default"/>
    <w:sig w:usb0="00000001" w:usb1="080E0000" w:usb2="00000000" w:usb3="00000000" w:csb0="00040000" w:csb1="00000000"/>
    <w:embedRegular r:id="rId3" w:fontKey="{4B101187-D58E-444D-8500-82EBA333C2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92F38">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F281EA">
                          <w:pPr>
                            <w:pStyle w:val="7"/>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5F281EA">
                    <w:pPr>
                      <w:pStyle w:val="7"/>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170"/>
                          </w:sdtPr>
                          <w:sdtContent>
                            <w:p w14:paraId="4180F849">
                              <w:pPr>
                                <w:pStyle w:val="7"/>
                                <w:jc w:val="center"/>
                              </w:pPr>
                            </w:p>
                          </w:sdtContent>
                        </w:sdt>
                        <w:p w14:paraId="02E5155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52170"/>
                    </w:sdtPr>
                    <w:sdtContent>
                      <w:p w14:paraId="4180F849">
                        <w:pPr>
                          <w:pStyle w:val="7"/>
                          <w:jc w:val="center"/>
                        </w:pPr>
                      </w:p>
                    </w:sdtContent>
                  </w:sdt>
                  <w:p w14:paraId="02E5155D"/>
                </w:txbxContent>
              </v:textbox>
            </v:shape>
          </w:pict>
        </mc:Fallback>
      </mc:AlternateContent>
    </w:r>
  </w:p>
  <w:p w14:paraId="7E94994E">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5D20">
    <w:pPr>
      <w:pStyle w:val="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B8C53D">
                          <w:pPr>
                            <w:pStyle w:val="7"/>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t xml:space="preserve"> </w:t>
                          </w:r>
                          <w:r>
                            <w:rPr>
                              <w:rFonts w:hint="default" w:ascii="Times New Roman" w:hAnsi="Times New Roman" w:cs="Times New Roman"/>
                              <w:sz w:val="32"/>
                              <w:szCs w:val="32"/>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5B8C53D">
                    <w:pPr>
                      <w:pStyle w:val="7"/>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t xml:space="preserve"> </w:t>
                    </w:r>
                    <w:r>
                      <w:rPr>
                        <w:rFonts w:hint="default" w:ascii="Times New Roman" w:hAnsi="Times New Roman" w:cs="Times New Roman"/>
                        <w:sz w:val="32"/>
                        <w:szCs w:val="32"/>
                      </w:rPr>
                      <w:t>—</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3349"/>
                          </w:sdtPr>
                          <w:sdtContent>
                            <w:p w14:paraId="08A212FB">
                              <w:pPr>
                                <w:pStyle w:val="7"/>
                                <w:jc w:val="center"/>
                              </w:pPr>
                            </w:p>
                          </w:sdtContent>
                        </w:sdt>
                        <w:p w14:paraId="7AFB09AB"/>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83349"/>
                    </w:sdtPr>
                    <w:sdtContent>
                      <w:p w14:paraId="08A212FB">
                        <w:pPr>
                          <w:pStyle w:val="7"/>
                          <w:jc w:val="center"/>
                        </w:pPr>
                      </w:p>
                    </w:sdtContent>
                  </w:sdt>
                  <w:p w14:paraId="7AFB09AB"/>
                </w:txbxContent>
              </v:textbox>
            </v:shape>
          </w:pict>
        </mc:Fallback>
      </mc:AlternateContent>
    </w:r>
  </w:p>
  <w:p w14:paraId="7B8077B0">
    <w:pPr>
      <w:pStyle w:val="7"/>
      <w:tabs>
        <w:tab w:val="right" w:pos="8528"/>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AC0DA">
    <w:pPr>
      <w:pStyle w:val="8"/>
      <w:pBdr>
        <w:bottom w:val="none" w:color="auto" w:sz="0" w:space="1"/>
      </w:pBdr>
      <w:jc w:val="both"/>
    </w:pPr>
    <w:r>
      <w:rPr>
        <w:rFonts w:hint="eastAsia" w:eastAsia="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383C1">
    <w:pPr>
      <w:pStyle w:val="8"/>
      <w:pBdr>
        <w:bottom w:val="none" w:color="auto" w:sz="0" w:space="1"/>
      </w:pBdr>
      <w:ind w:firstLine="420"/>
      <w:jc w:val="both"/>
      <w:rPr>
        <w:sz w:val="21"/>
        <w:szCs w:val="21"/>
      </w:rPr>
    </w:pPr>
    <w:r>
      <w:rPr>
        <w:rFonts w:hint="eastAsia" w:eastAsia="宋体"/>
      </w:rPr>
      <w:t xml:space="preserve">  </w:t>
    </w:r>
  </w:p>
  <w:p w14:paraId="1C00C875">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787AB696"/>
    <w:multiLevelType w:val="singleLevel"/>
    <w:tmpl w:val="787AB696"/>
    <w:lvl w:ilvl="0" w:tentative="0">
      <w:start w:val="1"/>
      <w:numFmt w:val="decimal"/>
      <w:suff w:val="nothing"/>
      <w:lvlText w:val="（%1）"/>
      <w:lvlJc w:val="left"/>
      <w:rPr>
        <w:rFonts w:hint="default" w:ascii="Times New Roman" w:hAnsi="Times New Roman" w:cs="Times New Roman"/>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60EFA"/>
    <w:rsid w:val="00094772"/>
    <w:rsid w:val="000A246C"/>
    <w:rsid w:val="00127F9D"/>
    <w:rsid w:val="00145CA9"/>
    <w:rsid w:val="00145DD7"/>
    <w:rsid w:val="001724D3"/>
    <w:rsid w:val="00172A27"/>
    <w:rsid w:val="001A7A5A"/>
    <w:rsid w:val="0020463E"/>
    <w:rsid w:val="00243F87"/>
    <w:rsid w:val="00287756"/>
    <w:rsid w:val="002F7B42"/>
    <w:rsid w:val="00317DCF"/>
    <w:rsid w:val="0032304E"/>
    <w:rsid w:val="003F0E80"/>
    <w:rsid w:val="003F4549"/>
    <w:rsid w:val="00415B00"/>
    <w:rsid w:val="00443DB6"/>
    <w:rsid w:val="004549BF"/>
    <w:rsid w:val="00582DA2"/>
    <w:rsid w:val="005D6DEB"/>
    <w:rsid w:val="005D7CF6"/>
    <w:rsid w:val="00646411"/>
    <w:rsid w:val="007221E5"/>
    <w:rsid w:val="007E3AAC"/>
    <w:rsid w:val="007E5CD9"/>
    <w:rsid w:val="00804DDE"/>
    <w:rsid w:val="0085646D"/>
    <w:rsid w:val="00870DA1"/>
    <w:rsid w:val="00876BAE"/>
    <w:rsid w:val="008B2190"/>
    <w:rsid w:val="008B7075"/>
    <w:rsid w:val="008E0A4F"/>
    <w:rsid w:val="00934B72"/>
    <w:rsid w:val="00947CAA"/>
    <w:rsid w:val="00984364"/>
    <w:rsid w:val="0099404B"/>
    <w:rsid w:val="00A80678"/>
    <w:rsid w:val="00AD1C0E"/>
    <w:rsid w:val="00AD64C4"/>
    <w:rsid w:val="00B07D55"/>
    <w:rsid w:val="00BC1B39"/>
    <w:rsid w:val="00BC3771"/>
    <w:rsid w:val="00BF1745"/>
    <w:rsid w:val="00C15E2B"/>
    <w:rsid w:val="00C46DF1"/>
    <w:rsid w:val="00CA7CCE"/>
    <w:rsid w:val="00CB3663"/>
    <w:rsid w:val="00CF395F"/>
    <w:rsid w:val="00D10437"/>
    <w:rsid w:val="00D21691"/>
    <w:rsid w:val="00D40684"/>
    <w:rsid w:val="00D62258"/>
    <w:rsid w:val="00E100B3"/>
    <w:rsid w:val="00E54124"/>
    <w:rsid w:val="00E605F0"/>
    <w:rsid w:val="00EC4E9D"/>
    <w:rsid w:val="00EE1A30"/>
    <w:rsid w:val="00EE3529"/>
    <w:rsid w:val="00F534D0"/>
    <w:rsid w:val="00F80E20"/>
    <w:rsid w:val="00F93B97"/>
    <w:rsid w:val="01056705"/>
    <w:rsid w:val="01AE1362"/>
    <w:rsid w:val="028212C5"/>
    <w:rsid w:val="0295277A"/>
    <w:rsid w:val="02E5725D"/>
    <w:rsid w:val="03C46413"/>
    <w:rsid w:val="04B51984"/>
    <w:rsid w:val="04E77952"/>
    <w:rsid w:val="04EB5667"/>
    <w:rsid w:val="05370DC3"/>
    <w:rsid w:val="05704583"/>
    <w:rsid w:val="06F515E9"/>
    <w:rsid w:val="074574B7"/>
    <w:rsid w:val="0815093A"/>
    <w:rsid w:val="089F1E45"/>
    <w:rsid w:val="08CA0DBA"/>
    <w:rsid w:val="0A8364CC"/>
    <w:rsid w:val="0AA10A64"/>
    <w:rsid w:val="0B386398"/>
    <w:rsid w:val="0C021848"/>
    <w:rsid w:val="0CC90B55"/>
    <w:rsid w:val="0D1C7D1F"/>
    <w:rsid w:val="0D7C008D"/>
    <w:rsid w:val="0DA06897"/>
    <w:rsid w:val="0DF462ED"/>
    <w:rsid w:val="0E19564B"/>
    <w:rsid w:val="0E22759B"/>
    <w:rsid w:val="0E4F5ED2"/>
    <w:rsid w:val="0E5E23AA"/>
    <w:rsid w:val="0E7F3C56"/>
    <w:rsid w:val="0EF610D2"/>
    <w:rsid w:val="0FCEE19E"/>
    <w:rsid w:val="0FEDD33C"/>
    <w:rsid w:val="10C177C0"/>
    <w:rsid w:val="10FB12CE"/>
    <w:rsid w:val="11A54F88"/>
    <w:rsid w:val="12F71BB3"/>
    <w:rsid w:val="134E407D"/>
    <w:rsid w:val="13EB044B"/>
    <w:rsid w:val="144B4CE8"/>
    <w:rsid w:val="151865CF"/>
    <w:rsid w:val="155B04E5"/>
    <w:rsid w:val="15762967"/>
    <w:rsid w:val="15FF6AB8"/>
    <w:rsid w:val="16B348F3"/>
    <w:rsid w:val="16BA737C"/>
    <w:rsid w:val="17404D18"/>
    <w:rsid w:val="179E79D9"/>
    <w:rsid w:val="18354555"/>
    <w:rsid w:val="186A5A33"/>
    <w:rsid w:val="18A93AFC"/>
    <w:rsid w:val="18DD5A8A"/>
    <w:rsid w:val="196B6F54"/>
    <w:rsid w:val="19CD71FA"/>
    <w:rsid w:val="1A557A52"/>
    <w:rsid w:val="1A94413A"/>
    <w:rsid w:val="1AC82436"/>
    <w:rsid w:val="1BAA0BEC"/>
    <w:rsid w:val="1BDF6BC8"/>
    <w:rsid w:val="1C4B01ED"/>
    <w:rsid w:val="1C535707"/>
    <w:rsid w:val="1CC4587A"/>
    <w:rsid w:val="1D4F18C5"/>
    <w:rsid w:val="1D5C6857"/>
    <w:rsid w:val="1D9A1CE4"/>
    <w:rsid w:val="1DF40F4C"/>
    <w:rsid w:val="1ED35C04"/>
    <w:rsid w:val="1ED53CDC"/>
    <w:rsid w:val="1F406C39"/>
    <w:rsid w:val="1F6B4F03"/>
    <w:rsid w:val="1F956D21"/>
    <w:rsid w:val="1FE92B41"/>
    <w:rsid w:val="1FF1702E"/>
    <w:rsid w:val="20CB7E98"/>
    <w:rsid w:val="21213A4E"/>
    <w:rsid w:val="222D5CA1"/>
    <w:rsid w:val="22405BFB"/>
    <w:rsid w:val="23F46FD7"/>
    <w:rsid w:val="24283899"/>
    <w:rsid w:val="24747FE9"/>
    <w:rsid w:val="248C4080"/>
    <w:rsid w:val="257C14F2"/>
    <w:rsid w:val="262D6E6F"/>
    <w:rsid w:val="26331263"/>
    <w:rsid w:val="265058AE"/>
    <w:rsid w:val="269921EE"/>
    <w:rsid w:val="273B0505"/>
    <w:rsid w:val="277338DD"/>
    <w:rsid w:val="27FD3BF1"/>
    <w:rsid w:val="27FF4D71"/>
    <w:rsid w:val="282B56B9"/>
    <w:rsid w:val="28317601"/>
    <w:rsid w:val="28CB5EAC"/>
    <w:rsid w:val="294404D3"/>
    <w:rsid w:val="294B0B24"/>
    <w:rsid w:val="29581F66"/>
    <w:rsid w:val="29942B89"/>
    <w:rsid w:val="2A14341E"/>
    <w:rsid w:val="2A210B04"/>
    <w:rsid w:val="2A7F945E"/>
    <w:rsid w:val="2A817549"/>
    <w:rsid w:val="2ACD2201"/>
    <w:rsid w:val="2B8F2245"/>
    <w:rsid w:val="2BBE5215"/>
    <w:rsid w:val="2BD8212D"/>
    <w:rsid w:val="2BDE4594"/>
    <w:rsid w:val="2C66157A"/>
    <w:rsid w:val="2C7102DE"/>
    <w:rsid w:val="2CED406D"/>
    <w:rsid w:val="2CF33CB4"/>
    <w:rsid w:val="2D324D1A"/>
    <w:rsid w:val="2D525A3B"/>
    <w:rsid w:val="2D6319D3"/>
    <w:rsid w:val="2DF126AA"/>
    <w:rsid w:val="2DF91330"/>
    <w:rsid w:val="2EAB4317"/>
    <w:rsid w:val="2F3274A5"/>
    <w:rsid w:val="2F70357F"/>
    <w:rsid w:val="2F722B32"/>
    <w:rsid w:val="2FEC063E"/>
    <w:rsid w:val="2FF755DD"/>
    <w:rsid w:val="3052247A"/>
    <w:rsid w:val="3090670D"/>
    <w:rsid w:val="30D4086C"/>
    <w:rsid w:val="312B48AF"/>
    <w:rsid w:val="32A47AB4"/>
    <w:rsid w:val="32AC5D7B"/>
    <w:rsid w:val="32CB27BC"/>
    <w:rsid w:val="32FC75D4"/>
    <w:rsid w:val="33D34794"/>
    <w:rsid w:val="34B42BB5"/>
    <w:rsid w:val="34C73C1C"/>
    <w:rsid w:val="36001598"/>
    <w:rsid w:val="360308FA"/>
    <w:rsid w:val="36767BF1"/>
    <w:rsid w:val="36870F62"/>
    <w:rsid w:val="369B1CB2"/>
    <w:rsid w:val="36BF54EC"/>
    <w:rsid w:val="36DC449D"/>
    <w:rsid w:val="377DC02A"/>
    <w:rsid w:val="37904CE2"/>
    <w:rsid w:val="37BB122C"/>
    <w:rsid w:val="37E36263"/>
    <w:rsid w:val="38D85C62"/>
    <w:rsid w:val="391FD347"/>
    <w:rsid w:val="3A3949DD"/>
    <w:rsid w:val="3A5F4A38"/>
    <w:rsid w:val="3AE5274E"/>
    <w:rsid w:val="3B3522AA"/>
    <w:rsid w:val="3B3D6F96"/>
    <w:rsid w:val="3B626037"/>
    <w:rsid w:val="3B6A3F8A"/>
    <w:rsid w:val="3B6B1284"/>
    <w:rsid w:val="3BA9E31C"/>
    <w:rsid w:val="3BBA0580"/>
    <w:rsid w:val="3D1F22E5"/>
    <w:rsid w:val="3D712684"/>
    <w:rsid w:val="3D997564"/>
    <w:rsid w:val="3DA70690"/>
    <w:rsid w:val="3DC50AD1"/>
    <w:rsid w:val="3E432DCF"/>
    <w:rsid w:val="3E7609C3"/>
    <w:rsid w:val="3E776D47"/>
    <w:rsid w:val="3E8E1632"/>
    <w:rsid w:val="3EEF2905"/>
    <w:rsid w:val="3EEF87E3"/>
    <w:rsid w:val="3F6AD8E7"/>
    <w:rsid w:val="3F9B5810"/>
    <w:rsid w:val="3FB57775"/>
    <w:rsid w:val="3FBFEC52"/>
    <w:rsid w:val="3FCF13E7"/>
    <w:rsid w:val="400D7690"/>
    <w:rsid w:val="4069560F"/>
    <w:rsid w:val="415A6585"/>
    <w:rsid w:val="41DC7289"/>
    <w:rsid w:val="41FD2ABB"/>
    <w:rsid w:val="420F4D2F"/>
    <w:rsid w:val="424C0AB3"/>
    <w:rsid w:val="425C18F8"/>
    <w:rsid w:val="429A7E0D"/>
    <w:rsid w:val="42A2347D"/>
    <w:rsid w:val="43802285"/>
    <w:rsid w:val="43D2284D"/>
    <w:rsid w:val="43ED42A2"/>
    <w:rsid w:val="44865DC2"/>
    <w:rsid w:val="44A86EA6"/>
    <w:rsid w:val="44FE2B7A"/>
    <w:rsid w:val="455812EC"/>
    <w:rsid w:val="45761D23"/>
    <w:rsid w:val="459B16D3"/>
    <w:rsid w:val="462A15BD"/>
    <w:rsid w:val="46BF6F2C"/>
    <w:rsid w:val="48D56225"/>
    <w:rsid w:val="49605DAC"/>
    <w:rsid w:val="49FFC2D1"/>
    <w:rsid w:val="4A0F5F3A"/>
    <w:rsid w:val="4A3F0AC3"/>
    <w:rsid w:val="4AFA2C7B"/>
    <w:rsid w:val="4B6B11A9"/>
    <w:rsid w:val="4BDE4024"/>
    <w:rsid w:val="4C907F6D"/>
    <w:rsid w:val="4CAE35BE"/>
    <w:rsid w:val="4D6E449B"/>
    <w:rsid w:val="4F7241B1"/>
    <w:rsid w:val="507D0BBC"/>
    <w:rsid w:val="507E6B2A"/>
    <w:rsid w:val="51290B58"/>
    <w:rsid w:val="51381763"/>
    <w:rsid w:val="52265F38"/>
    <w:rsid w:val="52EF2BDF"/>
    <w:rsid w:val="543748C0"/>
    <w:rsid w:val="55AC2CD2"/>
    <w:rsid w:val="55B812E3"/>
    <w:rsid w:val="55DB1FA6"/>
    <w:rsid w:val="561A2F05"/>
    <w:rsid w:val="563D0083"/>
    <w:rsid w:val="56934204"/>
    <w:rsid w:val="56A7003A"/>
    <w:rsid w:val="56F7792F"/>
    <w:rsid w:val="575D29C4"/>
    <w:rsid w:val="577B4EF8"/>
    <w:rsid w:val="579A41D9"/>
    <w:rsid w:val="57C20783"/>
    <w:rsid w:val="57E13BCA"/>
    <w:rsid w:val="57F939E1"/>
    <w:rsid w:val="5864421C"/>
    <w:rsid w:val="58CA26BF"/>
    <w:rsid w:val="5901172B"/>
    <w:rsid w:val="59065CB4"/>
    <w:rsid w:val="596C2DB0"/>
    <w:rsid w:val="59821BED"/>
    <w:rsid w:val="5AB4383C"/>
    <w:rsid w:val="5ABB2895"/>
    <w:rsid w:val="5B3C271A"/>
    <w:rsid w:val="5C5537BA"/>
    <w:rsid w:val="5C694A22"/>
    <w:rsid w:val="5D07484F"/>
    <w:rsid w:val="5D3C5456"/>
    <w:rsid w:val="5FDF6470"/>
    <w:rsid w:val="5FF4FC2B"/>
    <w:rsid w:val="5FFBCD3B"/>
    <w:rsid w:val="5FFD34BB"/>
    <w:rsid w:val="5FFE5558"/>
    <w:rsid w:val="6020741B"/>
    <w:rsid w:val="602D4563"/>
    <w:rsid w:val="608914CC"/>
    <w:rsid w:val="615C16D6"/>
    <w:rsid w:val="61876B95"/>
    <w:rsid w:val="618A3DC3"/>
    <w:rsid w:val="627C5614"/>
    <w:rsid w:val="62B74F26"/>
    <w:rsid w:val="62BA758E"/>
    <w:rsid w:val="62BB6119"/>
    <w:rsid w:val="634E45C9"/>
    <w:rsid w:val="63A71F74"/>
    <w:rsid w:val="63DDBBBB"/>
    <w:rsid w:val="653559A5"/>
    <w:rsid w:val="65A32AFE"/>
    <w:rsid w:val="65C7404D"/>
    <w:rsid w:val="65F17436"/>
    <w:rsid w:val="66B18282"/>
    <w:rsid w:val="66EE54A9"/>
    <w:rsid w:val="67551304"/>
    <w:rsid w:val="675C7C9C"/>
    <w:rsid w:val="67AB4C59"/>
    <w:rsid w:val="67C647C0"/>
    <w:rsid w:val="684306E9"/>
    <w:rsid w:val="68723580"/>
    <w:rsid w:val="68994500"/>
    <w:rsid w:val="697F1380"/>
    <w:rsid w:val="69964C0C"/>
    <w:rsid w:val="699A1F8A"/>
    <w:rsid w:val="69A93917"/>
    <w:rsid w:val="69B923D2"/>
    <w:rsid w:val="6A4A3BFD"/>
    <w:rsid w:val="6ACA2779"/>
    <w:rsid w:val="6B1029D1"/>
    <w:rsid w:val="6BD9F023"/>
    <w:rsid w:val="6C75429C"/>
    <w:rsid w:val="6CD4161F"/>
    <w:rsid w:val="6CD785FD"/>
    <w:rsid w:val="6D8E68B6"/>
    <w:rsid w:val="6D943D84"/>
    <w:rsid w:val="6DEEB0BC"/>
    <w:rsid w:val="6E737FF1"/>
    <w:rsid w:val="6E761153"/>
    <w:rsid w:val="6FC06BC3"/>
    <w:rsid w:val="6FC45E55"/>
    <w:rsid w:val="6FEF29B3"/>
    <w:rsid w:val="6FF2CBB9"/>
    <w:rsid w:val="6FF658FB"/>
    <w:rsid w:val="711A3103"/>
    <w:rsid w:val="71D4087A"/>
    <w:rsid w:val="71DDC9F2"/>
    <w:rsid w:val="71E34413"/>
    <w:rsid w:val="71FFC0C1"/>
    <w:rsid w:val="727D4F24"/>
    <w:rsid w:val="72916D35"/>
    <w:rsid w:val="72A70FAA"/>
    <w:rsid w:val="73113F43"/>
    <w:rsid w:val="734944D8"/>
    <w:rsid w:val="73B7ADB8"/>
    <w:rsid w:val="73C96F39"/>
    <w:rsid w:val="73FFD1A6"/>
    <w:rsid w:val="740A1865"/>
    <w:rsid w:val="747FFD7A"/>
    <w:rsid w:val="74B54142"/>
    <w:rsid w:val="74E42203"/>
    <w:rsid w:val="756607E5"/>
    <w:rsid w:val="758650B4"/>
    <w:rsid w:val="75A97E24"/>
    <w:rsid w:val="75DD4904"/>
    <w:rsid w:val="75FA3F3B"/>
    <w:rsid w:val="77245415"/>
    <w:rsid w:val="7771949D"/>
    <w:rsid w:val="77BF2551"/>
    <w:rsid w:val="77BFD273"/>
    <w:rsid w:val="77EDB0D9"/>
    <w:rsid w:val="782E0A91"/>
    <w:rsid w:val="78EDD24C"/>
    <w:rsid w:val="78FF00EB"/>
    <w:rsid w:val="790C3408"/>
    <w:rsid w:val="7922343B"/>
    <w:rsid w:val="7926388B"/>
    <w:rsid w:val="79521C10"/>
    <w:rsid w:val="795E17F1"/>
    <w:rsid w:val="79D42C0A"/>
    <w:rsid w:val="7A727261"/>
    <w:rsid w:val="7B7EBDF0"/>
    <w:rsid w:val="7B93031C"/>
    <w:rsid w:val="7BBFBDE8"/>
    <w:rsid w:val="7BEB4051"/>
    <w:rsid w:val="7CCDEC14"/>
    <w:rsid w:val="7CDE1835"/>
    <w:rsid w:val="7CFC4664"/>
    <w:rsid w:val="7D4E5235"/>
    <w:rsid w:val="7D7B5896"/>
    <w:rsid w:val="7D7BD595"/>
    <w:rsid w:val="7DBD2501"/>
    <w:rsid w:val="7DEF4851"/>
    <w:rsid w:val="7E6478FD"/>
    <w:rsid w:val="7E6B12CB"/>
    <w:rsid w:val="7E7273D9"/>
    <w:rsid w:val="7E77D991"/>
    <w:rsid w:val="7EB151EC"/>
    <w:rsid w:val="7EBDF124"/>
    <w:rsid w:val="7EBF5C24"/>
    <w:rsid w:val="7ED5A2C4"/>
    <w:rsid w:val="7F4375B9"/>
    <w:rsid w:val="7F4B6054"/>
    <w:rsid w:val="7F6BD9E0"/>
    <w:rsid w:val="7F7EA9D2"/>
    <w:rsid w:val="7F824F8C"/>
    <w:rsid w:val="7FB26F74"/>
    <w:rsid w:val="7FB7E12A"/>
    <w:rsid w:val="7FDFE08E"/>
    <w:rsid w:val="7FF82738"/>
    <w:rsid w:val="7FF999A7"/>
    <w:rsid w:val="7FFBA9C2"/>
    <w:rsid w:val="7FFBEE05"/>
    <w:rsid w:val="7FFD3163"/>
    <w:rsid w:val="7FFFADCF"/>
    <w:rsid w:val="8FB52647"/>
    <w:rsid w:val="8FD1C878"/>
    <w:rsid w:val="8FEF4A8D"/>
    <w:rsid w:val="971D1DFF"/>
    <w:rsid w:val="97F6179A"/>
    <w:rsid w:val="9AECA37B"/>
    <w:rsid w:val="9DD91B26"/>
    <w:rsid w:val="9F977CEE"/>
    <w:rsid w:val="9FFDD58A"/>
    <w:rsid w:val="AEFF0EDB"/>
    <w:rsid w:val="BA98AF37"/>
    <w:rsid w:val="BADD304E"/>
    <w:rsid w:val="BBABF025"/>
    <w:rsid w:val="BEB561CE"/>
    <w:rsid w:val="BEE77723"/>
    <w:rsid w:val="BEF64A81"/>
    <w:rsid w:val="BFEFC32C"/>
    <w:rsid w:val="C7DED0D6"/>
    <w:rsid w:val="CB5C9E72"/>
    <w:rsid w:val="CFFB968C"/>
    <w:rsid w:val="D15AC55A"/>
    <w:rsid w:val="D27B3645"/>
    <w:rsid w:val="D3FB50D6"/>
    <w:rsid w:val="D7E377CF"/>
    <w:rsid w:val="DB5F406F"/>
    <w:rsid w:val="DBE7F8B4"/>
    <w:rsid w:val="DE3FCB91"/>
    <w:rsid w:val="DEBF1326"/>
    <w:rsid w:val="DEDD909B"/>
    <w:rsid w:val="DFBDAD35"/>
    <w:rsid w:val="DFBE8F09"/>
    <w:rsid w:val="DFF3CC59"/>
    <w:rsid w:val="E7FF1066"/>
    <w:rsid w:val="E9EFB32A"/>
    <w:rsid w:val="EADEFAB7"/>
    <w:rsid w:val="EB73FA1C"/>
    <w:rsid w:val="EBBDBAE0"/>
    <w:rsid w:val="EBC9EB1D"/>
    <w:rsid w:val="EDFC2E87"/>
    <w:rsid w:val="EFD629E5"/>
    <w:rsid w:val="F1FFFF88"/>
    <w:rsid w:val="F39947E1"/>
    <w:rsid w:val="F3D71110"/>
    <w:rsid w:val="F47A67D3"/>
    <w:rsid w:val="F5F59530"/>
    <w:rsid w:val="F79FA366"/>
    <w:rsid w:val="F7A799C3"/>
    <w:rsid w:val="F7CFA86C"/>
    <w:rsid w:val="F7FE8233"/>
    <w:rsid w:val="F97BBCA0"/>
    <w:rsid w:val="F9FF718F"/>
    <w:rsid w:val="FAF94D1D"/>
    <w:rsid w:val="FAFE9232"/>
    <w:rsid w:val="FB8BADB6"/>
    <w:rsid w:val="FBDF1380"/>
    <w:rsid w:val="FBEF817A"/>
    <w:rsid w:val="FDAF4948"/>
    <w:rsid w:val="FE79B20B"/>
    <w:rsid w:val="FEAEB6C6"/>
    <w:rsid w:val="FEB9E49D"/>
    <w:rsid w:val="FEEFD47F"/>
    <w:rsid w:val="FEF179B6"/>
    <w:rsid w:val="FF7FFDFB"/>
    <w:rsid w:val="FFBC43AB"/>
    <w:rsid w:val="FFD325EC"/>
    <w:rsid w:val="FFD5D44E"/>
    <w:rsid w:val="FFF3D0AA"/>
    <w:rsid w:val="FFFF4A65"/>
    <w:rsid w:val="FFFF68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560" w:lineRule="exact"/>
      <w:ind w:firstLine="560" w:firstLineChars="200"/>
    </w:pPr>
    <w:rPr>
      <w:rFonts w:ascii="Times New Roman" w:hAnsi="Times New Roman" w:eastAsia="仿宋"/>
      <w:kern w:val="0"/>
      <w:szCs w:val="20"/>
    </w:rPr>
  </w:style>
  <w:style w:type="paragraph" w:styleId="4">
    <w:name w:val="annotation text"/>
    <w:basedOn w:val="1"/>
    <w:semiHidden/>
    <w:unhideWhenUsed/>
    <w:qFormat/>
    <w:uiPriority w:val="99"/>
    <w:pPr>
      <w:jc w:val="left"/>
    </w:pPr>
  </w:style>
  <w:style w:type="paragraph" w:styleId="5">
    <w:name w:val="Salutation"/>
    <w:basedOn w:val="1"/>
    <w:next w:val="1"/>
    <w:qFormat/>
    <w:uiPriority w:val="0"/>
  </w:style>
  <w:style w:type="paragraph" w:styleId="6">
    <w:name w:val="toc 3"/>
    <w:basedOn w:val="1"/>
    <w:next w:val="1"/>
    <w:semiHidden/>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left" w:pos="709"/>
        <w:tab w:val="right" w:leader="dot" w:pos="8296"/>
      </w:tabs>
    </w:pPr>
  </w:style>
  <w:style w:type="paragraph" w:styleId="10">
    <w:name w:val="toc 2"/>
    <w:basedOn w:val="1"/>
    <w:next w:val="1"/>
    <w:unhideWhenUsed/>
    <w:qFormat/>
    <w:uiPriority w:val="39"/>
    <w:pPr>
      <w:ind w:left="420" w:leftChars="200"/>
    </w:pPr>
  </w:style>
  <w:style w:type="paragraph" w:styleId="11">
    <w:name w:val="Normal (Web)"/>
    <w:basedOn w:val="1"/>
    <w:unhideWhenUsed/>
    <w:qFormat/>
    <w:uiPriority w:val="99"/>
    <w:pPr>
      <w:spacing w:before="100" w:beforeAutospacing="1" w:after="100" w:afterAutospacing="1"/>
      <w:jc w:val="left"/>
    </w:pPr>
    <w:rPr>
      <w:rFonts w:cs="Times New Roman"/>
      <w:kern w:val="0"/>
      <w:sz w:val="24"/>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20"/>
    <w:rPr>
      <w:i/>
    </w:rPr>
  </w:style>
  <w:style w:type="character" w:styleId="16">
    <w:name w:val="Hyperlink"/>
    <w:unhideWhenUsed/>
    <w:qFormat/>
    <w:uiPriority w:val="99"/>
    <w:rPr>
      <w:color w:val="4D4D4D"/>
      <w:u w:val="none"/>
    </w:rPr>
  </w:style>
  <w:style w:type="character" w:styleId="17">
    <w:name w:val="annotation reference"/>
    <w:basedOn w:val="14"/>
    <w:semiHidden/>
    <w:unhideWhenUsed/>
    <w:qFormat/>
    <w:uiPriority w:val="99"/>
    <w:rPr>
      <w:sz w:val="21"/>
      <w:szCs w:val="21"/>
    </w:r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font11"/>
    <w:basedOn w:val="14"/>
    <w:qFormat/>
    <w:uiPriority w:val="0"/>
    <w:rPr>
      <w:rFonts w:hint="eastAsia" w:ascii="宋体" w:hAnsi="宋体" w:eastAsia="宋体" w:cs="宋体"/>
      <w:color w:val="000000"/>
      <w:sz w:val="21"/>
      <w:szCs w:val="21"/>
      <w:u w:val="none"/>
    </w:rPr>
  </w:style>
  <w:style w:type="character" w:customStyle="1" w:styleId="21">
    <w:name w:val="font01"/>
    <w:basedOn w:val="14"/>
    <w:qFormat/>
    <w:uiPriority w:val="0"/>
    <w:rPr>
      <w:rFonts w:hint="default" w:ascii="Calibri" w:hAnsi="Calibri" w:cs="Calibri"/>
      <w:color w:val="000000"/>
      <w:sz w:val="21"/>
      <w:szCs w:val="21"/>
      <w:u w:val="none"/>
    </w:rPr>
  </w:style>
  <w:style w:type="character" w:customStyle="1" w:styleId="22">
    <w:name w:val="font71"/>
    <w:basedOn w:val="14"/>
    <w:qFormat/>
    <w:uiPriority w:val="0"/>
    <w:rPr>
      <w:rFonts w:hint="eastAsia" w:ascii="仿宋" w:hAnsi="仿宋" w:eastAsia="仿宋" w:cs="仿宋"/>
      <w:b/>
      <w:color w:val="000000"/>
      <w:sz w:val="24"/>
      <w:szCs w:val="24"/>
      <w:u w:val="none"/>
    </w:rPr>
  </w:style>
  <w:style w:type="character" w:customStyle="1" w:styleId="23">
    <w:name w:val="font51"/>
    <w:basedOn w:val="14"/>
    <w:qFormat/>
    <w:uiPriority w:val="0"/>
    <w:rPr>
      <w:rFonts w:hint="eastAsia" w:ascii="仿宋" w:hAnsi="仿宋" w:eastAsia="仿宋" w:cs="仿宋"/>
      <w:color w:val="000000"/>
      <w:sz w:val="24"/>
      <w:szCs w:val="24"/>
      <w:u w:val="none"/>
    </w:rPr>
  </w:style>
  <w:style w:type="character" w:customStyle="1" w:styleId="24">
    <w:name w:val="font31"/>
    <w:basedOn w:val="14"/>
    <w:qFormat/>
    <w:uiPriority w:val="0"/>
    <w:rPr>
      <w:rFonts w:hint="eastAsia" w:ascii="宋体" w:hAnsi="宋体" w:eastAsia="宋体" w:cs="宋体"/>
      <w:b/>
      <w:color w:val="000000"/>
      <w:sz w:val="22"/>
      <w:szCs w:val="22"/>
      <w:u w:val="none"/>
    </w:rPr>
  </w:style>
  <w:style w:type="character" w:customStyle="1" w:styleId="25">
    <w:name w:val="font21"/>
    <w:basedOn w:val="14"/>
    <w:qFormat/>
    <w:uiPriority w:val="0"/>
    <w:rPr>
      <w:rFonts w:hint="eastAsia" w:ascii="宋体" w:hAnsi="宋体" w:eastAsia="宋体" w:cs="宋体"/>
      <w:color w:val="000000"/>
      <w:sz w:val="20"/>
      <w:szCs w:val="20"/>
      <w:u w:val="none"/>
    </w:rPr>
  </w:style>
  <w:style w:type="character" w:customStyle="1" w:styleId="26">
    <w:name w:val="font41"/>
    <w:basedOn w:val="14"/>
    <w:qFormat/>
    <w:uiPriority w:val="0"/>
    <w:rPr>
      <w:rFonts w:hint="default" w:ascii="Times New Roman" w:hAnsi="Times New Roman" w:cs="Times New Roman"/>
      <w:b/>
      <w:color w:val="000000"/>
      <w:sz w:val="20"/>
      <w:szCs w:val="20"/>
      <w:u w:val="none"/>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font61"/>
    <w:basedOn w:val="14"/>
    <w:qFormat/>
    <w:uiPriority w:val="0"/>
    <w:rPr>
      <w:rFonts w:hint="eastAsia" w:ascii="宋体" w:hAnsi="宋体" w:eastAsia="宋体" w:cs="宋体"/>
      <w:color w:val="000000"/>
      <w:sz w:val="22"/>
      <w:szCs w:val="22"/>
      <w:u w:val="none"/>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semiHidden/>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noFill/>
        <a:ln w="28575" cap="flat" cmpd="sng" algn="ctr">
          <a:solidFill>
            <a:srgbClr val="000000"/>
          </a:solidFill>
          <a:prstDash val="solid"/>
          <a:miter lim="800000"/>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3042</Words>
  <Characters>3226</Characters>
  <Lines>74</Lines>
  <Paragraphs>20</Paragraphs>
  <TotalTime>0</TotalTime>
  <ScaleCrop>false</ScaleCrop>
  <LinksUpToDate>false</LinksUpToDate>
  <CharactersWithSpaces>3240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2020-04-07T23:49:00Z</dcterms:created>
  <dc:creator>ZC</dc:creator>
  <cp:lastModifiedBy>李国宝</cp:lastModifiedBy>
  <cp:lastPrinted>2024-11-06T09:19:00Z</cp:lastPrinted>
  <dcterms:modified xsi:type="dcterms:W3CDTF">2025-01-08T01:51:19Z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