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bookmarkStart w:id="0" w:name="_Toc29524"/>
      <w:bookmarkStart w:id="1" w:name="_Toc22314"/>
      <w:bookmarkStart w:id="2" w:name="_Toc14462_WPSOffice_Level1"/>
    </w:p>
    <w:p w14:paraId="569ADBAB">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3736E770">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533E9257">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41632C4F">
      <w:pPr>
        <w:pageBreakBefore w:val="0"/>
        <w:widowControl/>
        <w:kinsoku/>
        <w:wordWrap/>
        <w:overflowPunct/>
        <w:topLinePunct w:val="0"/>
        <w:autoSpaceDE/>
        <w:autoSpaceDN/>
        <w:bidi w:val="0"/>
        <w:spacing w:line="600" w:lineRule="exact"/>
        <w:ind w:left="0" w:leftChars="0" w:right="0" w:rightChars="0"/>
        <w:jc w:val="center"/>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891BD89">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5B723D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59F527A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pageBreakBefore w:val="0"/>
        <w:widowControl/>
        <w:kinsoku/>
        <w:wordWrap/>
        <w:overflowPunct/>
        <w:topLinePunct w:val="0"/>
        <w:autoSpaceDE/>
        <w:autoSpaceDN/>
        <w:bidi w:val="0"/>
        <w:spacing w:line="600" w:lineRule="exact"/>
        <w:ind w:right="0" w:rightChars="0"/>
        <w:jc w:val="left"/>
        <w:rPr>
          <w:rFonts w:hint="eastAsia" w:ascii="方正仿宋简体" w:hAnsi="方正仿宋简体" w:eastAsia="方正仿宋简体" w:cs="方正仿宋简体"/>
          <w:color w:val="333333"/>
          <w:kern w:val="0"/>
          <w:sz w:val="32"/>
          <w:szCs w:val="32"/>
          <w:highlight w:val="none"/>
          <w:lang w:eastAsia="zh-CN"/>
        </w:rPr>
      </w:pPr>
      <w:r>
        <w:rPr>
          <w:rFonts w:hint="eastAsia" w:ascii="方正仿宋简体" w:hAnsi="方正仿宋简体" w:eastAsia="方正仿宋简体" w:cs="方正仿宋简体"/>
          <w:color w:val="333333"/>
          <w:kern w:val="0"/>
          <w:sz w:val="32"/>
          <w:szCs w:val="32"/>
          <w:highlight w:val="none"/>
        </w:rPr>
        <w:t>被评价单位名称：</w:t>
      </w:r>
      <w:r>
        <w:rPr>
          <w:rFonts w:hint="eastAsia" w:ascii="方正仿宋简体" w:hAnsi="方正仿宋简体" w:eastAsia="方正仿宋简体" w:cs="方正仿宋简体"/>
          <w:color w:val="333333"/>
          <w:kern w:val="0"/>
          <w:sz w:val="32"/>
          <w:szCs w:val="32"/>
          <w:highlight w:val="none"/>
          <w:lang w:eastAsia="zh-CN"/>
        </w:rPr>
        <w:t>泸定县民政局</w:t>
      </w:r>
    </w:p>
    <w:p w14:paraId="177FF609">
      <w:pPr>
        <w:pageBreakBefore w:val="0"/>
        <w:widowControl/>
        <w:kinsoku/>
        <w:wordWrap/>
        <w:overflowPunct/>
        <w:topLinePunct w:val="0"/>
        <w:autoSpaceDE/>
        <w:autoSpaceDN/>
        <w:bidi w:val="0"/>
        <w:spacing w:line="600" w:lineRule="exact"/>
        <w:ind w:left="1600" w:leftChars="0" w:right="0" w:rightChars="0" w:hanging="1600" w:hangingChars="500"/>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评价项目：</w:t>
      </w:r>
      <w:r>
        <w:rPr>
          <w:rFonts w:hint="eastAsia" w:ascii="方正仿宋简体" w:hAnsi="方正仿宋简体" w:eastAsia="方正仿宋简体" w:cs="方正仿宋简体"/>
          <w:color w:val="333333"/>
          <w:kern w:val="0"/>
          <w:sz w:val="32"/>
          <w:szCs w:val="32"/>
          <w:highlight w:val="none"/>
          <w:lang w:eastAsia="zh-CN"/>
        </w:rPr>
        <w:t>城镇低保专项项目</w:t>
      </w:r>
    </w:p>
    <w:p w14:paraId="6D8A4CF0">
      <w:pPr>
        <w:pageBreakBefore w:val="0"/>
        <w:kinsoku/>
        <w:wordWrap/>
        <w:overflowPunct/>
        <w:topLinePunct w:val="0"/>
        <w:autoSpaceDE/>
        <w:autoSpaceDN/>
        <w:bidi w:val="0"/>
        <w:spacing w:line="600" w:lineRule="exact"/>
        <w:ind w:left="0" w:leftChars="0" w:right="0" w:rightChars="0" w:firstLine="320" w:firstLineChars="100"/>
        <w:rPr>
          <w:rFonts w:hint="eastAsia" w:ascii="方正仿宋简体" w:hAnsi="方正仿宋简体" w:eastAsia="方正仿宋简体" w:cs="方正仿宋简体"/>
          <w:sz w:val="32"/>
          <w:szCs w:val="32"/>
          <w:highlight w:val="none"/>
        </w:rPr>
      </w:pPr>
    </w:p>
    <w:p w14:paraId="287FA5DF">
      <w:pPr>
        <w:pStyle w:val="2"/>
        <w:pageBreakBefore w:val="0"/>
        <w:kinsoku/>
        <w:wordWrap/>
        <w:overflowPunct/>
        <w:topLinePunct w:val="0"/>
        <w:autoSpaceDE/>
        <w:autoSpaceDN/>
        <w:bidi w:val="0"/>
        <w:spacing w:after="0" w:line="600" w:lineRule="exact"/>
        <w:ind w:left="0" w:leftChars="0" w:right="0" w:rightChars="0" w:firstLine="320" w:firstLineChars="100"/>
        <w:rPr>
          <w:rFonts w:hint="eastAsia" w:ascii="方正仿宋简体" w:hAnsi="方正仿宋简体" w:eastAsia="方正仿宋简体" w:cs="方正仿宋简体"/>
          <w:sz w:val="32"/>
          <w:szCs w:val="32"/>
          <w:highlight w:val="none"/>
        </w:rPr>
      </w:pPr>
    </w:p>
    <w:p w14:paraId="1BACC510">
      <w:pPr>
        <w:pageBreakBefore w:val="0"/>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sz w:val="32"/>
          <w:szCs w:val="32"/>
          <w:highlight w:val="none"/>
        </w:rPr>
      </w:pPr>
    </w:p>
    <w:p w14:paraId="42C0C968">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br w:type="page"/>
      </w:r>
    </w:p>
    <w:p w14:paraId="797BFB23">
      <w:pPr>
        <w:pageBreakBefore w:val="0"/>
        <w:kinsoku/>
        <w:wordWrap/>
        <w:overflowPunct/>
        <w:topLinePunct w:val="0"/>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highlight w:val="none"/>
          <w:lang w:eastAsia="zh-CN"/>
        </w:rPr>
      </w:pPr>
      <w:bookmarkStart w:id="3" w:name="_Toc32467"/>
      <w:r>
        <w:rPr>
          <w:rFonts w:hint="eastAsia" w:ascii="方正小标宋简体" w:hAnsi="方正小标宋简体" w:eastAsia="方正小标宋简体" w:cs="方正小标宋简体"/>
          <w:sz w:val="44"/>
          <w:szCs w:val="44"/>
          <w:highlight w:val="none"/>
          <w:lang w:eastAsia="zh-CN"/>
        </w:rPr>
        <w:t>泸定县民政局</w:t>
      </w:r>
    </w:p>
    <w:bookmarkEnd w:id="3"/>
    <w:p w14:paraId="64B52E80">
      <w:pPr>
        <w:pageBreakBefore w:val="0"/>
        <w:kinsoku/>
        <w:wordWrap/>
        <w:overflowPunct/>
        <w:topLinePunct w:val="0"/>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highlight w:val="none"/>
        </w:rPr>
      </w:pPr>
      <w:bookmarkStart w:id="4" w:name="_Toc27398"/>
      <w:r>
        <w:rPr>
          <w:rFonts w:hint="eastAsia" w:ascii="方正小标宋简体" w:hAnsi="方正小标宋简体" w:eastAsia="方正小标宋简体" w:cs="方正小标宋简体"/>
          <w:sz w:val="44"/>
          <w:szCs w:val="44"/>
          <w:highlight w:val="none"/>
          <w:lang w:eastAsia="zh-CN"/>
        </w:rPr>
        <w:t>城镇低保专项项目</w:t>
      </w:r>
      <w:r>
        <w:rPr>
          <w:rFonts w:hint="eastAsia" w:ascii="方正小标宋简体" w:hAnsi="方正小标宋简体" w:eastAsia="方正小标宋简体" w:cs="方正小标宋简体"/>
          <w:sz w:val="44"/>
          <w:szCs w:val="44"/>
          <w:highlight w:val="none"/>
        </w:rPr>
        <w:t>绩效评价报告</w:t>
      </w:r>
      <w:bookmarkEnd w:id="0"/>
      <w:bookmarkEnd w:id="1"/>
      <w:bookmarkEnd w:id="4"/>
    </w:p>
    <w:p w14:paraId="7A4BD175">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center"/>
        <w:rPr>
          <w:rFonts w:hint="eastAsia" w:ascii="方正仿宋简体" w:hAnsi="方正仿宋简体" w:eastAsia="方正仿宋简体" w:cs="方正仿宋简体"/>
          <w:sz w:val="32"/>
          <w:szCs w:val="32"/>
          <w:highlight w:val="none"/>
        </w:rPr>
      </w:pPr>
    </w:p>
    <w:p w14:paraId="64998644">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bookmarkStart w:id="5" w:name="_Toc6252"/>
      <w:bookmarkStart w:id="6" w:name="_Toc26210"/>
      <w:bookmarkStart w:id="7" w:name="_Toc8938"/>
    </w:p>
    <w:p w14:paraId="2607FF8D">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泸定县民政局“城镇低保专项项目”（</w:t>
      </w:r>
      <w:r>
        <w:rPr>
          <w:rFonts w:hint="eastAsia" w:ascii="方正仿宋简体" w:hAnsi="方正仿宋简体" w:eastAsia="方正仿宋简体" w:cs="方正仿宋简体"/>
          <w:sz w:val="32"/>
          <w:szCs w:val="32"/>
          <w:highlight w:val="none"/>
          <w:lang w:val="en-US" w:eastAsia="zh-CN"/>
        </w:rPr>
        <w:t>以下简称“本项目”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泸定县民政局“城镇低保专项项目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5"/>
    <w:bookmarkEnd w:id="6"/>
    <w:bookmarkEnd w:id="7"/>
    <w:p w14:paraId="0E2336A4">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 w:name="_Toc8555"/>
      <w:bookmarkStart w:id="9" w:name="_Toc10380"/>
      <w:bookmarkStart w:id="10" w:name="_Toc1220804308"/>
      <w:bookmarkStart w:id="11" w:name="_Toc1399960540"/>
      <w:bookmarkStart w:id="12" w:name="_Toc12185"/>
      <w:bookmarkStart w:id="13" w:name="_Toc839625728"/>
      <w:bookmarkStart w:id="14" w:name="_Toc2228"/>
      <w:r>
        <w:rPr>
          <w:rFonts w:hint="eastAsia" w:ascii="方正黑体简体" w:hAnsi="方正黑体简体" w:eastAsia="方正黑体简体" w:cs="方正黑体简体"/>
          <w:color w:val="000000"/>
          <w:kern w:val="0"/>
          <w:sz w:val="32"/>
          <w:szCs w:val="32"/>
          <w:highlight w:val="none"/>
          <w:shd w:val="clear" w:color="auto" w:fill="FFFFFF"/>
        </w:rPr>
        <w:t>一、</w:t>
      </w:r>
      <w:bookmarkEnd w:id="8"/>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9"/>
      <w:bookmarkEnd w:id="10"/>
      <w:bookmarkEnd w:id="11"/>
      <w:bookmarkEnd w:id="12"/>
      <w:bookmarkEnd w:id="13"/>
      <w:bookmarkEnd w:id="14"/>
    </w:p>
    <w:p w14:paraId="6A929472">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rPr>
      </w:pPr>
      <w:bookmarkStart w:id="15" w:name="_Toc16549"/>
      <w:bookmarkStart w:id="16" w:name="_Toc102061818"/>
      <w:bookmarkStart w:id="17" w:name="_Toc28085"/>
      <w:bookmarkStart w:id="18" w:name="_Toc2076172284"/>
      <w:bookmarkStart w:id="19" w:name="_Toc431776514"/>
      <w:bookmarkStart w:id="20" w:name="_Toc20572"/>
      <w:bookmarkStart w:id="21" w:name="_Toc30550"/>
      <w:r>
        <w:rPr>
          <w:rFonts w:hint="eastAsia" w:ascii="方正楷体简体" w:hAnsi="方正楷体简体" w:eastAsia="方正楷体简体" w:cs="方正楷体简体"/>
          <w:sz w:val="32"/>
          <w:szCs w:val="32"/>
          <w:highlight w:val="none"/>
          <w:lang w:val="zh-CN"/>
        </w:rPr>
        <w:t>（一）</w:t>
      </w:r>
      <w:bookmarkEnd w:id="15"/>
      <w:r>
        <w:rPr>
          <w:rFonts w:hint="eastAsia" w:ascii="方正楷体简体" w:hAnsi="方正楷体简体" w:eastAsia="方正楷体简体" w:cs="方正楷体简体"/>
          <w:sz w:val="32"/>
          <w:szCs w:val="32"/>
          <w:highlight w:val="none"/>
        </w:rPr>
        <w:t>项目概况</w:t>
      </w:r>
      <w:bookmarkEnd w:id="16"/>
      <w:bookmarkEnd w:id="17"/>
      <w:bookmarkEnd w:id="18"/>
      <w:bookmarkEnd w:id="19"/>
      <w:bookmarkEnd w:id="20"/>
      <w:bookmarkEnd w:id="21"/>
    </w:p>
    <w:p w14:paraId="705C4D63">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bookmarkStart w:id="22"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ind w:left="0" w:leftChars="0" w:right="0" w:righ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eastAsia="zh-CN"/>
        </w:rPr>
        <w:t>泸定县民政局，机构性质：机关；统一社会信用代码：</w:t>
      </w:r>
      <w:r>
        <w:rPr>
          <w:rFonts w:hint="default" w:ascii="Times New Roman" w:hAnsi="Times New Roman" w:eastAsia="方正仿宋简体" w:cs="Times New Roman"/>
          <w:sz w:val="32"/>
          <w:szCs w:val="32"/>
          <w:highlight w:val="none"/>
          <w:lang w:eastAsia="zh-CN"/>
        </w:rPr>
        <w:t>11513322008978281</w:t>
      </w:r>
      <w:r>
        <w:rPr>
          <w:rFonts w:hint="eastAsia" w:ascii="方正仿宋简体" w:hAnsi="方正仿宋简体" w:eastAsia="方正仿宋简体" w:cs="方正仿宋简体"/>
          <w:sz w:val="32"/>
          <w:szCs w:val="32"/>
          <w:highlight w:val="none"/>
          <w:lang w:eastAsia="zh-CN"/>
        </w:rPr>
        <w:t>H；单位负责人：庞</w:t>
      </w:r>
      <w:r>
        <w:rPr>
          <w:rFonts w:hint="eastAsia" w:ascii="方正仿宋简体" w:hAnsi="方正仿宋简体" w:eastAsia="方正仿宋简体" w:cs="方正仿宋简体"/>
          <w:sz w:val="32"/>
          <w:szCs w:val="32"/>
          <w:highlight w:val="none"/>
          <w:lang w:val="en-US" w:eastAsia="zh-CN"/>
        </w:rPr>
        <w:t>雪</w:t>
      </w:r>
      <w:r>
        <w:rPr>
          <w:rFonts w:hint="eastAsia" w:ascii="方正仿宋简体" w:hAnsi="方正仿宋简体" w:eastAsia="方正仿宋简体" w:cs="方正仿宋简体"/>
          <w:sz w:val="32"/>
          <w:szCs w:val="32"/>
          <w:highlight w:val="none"/>
          <w:lang w:eastAsia="zh-CN"/>
        </w:rPr>
        <w:t>敏；机构地址：泸定县新城政务中心三楼。</w:t>
      </w:r>
    </w:p>
    <w:p w14:paraId="51C07289">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2"/>
    </w:p>
    <w:p w14:paraId="01F664EB">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23" w:name="_Hlk143095508"/>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随着计划经济向市场经济的转型，一些传统产业和企业面临调整，可能导致一部分城市居民失业或收入降低；为了适应市场经济的发展，建立更加公平、合理和全面的社会保障体系，保障所有市民尤其是低收入群体的基本生活；保障困难群体的基本生活是维护社会稳定和谐的基础，避免因生活无着而引发的社会问题；通过低保政策的实施，为低收入群体提供生活保障，同时创造条件鼓励和支持他们重新就业，回归工作市场；国家层面出台相关政策推动建立和完善城乡低保制度，作为实现全面建成小康社会目标的重要组成部分；实施城镇低保政策是构建和谐社会、推动经济发展和社会进步的重要举措，对于保障基本民生、缓解贫困问题、维护社会稳定具有积极意义。</w:t>
      </w:r>
    </w:p>
    <w:bookmarkEnd w:id="23"/>
    <w:p w14:paraId="3E802C49">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left="0" w:leftChars="0" w:right="0" w:rightChars="0" w:firstLine="640" w:firstLineChars="200"/>
        <w:jc w:val="left"/>
        <w:rPr>
          <w:rFonts w:hint="eastAsia" w:ascii="方正仿宋简体" w:hAnsi="方正仿宋简体" w:eastAsia="方正仿宋简体" w:cs="方正仿宋简体"/>
          <w:color w:val="000000" w:themeColor="text1"/>
          <w:kern w:val="2"/>
          <w:sz w:val="32"/>
          <w:szCs w:val="32"/>
          <w:highlight w:val="none"/>
          <w:lang w:val="en-US"/>
          <w14:textFill>
            <w14:solidFill>
              <w14:schemeClr w14:val="tx1"/>
            </w14:solidFill>
          </w14:textFill>
        </w:rPr>
      </w:pPr>
      <w:bookmarkStart w:id="24" w:name="_Toc1137465073"/>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泸定县民政局</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年度</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城镇</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低保政策支出根据《四川省最低生活保障工作规程》（川民发〔</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2021</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180</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号）文件相关规定，实施差额发放，发放标准严格按照《关于调整</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年全州城乡居民最低生活保障和特困人员生活标准的通知》（甘民规〔</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号）规定：</w:t>
      </w:r>
      <w:r>
        <w:rPr>
          <w:rFonts w:hint="eastAsia" w:ascii="方正仿宋简体" w:hAnsi="方正仿宋简体" w:eastAsia="方正仿宋简体" w:cs="方正仿宋简体"/>
          <w:sz w:val="32"/>
          <w:szCs w:val="32"/>
          <w:highlight w:val="none"/>
        </w:rPr>
        <w:t>城市居民最低生活保障标准为</w:t>
      </w:r>
      <w:r>
        <w:rPr>
          <w:rFonts w:hint="default" w:ascii="Times New Roman" w:hAnsi="Times New Roman" w:eastAsia="方正仿宋简体" w:cs="Times New Roman"/>
          <w:sz w:val="32"/>
          <w:szCs w:val="32"/>
          <w:highlight w:val="none"/>
        </w:rPr>
        <w:t>740</w:t>
      </w:r>
      <w:r>
        <w:rPr>
          <w:rFonts w:hint="eastAsia" w:ascii="方正仿宋简体" w:hAnsi="方正仿宋简体" w:eastAsia="方正仿宋简体" w:cs="方正仿宋简体"/>
          <w:sz w:val="32"/>
          <w:szCs w:val="32"/>
          <w:highlight w:val="none"/>
        </w:rPr>
        <w:t>元/月</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p>
    <w:p w14:paraId="24499256">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25" w:name="_Toc373335861"/>
      <w:bookmarkStart w:id="26" w:name="_Toc32059"/>
      <w:bookmarkStart w:id="27" w:name="_Toc11275"/>
      <w:bookmarkStart w:id="28" w:name="_Toc1872624354"/>
      <w:r>
        <w:rPr>
          <w:rFonts w:hint="eastAsia" w:ascii="方正楷体简体" w:hAnsi="方正楷体简体" w:eastAsia="方正楷体简体" w:cs="方正楷体简体"/>
          <w:sz w:val="32"/>
          <w:szCs w:val="32"/>
          <w:highlight w:val="none"/>
          <w:lang w:val="zh-CN"/>
        </w:rPr>
        <w:t>（二）资金投入及使用情况</w:t>
      </w:r>
      <w:bookmarkEnd w:id="24"/>
      <w:bookmarkEnd w:id="25"/>
      <w:bookmarkEnd w:id="26"/>
      <w:bookmarkEnd w:id="27"/>
      <w:bookmarkEnd w:id="28"/>
    </w:p>
    <w:p w14:paraId="5AE5B0D7">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9"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本项目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预算</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万元，其中：县级配套安排城镇低保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146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万元，农村低保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289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万元，专项预算安排</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075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7</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万元。实际</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执行</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486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万元，其中：县级配套安排城镇低保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146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万元，农村低保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289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万元，专项预算安排</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049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城镇低保专项资金执行率为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5074698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0" w:name="_Toc16650"/>
      <w:bookmarkStart w:id="31" w:name="_Toc23182"/>
      <w:bookmarkStart w:id="32" w:name="_Toc823786307"/>
      <w:bookmarkStart w:id="33" w:name="_Toc1475229012"/>
      <w:bookmarkStart w:id="34" w:name="_Toc2013461402"/>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29"/>
      <w:bookmarkEnd w:id="30"/>
      <w:bookmarkEnd w:id="31"/>
      <w:bookmarkEnd w:id="32"/>
      <w:bookmarkEnd w:id="33"/>
      <w:bookmarkEnd w:id="34"/>
    </w:p>
    <w:p w14:paraId="04485974">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35" w:name="_Toc374873874"/>
      <w:bookmarkStart w:id="36" w:name="_Toc3977"/>
      <w:bookmarkStart w:id="37" w:name="_Toc26040"/>
      <w:bookmarkStart w:id="38" w:name="_Toc552897559"/>
      <w:bookmarkStart w:id="39" w:name="_Toc1526787527"/>
      <w:bookmarkStart w:id="40" w:name="_Toc2162"/>
      <w:r>
        <w:rPr>
          <w:rFonts w:hint="eastAsia" w:ascii="方正楷体简体" w:hAnsi="方正楷体简体" w:eastAsia="方正楷体简体" w:cs="方正楷体简体"/>
          <w:sz w:val="32"/>
          <w:szCs w:val="32"/>
          <w:highlight w:val="none"/>
          <w:lang w:val="zh-CN"/>
        </w:rPr>
        <w:t>（一）评价范围</w:t>
      </w:r>
      <w:bookmarkEnd w:id="35"/>
      <w:bookmarkEnd w:id="36"/>
      <w:bookmarkEnd w:id="37"/>
      <w:bookmarkEnd w:id="38"/>
      <w:bookmarkEnd w:id="39"/>
      <w:bookmarkEnd w:id="40"/>
    </w:p>
    <w:p w14:paraId="68DE9746">
      <w:pPr>
        <w:pStyle w:val="2"/>
        <w:pageBreakBefore w:val="0"/>
        <w:kinsoku/>
        <w:wordWrap/>
        <w:overflowPunct/>
        <w:topLinePunct w:val="0"/>
        <w:autoSpaceDE/>
        <w:autoSpaceDN/>
        <w:bidi w:val="0"/>
        <w:spacing w:after="0" w:line="600" w:lineRule="exact"/>
        <w:ind w:left="0" w:leftChars="0" w:right="0" w:righ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泸定县民政局</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实施的</w:t>
      </w:r>
      <w:r>
        <w:rPr>
          <w:rFonts w:hint="eastAsia" w:ascii="方正仿宋简体" w:hAnsi="方正仿宋简体" w:eastAsia="方正仿宋简体" w:cs="方正仿宋简体"/>
          <w:color w:val="000000"/>
          <w:kern w:val="2"/>
          <w:sz w:val="32"/>
          <w:szCs w:val="32"/>
          <w:highlight w:val="none"/>
          <w:shd w:val="clear" w:color="auto" w:fill="FFFFFF"/>
          <w:lang w:eastAsia="zh-CN"/>
        </w:rPr>
        <w:t>城镇低保专项项目</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41" w:name="_Toc6173"/>
      <w:r>
        <w:rPr>
          <w:rFonts w:hint="eastAsia" w:ascii="方正楷体简体" w:hAnsi="方正楷体简体" w:eastAsia="方正楷体简体" w:cs="方正楷体简体"/>
          <w:sz w:val="32"/>
          <w:szCs w:val="32"/>
          <w:highlight w:val="none"/>
          <w:lang w:val="zh-CN"/>
        </w:rPr>
        <w:t>（二）评价目的</w:t>
      </w:r>
      <w:bookmarkEnd w:id="41"/>
    </w:p>
    <w:p w14:paraId="1AC1AD53">
      <w:pPr>
        <w:pStyle w:val="2"/>
        <w:pageBreakBefore w:val="0"/>
        <w:kinsoku/>
        <w:wordWrap/>
        <w:overflowPunct/>
        <w:topLinePunct w:val="0"/>
        <w:autoSpaceDE/>
        <w:autoSpaceDN/>
        <w:bidi w:val="0"/>
        <w:spacing w:after="0" w:line="600" w:lineRule="exact"/>
        <w:ind w:left="0" w:leftChars="0" w:right="0" w:righ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城镇低保专项项目</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城镇低保专项项目</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2" w:name="_Toc25044"/>
    </w:p>
    <w:p w14:paraId="18AA5C1D">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43" w:name="_Toc256358140"/>
      <w:bookmarkStart w:id="44" w:name="_Toc695837166"/>
      <w:bookmarkStart w:id="45" w:name="_Toc69892372"/>
      <w:bookmarkStart w:id="46" w:name="_Toc4506"/>
      <w:bookmarkStart w:id="47" w:name="_Toc7240"/>
      <w:r>
        <w:rPr>
          <w:rFonts w:hint="eastAsia" w:ascii="方正楷体简体" w:hAnsi="方正楷体简体" w:eastAsia="方正楷体简体" w:cs="方正楷体简体"/>
          <w:sz w:val="32"/>
          <w:szCs w:val="32"/>
          <w:highlight w:val="none"/>
          <w:lang w:val="zh-CN"/>
        </w:rPr>
        <w:t>（三）</w:t>
      </w:r>
      <w:bookmarkEnd w:id="42"/>
      <w:bookmarkEnd w:id="43"/>
      <w:bookmarkEnd w:id="44"/>
      <w:bookmarkEnd w:id="45"/>
      <w:bookmarkEnd w:id="46"/>
      <w:r>
        <w:rPr>
          <w:rFonts w:hint="eastAsia" w:ascii="方正楷体简体" w:hAnsi="方正楷体简体" w:eastAsia="方正楷体简体" w:cs="方正楷体简体"/>
          <w:sz w:val="32"/>
          <w:szCs w:val="32"/>
          <w:highlight w:val="none"/>
          <w:lang w:val="zh-CN"/>
        </w:rPr>
        <w:t>评价依据</w:t>
      </w:r>
      <w:bookmarkEnd w:id="47"/>
    </w:p>
    <w:p w14:paraId="41C170CA">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bookmarkStart w:id="48" w:name="_Toc24122"/>
      <w:bookmarkStart w:id="49" w:name="_Toc2131644227"/>
      <w:bookmarkStart w:id="50" w:name="_Toc1283387961"/>
      <w:bookmarkStart w:id="51" w:name="_Toc12644"/>
      <w:bookmarkStart w:id="52" w:name="_Toc1431999818"/>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号）；</w:t>
      </w:r>
    </w:p>
    <w:p w14:paraId="56D964E1">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号）；</w:t>
      </w:r>
    </w:p>
    <w:p w14:paraId="1082B11A">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724B921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其他相关法规及操作规范。</w:t>
      </w:r>
    </w:p>
    <w:p w14:paraId="2112342C">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53" w:name="_Toc14511"/>
      <w:r>
        <w:rPr>
          <w:rFonts w:hint="eastAsia" w:ascii="方正楷体简体" w:hAnsi="方正楷体简体" w:eastAsia="方正楷体简体" w:cs="方正楷体简体"/>
          <w:sz w:val="32"/>
          <w:szCs w:val="32"/>
          <w:highlight w:val="none"/>
          <w:lang w:val="zh-CN"/>
        </w:rPr>
        <w:t>（四）绩效评价指标体系</w:t>
      </w:r>
      <w:bookmarkEnd w:id="53"/>
    </w:p>
    <w:p w14:paraId="1FE111B4">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年县本级财政支出项目绩效评价工作的通知》（泸财〔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41</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等相关规定的评价指标体系和该项目的实际情况，评价组将项目支出绩效评价指标体系中共性指标设定为：民生保障项目，特性指标设定为：</w:t>
      </w:r>
      <w:r>
        <w:rPr>
          <w:rFonts w:hint="eastAsia" w:ascii="方正仿宋简体" w:hAnsi="方正仿宋简体" w:eastAsia="方正仿宋简体" w:cs="方正仿宋简体"/>
          <w:sz w:val="32"/>
          <w:szCs w:val="32"/>
          <w:highlight w:val="none"/>
          <w:lang w:val="en-US" w:eastAsia="zh-CN"/>
        </w:rPr>
        <w:t>民生保障项目</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低保就业扶持效益</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4" w:name="_Hlk142489161"/>
      <w:r>
        <w:rPr>
          <w:rFonts w:hint="eastAsia" w:ascii="方正仿宋简体" w:hAnsi="方正仿宋简体" w:eastAsia="方正仿宋简体" w:cs="方正仿宋简体"/>
          <w:sz w:val="32"/>
          <w:szCs w:val="32"/>
          <w:highlight w:val="none"/>
        </w:rPr>
        <w:t>程序严密、规划合理、制度完备</w:t>
      </w:r>
      <w:bookmarkEnd w:id="54"/>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EAEAB92">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6E0354">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C0202C5">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区域均衡性、对象公平性、社会满意度三个</w:t>
      </w:r>
      <w:r>
        <w:rPr>
          <w:rFonts w:hint="eastAsia" w:ascii="方正仿宋简体" w:hAnsi="方正仿宋简体" w:eastAsia="方正仿宋简体" w:cs="方正仿宋简体"/>
          <w:sz w:val="32"/>
          <w:szCs w:val="32"/>
          <w:highlight w:val="none"/>
        </w:rPr>
        <w:t>二级指标，权重合计为</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FE8E574">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基础管理</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2494431">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社会效益</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社会效益</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9347F95">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rPr>
        <w:t>.可持续性效益：含</w:t>
      </w:r>
      <w:r>
        <w:rPr>
          <w:rFonts w:hint="eastAsia" w:ascii="方正仿宋简体" w:hAnsi="方正仿宋简体" w:eastAsia="方正仿宋简体" w:cs="方正仿宋简体"/>
          <w:sz w:val="32"/>
          <w:szCs w:val="32"/>
          <w:highlight w:val="none"/>
          <w:lang w:val="en-US" w:eastAsia="zh-CN"/>
        </w:rPr>
        <w:t>可持续性效益一</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96C461">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.低保就业扶持效益：含低保就业扶持效益一个二级指标，权重合计为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65D8307">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48"/>
      <w:bookmarkEnd w:id="49"/>
      <w:bookmarkEnd w:id="50"/>
      <w:bookmarkEnd w:id="51"/>
      <w:bookmarkEnd w:id="52"/>
    </w:p>
    <w:p w14:paraId="54DB838C">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2"/>
          <w:sz w:val="32"/>
          <w:szCs w:val="32"/>
          <w:highlight w:val="none"/>
          <w:shd w:val="clear" w:color="auto" w:fill="FFFFFF"/>
          <w:lang w:eastAsia="zh-CN"/>
        </w:rPr>
        <w:t>城镇低保专项项目的</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实施直接</w:t>
      </w:r>
      <w:r>
        <w:rPr>
          <w:rFonts w:hint="eastAsia" w:ascii="方正仿宋简体" w:hAnsi="方正仿宋简体" w:eastAsia="方正仿宋简体" w:cs="方正仿宋简体"/>
          <w:color w:val="000000"/>
          <w:kern w:val="2"/>
          <w:sz w:val="32"/>
          <w:szCs w:val="32"/>
          <w:highlight w:val="none"/>
          <w:shd w:val="clear" w:color="auto" w:fill="FFFFFF"/>
          <w:lang w:eastAsia="zh-CN"/>
        </w:rPr>
        <w:t>解决贫困人口的基本生活问题，通过定期的经济援助，帮助他们度过生活难关，减少因贫病、失业等原因造成的生活</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困难，同时创造条件鼓励和支持他们重新就业，回归工作市场；减少因生活无着而引发的社会问题，从而增强社会的和谐稳定性；一个有效的社会保障系统能够提升政府在民众中的形象和威信，增强民众对政府扶贫政策与措施的认同和支持；实施城镇低保项目是实现社会公平、促进社会和谐、推动经济持续健康发展的重要措施，对于构建和谐社会、实现共同富裕具有深远的影响。</w:t>
      </w:r>
    </w:p>
    <w:p w14:paraId="29D35571">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综上所述，按照设定的评价</w:t>
      </w:r>
      <w:r>
        <w:rPr>
          <w:rFonts w:hint="eastAsia" w:ascii="方正仿宋简体" w:hAnsi="方正仿宋简体" w:eastAsia="方正仿宋简体" w:cs="方正仿宋简体"/>
          <w:sz w:val="32"/>
          <w:szCs w:val="32"/>
          <w:highlight w:val="none"/>
        </w:rPr>
        <w:t>指标体系，通过对</w:t>
      </w:r>
      <w:r>
        <w:rPr>
          <w:rFonts w:hint="eastAsia" w:ascii="方正仿宋简体" w:hAnsi="方正仿宋简体" w:eastAsia="方正仿宋简体" w:cs="方正仿宋简体"/>
          <w:color w:val="000000"/>
          <w:kern w:val="2"/>
          <w:sz w:val="32"/>
          <w:szCs w:val="32"/>
          <w:highlight w:val="none"/>
          <w:shd w:val="clear" w:color="auto" w:fill="FFFFFF"/>
          <w:lang w:eastAsia="zh-CN"/>
        </w:rPr>
        <w:t>城镇低保专项项目</w:t>
      </w:r>
      <w:r>
        <w:rPr>
          <w:rFonts w:hint="eastAsia" w:ascii="方正仿宋简体" w:hAnsi="方正仿宋简体" w:eastAsia="方正仿宋简体" w:cs="方正仿宋简体"/>
          <w:sz w:val="32"/>
          <w:szCs w:val="32"/>
          <w:highlight w:val="none"/>
        </w:rPr>
        <w:t>在项目决策、项目实施、完成结果、项目效果、</w:t>
      </w:r>
      <w:r>
        <w:rPr>
          <w:rFonts w:hint="eastAsia" w:ascii="方正仿宋简体" w:hAnsi="方正仿宋简体" w:eastAsia="方正仿宋简体" w:cs="方正仿宋简体"/>
          <w:sz w:val="32"/>
          <w:szCs w:val="32"/>
          <w:highlight w:val="none"/>
          <w:lang w:val="en-US" w:eastAsia="zh-CN"/>
        </w:rPr>
        <w:t>基础管理、社会效益、可持续性效益和低保就业扶持效益</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000000"/>
          <w:kern w:val="2"/>
          <w:sz w:val="32"/>
          <w:szCs w:val="32"/>
          <w:highlight w:val="none"/>
          <w:shd w:val="clear" w:color="auto" w:fill="FFFFFF"/>
          <w:lang w:eastAsia="zh-CN"/>
        </w:rPr>
        <w:t>城镇低保专项项目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86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2129"/>
        <w:gridCol w:w="2265"/>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09A74FC0">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175" w:type="pct"/>
            <w:vAlign w:val="center"/>
          </w:tcPr>
          <w:p w14:paraId="2839F429">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3FDCDF42">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0" w:type="pct"/>
            <w:vAlign w:val="center"/>
          </w:tcPr>
          <w:p w14:paraId="05812EA5">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7080A00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项目决策</w:t>
            </w:r>
          </w:p>
        </w:tc>
        <w:tc>
          <w:tcPr>
            <w:tcW w:w="1175" w:type="pct"/>
            <w:vAlign w:val="center"/>
          </w:tcPr>
          <w:p w14:paraId="33F8B0CF">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4761F5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4CD33634">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1ED8FC3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项目实施</w:t>
            </w:r>
          </w:p>
        </w:tc>
        <w:tc>
          <w:tcPr>
            <w:tcW w:w="1175" w:type="pct"/>
            <w:vAlign w:val="center"/>
          </w:tcPr>
          <w:p w14:paraId="317AE177">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612B515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44E9233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45%</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67F2B59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完成结果</w:t>
            </w:r>
          </w:p>
        </w:tc>
        <w:tc>
          <w:tcPr>
            <w:tcW w:w="1175" w:type="pct"/>
            <w:vAlign w:val="center"/>
          </w:tcPr>
          <w:p w14:paraId="470A8FB1">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6065987">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91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580CDBDF">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47%</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42A0323A">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项目效果</w:t>
            </w:r>
          </w:p>
        </w:tc>
        <w:tc>
          <w:tcPr>
            <w:tcW w:w="1175" w:type="pct"/>
            <w:vAlign w:val="center"/>
          </w:tcPr>
          <w:p w14:paraId="437B6FF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F7B6B75">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ED50A3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2D4DE6B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基础管理</w:t>
            </w:r>
          </w:p>
        </w:tc>
        <w:tc>
          <w:tcPr>
            <w:tcW w:w="1175" w:type="pct"/>
            <w:vAlign w:val="center"/>
          </w:tcPr>
          <w:p w14:paraId="732052B1">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52BCF2B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415FAA7E">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51B18F2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社会效益</w:t>
            </w:r>
          </w:p>
        </w:tc>
        <w:tc>
          <w:tcPr>
            <w:tcW w:w="1175" w:type="pct"/>
            <w:vAlign w:val="center"/>
          </w:tcPr>
          <w:p w14:paraId="2308841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22256F54">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28AF48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48562C6E">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可持续性效益</w:t>
            </w:r>
          </w:p>
        </w:tc>
        <w:tc>
          <w:tcPr>
            <w:tcW w:w="1175" w:type="pct"/>
            <w:vAlign w:val="center"/>
          </w:tcPr>
          <w:p w14:paraId="6716149C">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7921F83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739FC30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15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0D78224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低保就业扶持效益</w:t>
            </w:r>
          </w:p>
        </w:tc>
        <w:tc>
          <w:tcPr>
            <w:tcW w:w="1175" w:type="pct"/>
            <w:vAlign w:val="center"/>
          </w:tcPr>
          <w:p w14:paraId="36A53FD5">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6CD568C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   </w:t>
            </w:r>
          </w:p>
        </w:tc>
        <w:tc>
          <w:tcPr>
            <w:tcW w:w="1250" w:type="pct"/>
            <w:vAlign w:val="center"/>
          </w:tcPr>
          <w:p w14:paraId="61A3539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3" w:type="pct"/>
            <w:vAlign w:val="center"/>
          </w:tcPr>
          <w:p w14:paraId="564658D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合计</w:t>
            </w:r>
          </w:p>
        </w:tc>
        <w:tc>
          <w:tcPr>
            <w:tcW w:w="1175" w:type="pct"/>
            <w:vAlign w:val="center"/>
          </w:tcPr>
          <w:p w14:paraId="3DE229D9">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1F129F0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50" w:type="pct"/>
            <w:vAlign w:val="center"/>
          </w:tcPr>
          <w:p w14:paraId="5B56352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41%</w:t>
            </w:r>
          </w:p>
        </w:tc>
      </w:tr>
    </w:tbl>
    <w:p w14:paraId="15B4DD20">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黑体简体" w:hAnsi="方正黑体简体" w:eastAsia="方正黑体简体" w:cs="方正黑体简体"/>
          <w:sz w:val="32"/>
          <w:szCs w:val="32"/>
          <w:highlight w:val="none"/>
          <w:lang w:val="en-US" w:eastAsia="zh-CN"/>
        </w:rPr>
      </w:pPr>
      <w:bookmarkStart w:id="55" w:name="_Toc24950"/>
      <w:bookmarkStart w:id="56" w:name="_Toc2038909009"/>
      <w:bookmarkStart w:id="57" w:name="_Toc121121045"/>
      <w:bookmarkStart w:id="58" w:name="_Toc488092938"/>
      <w:bookmarkStart w:id="59" w:name="_Toc13308"/>
      <w:bookmarkStart w:id="60" w:name="_Toc21540"/>
      <w:r>
        <w:rPr>
          <w:rFonts w:hint="eastAsia" w:ascii="方正黑体简体" w:hAnsi="方正黑体简体" w:eastAsia="方正黑体简体" w:cs="方正黑体简体"/>
          <w:sz w:val="32"/>
          <w:szCs w:val="32"/>
          <w:highlight w:val="none"/>
        </w:rPr>
        <w:t>四、</w:t>
      </w:r>
      <w:r>
        <w:rPr>
          <w:rFonts w:hint="eastAsia" w:ascii="方正黑体简体" w:hAnsi="方正黑体简体" w:eastAsia="方正黑体简体" w:cs="方正黑体简体"/>
          <w:sz w:val="32"/>
          <w:szCs w:val="32"/>
          <w:highlight w:val="none"/>
          <w:lang w:val="en-US" w:eastAsia="zh-CN"/>
        </w:rPr>
        <w:t>绩效结果应用</w:t>
      </w:r>
      <w:bookmarkEnd w:id="55"/>
    </w:p>
    <w:p w14:paraId="3DFA52AA">
      <w:pPr>
        <w:pageBreakBefore w:val="0"/>
        <w:numPr>
          <w:ilvl w:val="1"/>
          <w:numId w:val="0"/>
        </w:numPr>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泸定县民政局根据上级主管部门政策，结合泸定县区域内实际情况，在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实施城镇低保专项项目，主要内容为向具备受领城镇低保人员按时发放低保补助，经评价组事后评价，泸定县民政局已按规定的标准按时发放低保，绩效等级为“良”。秉承科学公正、统筹兼顾、激励约束和公开透明财政绩效原则。“授人以鱼不如授人以渔”，我单位建议泸定县财政局针对专项预算项目绩效管理，进一步要求泸定县民政局在按标准发放低保补助的基础上，创造性地开展城镇低保扶贫开发（乡村振兴）及扶持创业就业工作，从根源上消灭低保人群，积极</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构建和谐社会，实现共同富裕。</w:t>
      </w:r>
    </w:p>
    <w:p w14:paraId="057D9183">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黑体简体" w:hAnsi="方正黑体简体" w:eastAsia="方正黑体简体" w:cs="方正黑体简体"/>
          <w:sz w:val="32"/>
          <w:szCs w:val="32"/>
          <w:highlight w:val="none"/>
        </w:rPr>
      </w:pPr>
      <w:bookmarkStart w:id="61" w:name="_Toc17181"/>
      <w:r>
        <w:rPr>
          <w:rFonts w:hint="eastAsia" w:ascii="方正黑体简体" w:hAnsi="方正黑体简体" w:eastAsia="方正黑体简体" w:cs="方正黑体简体"/>
          <w:sz w:val="32"/>
          <w:szCs w:val="32"/>
          <w:highlight w:val="none"/>
          <w:lang w:val="en-US" w:eastAsia="zh-CN"/>
        </w:rPr>
        <w:t>五、</w:t>
      </w:r>
      <w:r>
        <w:rPr>
          <w:rFonts w:hint="eastAsia" w:ascii="方正黑体简体" w:hAnsi="方正黑体简体" w:eastAsia="方正黑体简体" w:cs="方正黑体简体"/>
          <w:sz w:val="32"/>
          <w:szCs w:val="32"/>
          <w:highlight w:val="none"/>
        </w:rPr>
        <w:t>绩效评价指标分析</w:t>
      </w:r>
      <w:bookmarkEnd w:id="56"/>
      <w:bookmarkEnd w:id="57"/>
      <w:bookmarkEnd w:id="58"/>
      <w:bookmarkEnd w:id="59"/>
      <w:bookmarkEnd w:id="60"/>
      <w:bookmarkEnd w:id="61"/>
    </w:p>
    <w:bookmarkEnd w:id="2"/>
    <w:p w14:paraId="58412E5F">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62" w:name="_Toc31799"/>
      <w:bookmarkStart w:id="63" w:name="_Toc1889406865"/>
      <w:bookmarkStart w:id="64" w:name="_Toc12635"/>
      <w:bookmarkStart w:id="65" w:name="_Toc314064335"/>
      <w:bookmarkStart w:id="66" w:name="_Toc18538"/>
      <w:bookmarkStart w:id="67" w:name="_Toc142913852"/>
      <w:bookmarkStart w:id="68" w:name="_Toc1409505349"/>
      <w:bookmarkStart w:id="69" w:name="_Toc1568235950"/>
      <w:bookmarkStart w:id="70" w:name="_Toc30800"/>
      <w:bookmarkStart w:id="71" w:name="_Toc1228970844"/>
      <w:r>
        <w:rPr>
          <w:rFonts w:hint="eastAsia" w:ascii="方正楷体简体" w:hAnsi="方正楷体简体" w:eastAsia="方正楷体简体" w:cs="方正楷体简体"/>
          <w:sz w:val="32"/>
          <w:szCs w:val="32"/>
          <w:highlight w:val="none"/>
          <w:lang w:val="zh-CN"/>
        </w:rPr>
        <w:t>（一）项目</w:t>
      </w:r>
      <w:bookmarkEnd w:id="62"/>
      <w:bookmarkEnd w:id="63"/>
      <w:bookmarkEnd w:id="64"/>
      <w:bookmarkEnd w:id="65"/>
      <w:bookmarkStart w:id="72" w:name="_Toc23796"/>
      <w:r>
        <w:rPr>
          <w:rFonts w:hint="eastAsia" w:ascii="方正楷体简体" w:hAnsi="方正楷体简体" w:eastAsia="方正楷体简体" w:cs="方正楷体简体"/>
          <w:sz w:val="32"/>
          <w:szCs w:val="32"/>
          <w:highlight w:val="none"/>
          <w:lang w:val="zh-CN"/>
        </w:rPr>
        <w:t>决策</w:t>
      </w:r>
      <w:bookmarkEnd w:id="66"/>
      <w:bookmarkEnd w:id="67"/>
    </w:p>
    <w:p w14:paraId="75D7ECD5">
      <w:pPr>
        <w:pageBreakBefore w:val="0"/>
        <w:numPr>
          <w:ilvl w:val="1"/>
          <w:numId w:val="0"/>
        </w:numPr>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72"/>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3" w:name="_Toc18487"/>
    </w:p>
    <w:p w14:paraId="022B63F9">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泸定县民政局针对</w:t>
      </w:r>
      <w:r>
        <w:rPr>
          <w:rFonts w:hint="eastAsia" w:ascii="方正仿宋简体" w:hAnsi="方正仿宋简体" w:eastAsia="方正仿宋简体" w:cs="方正仿宋简体"/>
          <w:sz w:val="32"/>
          <w:szCs w:val="32"/>
          <w:highlight w:val="none"/>
          <w:lang w:eastAsia="zh-CN"/>
        </w:rPr>
        <w:t>城镇低保专项项目</w:t>
      </w:r>
      <w:r>
        <w:rPr>
          <w:rFonts w:hint="eastAsia" w:ascii="方正仿宋简体" w:hAnsi="方正仿宋简体" w:eastAsia="方正仿宋简体" w:cs="方正仿宋简体"/>
          <w:sz w:val="32"/>
          <w:szCs w:val="32"/>
          <w:highlight w:val="none"/>
        </w:rPr>
        <w:t>进行了事前评估，通过对项目立项必要性、投入经济性、目标科学性、方案可行性、筹资合规性进行了评估，本项目的实施符合专项设立的基本规范和程序要求</w:t>
      </w:r>
      <w:r>
        <w:rPr>
          <w:rFonts w:hint="eastAsia" w:ascii="方正仿宋简体" w:hAnsi="方正仿宋简体" w:eastAsia="方正仿宋简体" w:cs="方正仿宋简体"/>
          <w:sz w:val="32"/>
          <w:szCs w:val="32"/>
          <w:highlight w:val="none"/>
          <w:lang w:eastAsia="zh-CN"/>
        </w:rPr>
        <w:t>；与</w:t>
      </w:r>
      <w:r>
        <w:rPr>
          <w:rFonts w:hint="eastAsia" w:ascii="方正仿宋简体" w:hAnsi="方正仿宋简体" w:eastAsia="方正仿宋简体" w:cs="方正仿宋简体"/>
          <w:sz w:val="32"/>
          <w:szCs w:val="32"/>
          <w:highlight w:val="none"/>
        </w:rPr>
        <w:t>项目设立部门职责相符，属于公共财政支持范围，符合地方事权支出责任划分原则，与相关部门同类项目或部门内部相关项目无重复。</w:t>
      </w:r>
    </w:p>
    <w:bookmarkEnd w:id="73"/>
    <w:p w14:paraId="0899886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74"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bookmarkEnd w:id="74"/>
    </w:p>
    <w:p w14:paraId="694FD868">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泸定县民政局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w:t>
      </w:r>
      <w:r>
        <w:rPr>
          <w:rFonts w:hint="eastAsia" w:ascii="方正仿宋简体" w:hAnsi="方正仿宋简体" w:eastAsia="方正仿宋简体" w:cs="方正仿宋简体"/>
          <w:sz w:val="32"/>
          <w:szCs w:val="32"/>
          <w:highlight w:val="none"/>
          <w:lang w:val="en-US" w:eastAsia="zh-CN"/>
        </w:rPr>
        <w:t>城镇低保项目</w:t>
      </w:r>
      <w:r>
        <w:rPr>
          <w:rFonts w:hint="eastAsia" w:ascii="方正仿宋简体" w:hAnsi="方正仿宋简体" w:eastAsia="方正仿宋简体" w:cs="方正仿宋简体"/>
          <w:sz w:val="32"/>
          <w:szCs w:val="32"/>
          <w:highlight w:val="none"/>
        </w:rPr>
        <w:t>根据《民政部关于印发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最低生活保障审核确认办法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的通知》（民发〔</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57</w:t>
      </w:r>
      <w:r>
        <w:rPr>
          <w:rFonts w:hint="eastAsia" w:ascii="方正仿宋简体" w:hAnsi="方正仿宋简体" w:eastAsia="方正仿宋简体" w:cs="方正仿宋简体"/>
          <w:sz w:val="32"/>
          <w:szCs w:val="32"/>
          <w:highlight w:val="none"/>
        </w:rPr>
        <w:t>号）、《四川省最低生活保障工作规程》（川民发〔</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180</w:t>
      </w:r>
      <w:r>
        <w:rPr>
          <w:rFonts w:hint="eastAsia" w:ascii="方正仿宋简体" w:hAnsi="方正仿宋简体" w:eastAsia="方正仿宋简体" w:cs="方正仿宋简体"/>
          <w:sz w:val="32"/>
          <w:szCs w:val="32"/>
          <w:highlight w:val="none"/>
        </w:rPr>
        <w:t>号）、《关于调整</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年全州城乡居民最低生活保障和特困人员生活标准的通知》（甘民规〔</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号）文件相关政策及规定，</w:t>
      </w:r>
      <w:r>
        <w:rPr>
          <w:rFonts w:hint="eastAsia" w:ascii="方正仿宋简体" w:hAnsi="方正仿宋简体" w:eastAsia="方正仿宋简体" w:cs="方正仿宋简体"/>
          <w:sz w:val="32"/>
          <w:szCs w:val="32"/>
          <w:highlight w:val="none"/>
          <w:lang w:val="en-US" w:eastAsia="zh-CN"/>
        </w:rPr>
        <w:t>符合中央、省、州重大决策部署和宏观政策规划，</w:t>
      </w:r>
      <w:r>
        <w:rPr>
          <w:rFonts w:hint="eastAsia" w:ascii="方正仿宋简体" w:hAnsi="方正仿宋简体" w:eastAsia="方正仿宋简体" w:cs="方正仿宋简体"/>
          <w:sz w:val="32"/>
          <w:szCs w:val="32"/>
          <w:highlight w:val="none"/>
        </w:rPr>
        <w:t>项目实施与总体目标基本一致</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泸定县民政局执行过程中设定的数量</w:t>
      </w:r>
      <w:r>
        <w:rPr>
          <w:rFonts w:hint="eastAsia" w:ascii="方正仿宋简体" w:hAnsi="方正仿宋简体" w:eastAsia="方正仿宋简体" w:cs="方正仿宋简体"/>
          <w:sz w:val="32"/>
          <w:szCs w:val="32"/>
          <w:highlight w:val="none"/>
        </w:rPr>
        <w:t>指标覆盖人数大于</w:t>
      </w:r>
      <w:r>
        <w:rPr>
          <w:rFonts w:hint="default" w:ascii="Times New Roman" w:hAnsi="Times New Roman" w:eastAsia="方正仿宋简体" w:cs="Times New Roman"/>
          <w:sz w:val="32"/>
          <w:szCs w:val="32"/>
          <w:highlight w:val="none"/>
        </w:rPr>
        <w:t>1200</w:t>
      </w:r>
      <w:r>
        <w:rPr>
          <w:rFonts w:hint="eastAsia" w:ascii="方正仿宋简体" w:hAnsi="方正仿宋简体" w:eastAsia="方正仿宋简体" w:cs="方正仿宋简体"/>
          <w:sz w:val="32"/>
          <w:szCs w:val="32"/>
          <w:highlight w:val="none"/>
        </w:rPr>
        <w:t>人，实际发放人数</w:t>
      </w:r>
      <w:r>
        <w:rPr>
          <w:rFonts w:hint="default" w:ascii="Times New Roman" w:hAnsi="Times New Roman" w:eastAsia="方正仿宋简体" w:cs="Times New Roman"/>
          <w:sz w:val="32"/>
          <w:szCs w:val="32"/>
          <w:highlight w:val="none"/>
        </w:rPr>
        <w:t>1682</w:t>
      </w:r>
      <w:r>
        <w:rPr>
          <w:rFonts w:hint="eastAsia" w:ascii="方正仿宋简体" w:hAnsi="方正仿宋简体" w:eastAsia="方正仿宋简体" w:cs="方正仿宋简体"/>
          <w:sz w:val="32"/>
          <w:szCs w:val="32"/>
          <w:highlight w:val="none"/>
        </w:rPr>
        <w:t>人，</w:t>
      </w:r>
      <w:r>
        <w:rPr>
          <w:rFonts w:hint="eastAsia" w:ascii="方正仿宋简体" w:hAnsi="方正仿宋简体" w:eastAsia="方正仿宋简体" w:cs="方正仿宋简体"/>
          <w:sz w:val="32"/>
          <w:szCs w:val="32"/>
          <w:highlight w:val="none"/>
          <w:lang w:val="en-US" w:eastAsia="zh-CN"/>
        </w:rPr>
        <w:t>实际补助人数与计划补助人数差异较大，规划能力有待提升</w:t>
      </w:r>
      <w:r>
        <w:rPr>
          <w:rFonts w:hint="eastAsia" w:ascii="方正仿宋简体" w:hAnsi="方正仿宋简体" w:eastAsia="方正仿宋简体" w:cs="方正仿宋简体"/>
          <w:sz w:val="32"/>
          <w:szCs w:val="32"/>
          <w:highlight w:val="none"/>
        </w:rPr>
        <w:t>。</w:t>
      </w:r>
    </w:p>
    <w:p w14:paraId="10C697A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泸定县民政局制定了项目相关指导意见、管理办法、申报指南、实施细则等管理制度，但未根据低保政策文件规定编制低保对象参与公益劳动制度、低保对象分类管理制度。</w:t>
      </w:r>
    </w:p>
    <w:p w14:paraId="5AE8B326">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055AAD9">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75" w:name="_Toc14016"/>
      <w:bookmarkStart w:id="76" w:name="_Toc31125"/>
      <w:bookmarkStart w:id="77" w:name="_Toc32636"/>
      <w:bookmarkStart w:id="78" w:name="_Toc1541608668"/>
      <w:bookmarkStart w:id="79" w:name="_Toc88957765"/>
      <w:bookmarkStart w:id="80" w:name="_Toc32247"/>
      <w:bookmarkStart w:id="81" w:name="_Toc142913853"/>
      <w:bookmarkStart w:id="82" w:name="_Toc16170"/>
      <w:bookmarkStart w:id="83" w:name="_Toc319507675_WPSOffice_Level3"/>
      <w:r>
        <w:rPr>
          <w:rFonts w:hint="eastAsia" w:ascii="方正楷体简体" w:hAnsi="方正楷体简体" w:eastAsia="方正楷体简体" w:cs="方正楷体简体"/>
          <w:sz w:val="32"/>
          <w:szCs w:val="32"/>
          <w:highlight w:val="none"/>
          <w:lang w:val="zh-CN"/>
        </w:rPr>
        <w:t>（二）</w:t>
      </w:r>
      <w:bookmarkEnd w:id="75"/>
      <w:bookmarkEnd w:id="76"/>
      <w:bookmarkEnd w:id="77"/>
      <w:bookmarkEnd w:id="78"/>
      <w:bookmarkEnd w:id="79"/>
      <w:bookmarkEnd w:id="80"/>
      <w:r>
        <w:rPr>
          <w:rFonts w:hint="eastAsia" w:ascii="方正楷体简体" w:hAnsi="方正楷体简体" w:eastAsia="方正楷体简体" w:cs="方正楷体简体"/>
          <w:sz w:val="32"/>
          <w:szCs w:val="32"/>
          <w:highlight w:val="none"/>
          <w:lang w:val="zh-CN"/>
        </w:rPr>
        <w:t>项目实施</w:t>
      </w:r>
      <w:bookmarkEnd w:id="81"/>
      <w:bookmarkEnd w:id="82"/>
    </w:p>
    <w:p w14:paraId="690F1FE8">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84"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84"/>
    </w:p>
    <w:p w14:paraId="65411F0B">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泸定县财政局根据</w:t>
      </w:r>
      <w:r>
        <w:rPr>
          <w:rFonts w:hint="eastAsia" w:ascii="方正仿宋简体" w:hAnsi="方正仿宋简体" w:eastAsia="方正仿宋简体" w:cs="方正仿宋简体"/>
          <w:sz w:val="32"/>
          <w:szCs w:val="32"/>
          <w:highlight w:val="none"/>
          <w:lang w:eastAsia="zh-CN"/>
        </w:rPr>
        <w:t>城镇低保专项项目</w:t>
      </w:r>
      <w:r>
        <w:rPr>
          <w:rFonts w:hint="eastAsia" w:ascii="方正仿宋简体" w:hAnsi="方正仿宋简体" w:eastAsia="方正仿宋简体" w:cs="方正仿宋简体"/>
          <w:sz w:val="32"/>
          <w:szCs w:val="32"/>
          <w:highlight w:val="none"/>
        </w:rPr>
        <w:t>事前绩效评估报告的规划，</w:t>
      </w:r>
      <w:r>
        <w:rPr>
          <w:rFonts w:hint="eastAsia" w:ascii="方正仿宋简体" w:hAnsi="方正仿宋简体" w:eastAsia="方正仿宋简体" w:cs="方正仿宋简体"/>
          <w:sz w:val="32"/>
          <w:szCs w:val="32"/>
          <w:highlight w:val="none"/>
          <w:lang w:eastAsia="zh-CN"/>
        </w:rPr>
        <w:t>“城乡低保政策支出”预算安排资金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万元，其中：县级配套安排城镇低保</w:t>
      </w:r>
      <w:r>
        <w:rPr>
          <w:rFonts w:hint="default" w:ascii="Times New Roman" w:hAnsi="Times New Roman" w:eastAsia="方正仿宋简体" w:cs="Times New Roman"/>
          <w:sz w:val="32"/>
          <w:szCs w:val="32"/>
          <w:highlight w:val="none"/>
          <w:lang w:eastAsia="zh-CN"/>
        </w:rPr>
        <w:t>146</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88</w:t>
      </w:r>
      <w:r>
        <w:rPr>
          <w:rFonts w:hint="eastAsia" w:ascii="方正仿宋简体" w:hAnsi="方正仿宋简体" w:eastAsia="方正仿宋简体" w:cs="方正仿宋简体"/>
          <w:sz w:val="32"/>
          <w:szCs w:val="32"/>
          <w:highlight w:val="none"/>
          <w:lang w:eastAsia="zh-CN"/>
        </w:rPr>
        <w:t>万元，农村低保</w:t>
      </w:r>
      <w:r>
        <w:rPr>
          <w:rFonts w:hint="default" w:ascii="Times New Roman" w:hAnsi="Times New Roman" w:eastAsia="方正仿宋简体" w:cs="Times New Roman"/>
          <w:sz w:val="32"/>
          <w:szCs w:val="32"/>
          <w:highlight w:val="none"/>
          <w:lang w:eastAsia="zh-CN"/>
        </w:rPr>
        <w:t>289</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44</w:t>
      </w:r>
      <w:r>
        <w:rPr>
          <w:rFonts w:hint="eastAsia" w:ascii="方正仿宋简体" w:hAnsi="方正仿宋简体" w:eastAsia="方正仿宋简体" w:cs="方正仿宋简体"/>
          <w:sz w:val="32"/>
          <w:szCs w:val="32"/>
          <w:highlight w:val="none"/>
          <w:lang w:eastAsia="zh-CN"/>
        </w:rPr>
        <w:t>万元，专项预算安排</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075</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7</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rPr>
        <w:t>，实际到位资金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rPr>
        <w:t>，项目资金分配结果与规划计划一致，按规定及时将专项资金下达至</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rPr>
        <w:t>。</w:t>
      </w:r>
    </w:p>
    <w:p w14:paraId="125FFF1C">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B362BA3">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民政局在实施本项目过程中，严格按照国家财经法规、财务管理制度及有关专项资金管理办法规定执行，严格执行国库集中支付规定，资金拨付均有完整的审批程序和手续；符合项目预算批复或合同规定用途；不存在截留、挤占、挪用、虚列支出等情况。</w:t>
      </w:r>
    </w:p>
    <w:p w14:paraId="70AB2909">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rPr>
      </w:pPr>
      <w:bookmarkStart w:id="85" w:name="_Toc1369"/>
      <w:r>
        <w:rPr>
          <w:rFonts w:hint="eastAsia" w:ascii="方正仿宋简体" w:hAnsi="方正仿宋简体" w:eastAsia="方正仿宋简体" w:cs="方正仿宋简体"/>
          <w:sz w:val="32"/>
          <w:szCs w:val="32"/>
          <w:highlight w:val="none"/>
          <w:lang w:val="en-US" w:eastAsia="zh-CN"/>
        </w:rPr>
        <w:t>泸定县民政局</w:t>
      </w:r>
      <w:r>
        <w:rPr>
          <w:rFonts w:hint="eastAsia" w:ascii="方正仿宋简体" w:hAnsi="方正仿宋简体" w:eastAsia="方正仿宋简体" w:cs="方正仿宋简体"/>
          <w:sz w:val="32"/>
          <w:szCs w:val="32"/>
          <w:highlight w:val="none"/>
          <w:lang w:eastAsia="zh-CN"/>
        </w:rPr>
        <w:t>严格遵守相关法律法规，</w:t>
      </w:r>
      <w:r>
        <w:rPr>
          <w:rFonts w:hint="eastAsia" w:ascii="方正仿宋简体" w:hAnsi="方正仿宋简体" w:eastAsia="方正仿宋简体" w:cs="方正仿宋简体"/>
          <w:sz w:val="32"/>
          <w:szCs w:val="32"/>
          <w:highlight w:val="none"/>
          <w:lang w:val="en-US" w:eastAsia="zh-CN"/>
        </w:rPr>
        <w:t>严格执行低保人员资格审核程序，严格按照标准及时足额发放城镇低保补助，未及时将人员档案资料和资金收支资料归档。</w:t>
      </w:r>
    </w:p>
    <w:p w14:paraId="108ED5DA">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bookmarkEnd w:id="85"/>
    </w:p>
    <w:p w14:paraId="5D12E5FA">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86" w:name="_Toc1142577582"/>
      <w:bookmarkStart w:id="87" w:name="_Toc2043726100"/>
      <w:bookmarkStart w:id="88" w:name="_Toc32069"/>
      <w:bookmarkStart w:id="89" w:name="_Toc16444"/>
      <w:bookmarkStart w:id="90" w:name="_Toc30369"/>
      <w:bookmarkStart w:id="91" w:name="_Toc142913854"/>
      <w:r>
        <w:rPr>
          <w:rFonts w:hint="eastAsia" w:ascii="方正楷体简体" w:hAnsi="方正楷体简体" w:eastAsia="方正楷体简体" w:cs="方正楷体简体"/>
          <w:sz w:val="32"/>
          <w:szCs w:val="32"/>
          <w:highlight w:val="none"/>
          <w:lang w:val="zh-CN"/>
        </w:rPr>
        <w:t>（三）</w:t>
      </w:r>
      <w:bookmarkEnd w:id="86"/>
      <w:bookmarkEnd w:id="87"/>
      <w:bookmarkEnd w:id="88"/>
      <w:bookmarkEnd w:id="89"/>
      <w:r>
        <w:rPr>
          <w:rFonts w:hint="eastAsia" w:ascii="方正楷体简体" w:hAnsi="方正楷体简体" w:eastAsia="方正楷体简体" w:cs="方正楷体简体"/>
          <w:sz w:val="32"/>
          <w:szCs w:val="32"/>
          <w:highlight w:val="none"/>
          <w:lang w:val="zh-CN"/>
        </w:rPr>
        <w:t>完成结果</w:t>
      </w:r>
      <w:bookmarkEnd w:id="90"/>
      <w:bookmarkEnd w:id="91"/>
    </w:p>
    <w:p w14:paraId="2D8F51C2">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92"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93" w:name="_Hlk142494591"/>
      <w:r>
        <w:rPr>
          <w:rFonts w:hint="eastAsia" w:ascii="方正仿宋简体" w:hAnsi="方正仿宋简体" w:eastAsia="方正仿宋简体" w:cs="方正仿宋简体"/>
          <w:sz w:val="32"/>
          <w:szCs w:val="32"/>
          <w:highlight w:val="none"/>
        </w:rPr>
        <w:t>完成</w:t>
      </w:r>
      <w:bookmarkEnd w:id="93"/>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92"/>
    </w:p>
    <w:p w14:paraId="146617F6">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lang w:eastAsia="zh-CN"/>
        </w:rPr>
        <w:t>“城乡低保政策支出”预算安排资金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万元，其中：县级配套安排城镇低保</w:t>
      </w:r>
      <w:r>
        <w:rPr>
          <w:rFonts w:hint="default" w:ascii="Times New Roman" w:hAnsi="Times New Roman" w:eastAsia="方正仿宋简体" w:cs="Times New Roman"/>
          <w:sz w:val="32"/>
          <w:szCs w:val="32"/>
          <w:highlight w:val="none"/>
          <w:lang w:eastAsia="zh-CN"/>
        </w:rPr>
        <w:t>146</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88</w:t>
      </w:r>
      <w:r>
        <w:rPr>
          <w:rFonts w:hint="eastAsia" w:ascii="方正仿宋简体" w:hAnsi="方正仿宋简体" w:eastAsia="方正仿宋简体" w:cs="方正仿宋简体"/>
          <w:sz w:val="32"/>
          <w:szCs w:val="32"/>
          <w:highlight w:val="none"/>
          <w:lang w:eastAsia="zh-CN"/>
        </w:rPr>
        <w:t>万元，农村低保</w:t>
      </w:r>
      <w:r>
        <w:rPr>
          <w:rFonts w:hint="default" w:ascii="Times New Roman" w:hAnsi="Times New Roman" w:eastAsia="方正仿宋简体" w:cs="Times New Roman"/>
          <w:sz w:val="32"/>
          <w:szCs w:val="32"/>
          <w:highlight w:val="none"/>
          <w:lang w:eastAsia="zh-CN"/>
        </w:rPr>
        <w:t>289</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44</w:t>
      </w:r>
      <w:r>
        <w:rPr>
          <w:rFonts w:hint="eastAsia" w:ascii="方正仿宋简体" w:hAnsi="方正仿宋简体" w:eastAsia="方正仿宋简体" w:cs="方正仿宋简体"/>
          <w:sz w:val="32"/>
          <w:szCs w:val="32"/>
          <w:highlight w:val="none"/>
          <w:lang w:eastAsia="zh-CN"/>
        </w:rPr>
        <w:t>万元，专项预算安排</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075</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7</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lang w:val="en-US" w:eastAsia="zh-CN"/>
        </w:rPr>
        <w:t>实际执行</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486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08</w:t>
      </w:r>
      <w:r>
        <w:rPr>
          <w:rFonts w:hint="eastAsia" w:ascii="方正仿宋简体" w:hAnsi="方正仿宋简体" w:eastAsia="方正仿宋简体" w:cs="方正仿宋简体"/>
          <w:sz w:val="32"/>
          <w:szCs w:val="32"/>
          <w:highlight w:val="none"/>
          <w:lang w:val="en-US" w:eastAsia="zh-CN"/>
        </w:rPr>
        <w:t>万元，其中：县级配套安排城镇低保</w:t>
      </w:r>
      <w:r>
        <w:rPr>
          <w:rFonts w:hint="default" w:ascii="Times New Roman" w:hAnsi="Times New Roman" w:eastAsia="方正仿宋简体" w:cs="Times New Roman"/>
          <w:sz w:val="32"/>
          <w:szCs w:val="32"/>
          <w:highlight w:val="none"/>
          <w:lang w:val="en-US" w:eastAsia="zh-CN"/>
        </w:rPr>
        <w:t>146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lang w:val="en-US" w:eastAsia="zh-CN"/>
        </w:rPr>
        <w:t>万元，农村低保</w:t>
      </w:r>
      <w:r>
        <w:rPr>
          <w:rFonts w:hint="default" w:ascii="Times New Roman" w:hAnsi="Times New Roman" w:eastAsia="方正仿宋简体" w:cs="Times New Roman"/>
          <w:sz w:val="32"/>
          <w:szCs w:val="32"/>
          <w:highlight w:val="none"/>
          <w:lang w:val="en-US" w:eastAsia="zh-CN"/>
        </w:rPr>
        <w:t>289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44</w:t>
      </w:r>
      <w:r>
        <w:rPr>
          <w:rFonts w:hint="eastAsia" w:ascii="方正仿宋简体" w:hAnsi="方正仿宋简体" w:eastAsia="方正仿宋简体" w:cs="方正仿宋简体"/>
          <w:sz w:val="32"/>
          <w:szCs w:val="32"/>
          <w:highlight w:val="none"/>
          <w:lang w:val="en-US" w:eastAsia="zh-CN"/>
        </w:rPr>
        <w:t>万元，专项预算安排</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049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76</w:t>
      </w:r>
      <w:r>
        <w:rPr>
          <w:rFonts w:hint="eastAsia" w:ascii="方正仿宋简体" w:hAnsi="方正仿宋简体" w:eastAsia="方正仿宋简体" w:cs="方正仿宋简体"/>
          <w:sz w:val="32"/>
          <w:szCs w:val="32"/>
          <w:highlight w:val="none"/>
          <w:lang w:val="en-US" w:eastAsia="zh-CN"/>
        </w:rPr>
        <w:t>万元，城镇低保专项项目执行率</w:t>
      </w:r>
      <w:r>
        <w:rPr>
          <w:rFonts w:hint="default" w:ascii="Times New Roman" w:hAnsi="Times New Roman" w:eastAsia="方正仿宋简体" w:cs="Times New Roman"/>
          <w:sz w:val="32"/>
          <w:szCs w:val="32"/>
          <w:highlight w:val="none"/>
          <w:lang w:val="en-US" w:eastAsia="zh-CN"/>
        </w:rPr>
        <w:t>98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28%</w:t>
      </w:r>
      <w:r>
        <w:rPr>
          <w:rFonts w:hint="eastAsia" w:ascii="方正仿宋简体" w:hAnsi="方正仿宋简体" w:eastAsia="方正仿宋简体" w:cs="方正仿宋简体"/>
          <w:sz w:val="32"/>
          <w:szCs w:val="32"/>
          <w:highlight w:val="none"/>
          <w:lang w:val="en-US" w:eastAsia="zh-CN"/>
        </w:rPr>
        <w:t>。</w:t>
      </w:r>
    </w:p>
    <w:p w14:paraId="5427028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09</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91</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val="en-US" w:eastAsia="zh-CN"/>
        </w:rPr>
        <w:t>泸定县</w:t>
      </w:r>
      <w:r>
        <w:rPr>
          <w:rFonts w:hint="eastAsia" w:ascii="方正仿宋简体" w:hAnsi="方正仿宋简体" w:eastAsia="方正仿宋简体" w:cs="方正仿宋简体"/>
          <w:sz w:val="32"/>
          <w:szCs w:val="32"/>
          <w:highlight w:val="none"/>
        </w:rPr>
        <w:t>民政局“城乡低保”政策绩效</w:t>
      </w:r>
      <w:r>
        <w:rPr>
          <w:rFonts w:hint="eastAsia" w:ascii="方正仿宋简体" w:hAnsi="方正仿宋简体" w:eastAsia="方正仿宋简体" w:cs="方正仿宋简体"/>
          <w:sz w:val="32"/>
          <w:szCs w:val="32"/>
          <w:highlight w:val="none"/>
          <w:lang w:val="en-US" w:eastAsia="zh-CN"/>
        </w:rPr>
        <w:t>目标</w:t>
      </w:r>
      <w:r>
        <w:rPr>
          <w:rFonts w:hint="eastAsia" w:ascii="方正仿宋简体" w:hAnsi="方正仿宋简体" w:eastAsia="方正仿宋简体" w:cs="方正仿宋简体"/>
          <w:sz w:val="32"/>
          <w:szCs w:val="32"/>
          <w:highlight w:val="none"/>
        </w:rPr>
        <w:t>申报表显示：</w:t>
      </w:r>
      <w:r>
        <w:rPr>
          <w:rFonts w:hint="eastAsia" w:ascii="方正仿宋简体" w:hAnsi="方正仿宋简体" w:eastAsia="方正仿宋简体" w:cs="方正仿宋简体"/>
          <w:sz w:val="32"/>
          <w:szCs w:val="32"/>
          <w:highlight w:val="none"/>
          <w:lang w:val="en-US" w:eastAsia="zh-CN"/>
        </w:rPr>
        <w:t>城镇</w:t>
      </w:r>
      <w:r>
        <w:rPr>
          <w:rFonts w:hint="eastAsia" w:ascii="方正仿宋简体" w:hAnsi="方正仿宋简体" w:eastAsia="方正仿宋简体" w:cs="方正仿宋简体"/>
          <w:sz w:val="32"/>
          <w:szCs w:val="32"/>
          <w:highlight w:val="none"/>
        </w:rPr>
        <w:t>低保受益人大于</w:t>
      </w:r>
      <w:r>
        <w:rPr>
          <w:rFonts w:hint="default" w:ascii="Times New Roman" w:hAnsi="Times New Roman" w:eastAsia="方正仿宋简体" w:cs="Times New Roman"/>
          <w:sz w:val="32"/>
          <w:szCs w:val="32"/>
          <w:highlight w:val="none"/>
          <w:lang w:val="en-US" w:eastAsia="zh-CN"/>
        </w:rPr>
        <w:t>9</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人，通过查证民政局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年度实际发放</w:t>
      </w:r>
      <w:r>
        <w:rPr>
          <w:rFonts w:hint="eastAsia" w:ascii="方正仿宋简体" w:hAnsi="方正仿宋简体" w:eastAsia="方正仿宋简体" w:cs="方正仿宋简体"/>
          <w:sz w:val="32"/>
          <w:szCs w:val="32"/>
          <w:highlight w:val="none"/>
          <w:lang w:val="en-US" w:eastAsia="zh-CN"/>
        </w:rPr>
        <w:t>城镇</w:t>
      </w:r>
      <w:r>
        <w:rPr>
          <w:rFonts w:hint="eastAsia" w:ascii="方正仿宋简体" w:hAnsi="方正仿宋简体" w:eastAsia="方正仿宋简体" w:cs="方正仿宋简体"/>
          <w:sz w:val="32"/>
          <w:szCs w:val="32"/>
          <w:highlight w:val="none"/>
        </w:rPr>
        <w:t>低保人数为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09</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人，完成率</w:t>
      </w:r>
      <w:r>
        <w:rPr>
          <w:rFonts w:hint="default" w:ascii="Times New Roman" w:hAnsi="Times New Roman" w:eastAsia="方正仿宋简体" w:cs="Times New Roman"/>
          <w:sz w:val="32"/>
          <w:szCs w:val="32"/>
          <w:highlight w:val="none"/>
          <w:lang w:val="en-US" w:eastAsia="zh-CN"/>
        </w:rPr>
        <w:t>121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33</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年度项目目标已完成。</w:t>
      </w:r>
    </w:p>
    <w:p w14:paraId="73BE569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泸定县民政局</w:t>
      </w:r>
      <w:r>
        <w:rPr>
          <w:rFonts w:hint="eastAsia" w:ascii="方正仿宋简体" w:hAnsi="方正仿宋简体" w:eastAsia="方正仿宋简体" w:cs="方正仿宋简体"/>
          <w:sz w:val="32"/>
          <w:szCs w:val="32"/>
          <w:highlight w:val="none"/>
        </w:rPr>
        <w:t>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月完成</w:t>
      </w:r>
      <w:r>
        <w:rPr>
          <w:rFonts w:hint="eastAsia" w:ascii="方正仿宋简体" w:hAnsi="方正仿宋简体" w:eastAsia="方正仿宋简体" w:cs="方正仿宋简体"/>
          <w:sz w:val="32"/>
          <w:szCs w:val="32"/>
          <w:highlight w:val="none"/>
          <w:lang w:val="en-US" w:eastAsia="zh-CN"/>
        </w:rPr>
        <w:t>城镇低保专项资金</w:t>
      </w:r>
      <w:r>
        <w:rPr>
          <w:rFonts w:hint="eastAsia" w:ascii="方正仿宋简体" w:hAnsi="方正仿宋简体" w:eastAsia="方正仿宋简体" w:cs="方正仿宋简体"/>
          <w:sz w:val="32"/>
          <w:szCs w:val="32"/>
          <w:highlight w:val="none"/>
        </w:rPr>
        <w:t>支付，期间无遗漏发放，无超时发放情况。</w:t>
      </w:r>
    </w:p>
    <w:p w14:paraId="0CFC7D1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5E8AA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根据现场情况了解，本项目由县级配套资金及专项资金共同执行，并沿用了前期专户管理机制，</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年下半年纳入一体化预算平台进行监管，</w:t>
      </w:r>
      <w:r>
        <w:rPr>
          <w:rFonts w:hint="eastAsia" w:ascii="方正仿宋简体" w:hAnsi="方正仿宋简体" w:eastAsia="方正仿宋简体" w:cs="方正仿宋简体"/>
          <w:sz w:val="32"/>
          <w:szCs w:val="32"/>
          <w:highlight w:val="none"/>
          <w:lang w:val="en-US" w:eastAsia="zh-CN"/>
        </w:rPr>
        <w:t>现场未发现违规事项</w:t>
      </w:r>
      <w:r>
        <w:rPr>
          <w:rFonts w:hint="eastAsia" w:ascii="方正仿宋简体" w:hAnsi="方正仿宋简体" w:eastAsia="方正仿宋简体" w:cs="方正仿宋简体"/>
          <w:sz w:val="32"/>
          <w:szCs w:val="32"/>
          <w:highlight w:val="none"/>
        </w:rPr>
        <w:t>。</w:t>
      </w:r>
    </w:p>
    <w:p w14:paraId="5B6E198E">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94" w:name="_Toc1057408103"/>
      <w:bookmarkStart w:id="95" w:name="_Toc1234034413"/>
      <w:bookmarkStart w:id="96" w:name="_Toc11782"/>
      <w:bookmarkStart w:id="97" w:name="_Toc142913855"/>
      <w:r>
        <w:rPr>
          <w:rFonts w:hint="eastAsia" w:ascii="方正楷体简体" w:hAnsi="方正楷体简体" w:eastAsia="方正楷体简体" w:cs="方正楷体简体"/>
          <w:sz w:val="32"/>
          <w:szCs w:val="32"/>
          <w:highlight w:val="none"/>
          <w:lang w:val="zh-CN"/>
        </w:rPr>
        <w:t>（四）</w:t>
      </w:r>
      <w:bookmarkEnd w:id="94"/>
      <w:bookmarkEnd w:id="95"/>
      <w:r>
        <w:rPr>
          <w:rFonts w:hint="eastAsia" w:ascii="方正楷体简体" w:hAnsi="方正楷体简体" w:eastAsia="方正楷体简体" w:cs="方正楷体简体"/>
          <w:sz w:val="32"/>
          <w:szCs w:val="32"/>
          <w:highlight w:val="none"/>
          <w:lang w:val="zh-CN"/>
        </w:rPr>
        <w:t>项目效果</w:t>
      </w:r>
      <w:bookmarkEnd w:id="96"/>
      <w:bookmarkEnd w:id="97"/>
    </w:p>
    <w:p w14:paraId="1724ABC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98"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三</w:t>
      </w:r>
      <w:r>
        <w:rPr>
          <w:rFonts w:hint="eastAsia" w:ascii="方正仿宋简体" w:hAnsi="方正仿宋简体" w:eastAsia="方正仿宋简体" w:cs="方正仿宋简体"/>
          <w:sz w:val="32"/>
          <w:szCs w:val="32"/>
          <w:highlight w:val="none"/>
        </w:rPr>
        <w:t>个三级指标分别为：</w:t>
      </w:r>
      <w:bookmarkEnd w:id="98"/>
      <w:r>
        <w:rPr>
          <w:rFonts w:hint="eastAsia" w:ascii="方正仿宋简体" w:hAnsi="方正仿宋简体" w:eastAsia="方正仿宋简体" w:cs="方正仿宋简体"/>
          <w:sz w:val="32"/>
          <w:szCs w:val="32"/>
          <w:highlight w:val="none"/>
          <w:lang w:val="en-US" w:eastAsia="zh-CN"/>
        </w:rPr>
        <w:t>区域均衡性、对象公平性、社会满意度</w:t>
      </w:r>
      <w:r>
        <w:rPr>
          <w:rFonts w:hint="eastAsia" w:ascii="方正仿宋简体" w:hAnsi="方正仿宋简体" w:eastAsia="方正仿宋简体" w:cs="方正仿宋简体"/>
          <w:sz w:val="32"/>
          <w:szCs w:val="32"/>
          <w:highlight w:val="none"/>
        </w:rPr>
        <w:t>。</w:t>
      </w:r>
    </w:p>
    <w:p w14:paraId="531A9A4B">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431B744F">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城镇低保专项项目实施范围涉及泸定县所有城镇居民，分配要素设定、基础数据应用、测算依据选取等科学合理，城镇低保专项资金分配区域均衡公平。</w:t>
      </w:r>
    </w:p>
    <w:p w14:paraId="4C3F2814">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335DE8C2">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城镇低保专项项目实施范围涉及泸定县所有城镇居民，对所有申请城镇低保的人员</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应审尽审</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，对所有通过资格审核的人员</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应发尽发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，城镇低保专项资金分配公平合理。</w:t>
      </w:r>
    </w:p>
    <w:p w14:paraId="0195BAA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3F9E55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社会满意度</w:t>
      </w:r>
    </w:p>
    <w:p w14:paraId="5BC2FCB1">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评价组在城镇低保专项项目实施范围对受益对象进行问卷调查显示，在城乡低保政策实施后，受益对象满意度达到了</w:t>
      </w:r>
      <w:r>
        <w:rPr>
          <w:rFonts w:hint="default" w:ascii="Times New Roman" w:hAnsi="Times New Roman" w:eastAsia="方正仿宋简体" w:cs="Times New Roman"/>
          <w:sz w:val="32"/>
          <w:szCs w:val="32"/>
          <w:highlight w:val="none"/>
          <w:lang w:val="en-US" w:eastAsia="zh-CN"/>
        </w:rPr>
        <w:t>91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，因本项目为民生保障项目，考虑满意度调查必定存在因人而异的差异化评价，故受益对象达到</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后不做扣分处理。</w:t>
      </w:r>
    </w:p>
    <w:p w14:paraId="4DFFA4F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3"/>
    <w:p w14:paraId="64E1E2F5">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99" w:name="_Toc142913856"/>
      <w:bookmarkStart w:id="100" w:name="_Toc2072298162"/>
      <w:bookmarkStart w:id="101" w:name="_Toc1710821527"/>
      <w:bookmarkStart w:id="102" w:name="_Toc7083"/>
      <w:r>
        <w:rPr>
          <w:rFonts w:hint="eastAsia" w:ascii="方正楷体简体" w:hAnsi="方正楷体简体" w:eastAsia="方正楷体简体" w:cs="方正楷体简体"/>
          <w:sz w:val="32"/>
          <w:szCs w:val="32"/>
          <w:highlight w:val="none"/>
          <w:lang w:val="zh-CN"/>
        </w:rPr>
        <w:t>（五）</w:t>
      </w:r>
      <w:bookmarkEnd w:id="99"/>
      <w:bookmarkEnd w:id="100"/>
      <w:bookmarkEnd w:id="101"/>
      <w:r>
        <w:rPr>
          <w:rFonts w:hint="eastAsia" w:ascii="方正楷体简体" w:hAnsi="方正楷体简体" w:eastAsia="方正楷体简体" w:cs="方正楷体简体"/>
          <w:sz w:val="32"/>
          <w:szCs w:val="32"/>
          <w:highlight w:val="none"/>
          <w:lang w:val="en-US" w:eastAsia="zh-CN"/>
        </w:rPr>
        <w:t>基础管理</w:t>
      </w:r>
      <w:bookmarkEnd w:id="102"/>
    </w:p>
    <w:p w14:paraId="2FA702DC">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指标 </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基础管理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下设一个三级指标：</w:t>
      </w:r>
      <w:r>
        <w:rPr>
          <w:rFonts w:hint="eastAsia" w:ascii="方正仿宋简体" w:hAnsi="方正仿宋简体" w:eastAsia="方正仿宋简体" w:cs="方正仿宋简体"/>
          <w:sz w:val="32"/>
          <w:szCs w:val="32"/>
          <w:highlight w:val="none"/>
          <w:lang w:val="en-US" w:eastAsia="zh-CN"/>
        </w:rPr>
        <w:t>受益对象准确率</w:t>
      </w:r>
      <w:r>
        <w:rPr>
          <w:rFonts w:hint="eastAsia" w:ascii="方正仿宋简体" w:hAnsi="方正仿宋简体" w:eastAsia="方正仿宋简体" w:cs="方正仿宋简体"/>
          <w:sz w:val="32"/>
          <w:szCs w:val="32"/>
          <w:highlight w:val="none"/>
        </w:rPr>
        <w:t>。</w:t>
      </w:r>
    </w:p>
    <w:p w14:paraId="6BDB255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lang w:val="en-US" w:eastAsia="zh-CN"/>
        </w:rPr>
        <w:t>评价组通过检查城镇低保申请资料、资金拨付文件，选取受益对象联系电话随机访谈，未发现受益对象不准确的情况。</w:t>
      </w:r>
    </w:p>
    <w:p w14:paraId="04C2BBB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zh-CN"/>
        </w:rPr>
      </w:pPr>
      <w:bookmarkStart w:id="103" w:name="_Toc1036307307"/>
      <w:bookmarkStart w:id="104" w:name="_Toc1403589335"/>
      <w:bookmarkStart w:id="105" w:name="_Toc20402"/>
      <w:bookmarkStart w:id="106" w:name="_Toc142913857"/>
      <w:bookmarkStart w:id="107" w:name="_Toc1256376225_WPSOffice_Level3"/>
      <w:r>
        <w:rPr>
          <w:rFonts w:hint="eastAsia" w:ascii="方正楷体简体" w:hAnsi="方正楷体简体" w:eastAsia="方正楷体简体" w:cs="方正楷体简体"/>
          <w:sz w:val="32"/>
          <w:szCs w:val="32"/>
          <w:highlight w:val="none"/>
          <w:lang w:val="zh-CN"/>
        </w:rPr>
        <w:t>（六）</w:t>
      </w:r>
      <w:bookmarkEnd w:id="103"/>
      <w:bookmarkEnd w:id="104"/>
      <w:r>
        <w:rPr>
          <w:rFonts w:hint="eastAsia" w:ascii="方正楷体简体" w:hAnsi="方正楷体简体" w:eastAsia="方正楷体简体" w:cs="方正楷体简体"/>
          <w:sz w:val="32"/>
          <w:szCs w:val="32"/>
          <w:highlight w:val="none"/>
          <w:lang w:val="zh-CN"/>
        </w:rPr>
        <w:t>社会效益</w:t>
      </w:r>
      <w:bookmarkEnd w:id="105"/>
      <w:bookmarkEnd w:id="106"/>
    </w:p>
    <w:p w14:paraId="5BF95130">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个三级指标：政策补偿度</w:t>
      </w:r>
      <w:r>
        <w:rPr>
          <w:rFonts w:hint="eastAsia" w:ascii="方正仿宋简体" w:hAnsi="方正仿宋简体" w:eastAsia="方正仿宋简体" w:cs="方正仿宋简体"/>
          <w:sz w:val="32"/>
          <w:szCs w:val="32"/>
          <w:highlight w:val="none"/>
          <w:lang w:eastAsia="zh-CN"/>
        </w:rPr>
        <w:t>。</w:t>
      </w:r>
    </w:p>
    <w:bookmarkEnd w:id="107"/>
    <w:p w14:paraId="4897724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评价组在城镇低保专项项目实施范围对受益对象进行问卷调查显示，受益对象对实施城镇低保后对其日常生产生活补偿度的直观感受达到了</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以上。</w:t>
      </w:r>
    </w:p>
    <w:p w14:paraId="42B8F7FC">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right="0" w:rightChars="0" w:firstLine="560"/>
        <w:textAlignment w:val="auto"/>
        <w:rPr>
          <w:rFonts w:hint="eastAsia" w:ascii="方正仿宋简体" w:hAnsi="方正仿宋简体" w:eastAsia="方正仿宋简体" w:cs="方正仿宋简体"/>
          <w:kern w:val="0"/>
          <w:sz w:val="32"/>
          <w:szCs w:val="32"/>
          <w:highlight w:val="none"/>
          <w:lang w:val="en-US" w:eastAsia="zh-CN" w:bidi="ar-SA"/>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537F29FB">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08" w:name="_Toc21356"/>
      <w:r>
        <w:rPr>
          <w:rFonts w:hint="eastAsia" w:ascii="方正楷体简体" w:hAnsi="方正楷体简体" w:eastAsia="方正楷体简体" w:cs="方正楷体简体"/>
          <w:sz w:val="32"/>
          <w:szCs w:val="32"/>
          <w:highlight w:val="none"/>
          <w:lang w:val="en-US" w:eastAsia="zh-CN"/>
        </w:rPr>
        <w:t>（七）可持续性效益</w:t>
      </w:r>
      <w:bookmarkEnd w:id="108"/>
    </w:p>
    <w:p w14:paraId="5A0AB46C">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指标“可持续性效益”下设一个三级指标：可持续性效益</w:t>
      </w:r>
    </w:p>
    <w:p w14:paraId="6BD9BAF1">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评价组在城镇低保专项项目实施范围对受益对象进行问卷调查显示，受益对象持续需求度超过</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；城镇低保专项项目是一项持续性的政策，</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实施城镇低保项目是实现社会公平、促进社会和谐、推动经济持续健康发展的重要措施，对于构建和谐社会、实现共同富裕具有深远的影响。</w:t>
      </w:r>
    </w:p>
    <w:p w14:paraId="79963B0E">
      <w:pPr>
        <w:pStyle w:val="2"/>
        <w:pageBreakBefore w:val="0"/>
        <w:kinsoku/>
        <w:wordWrap/>
        <w:overflowPunct/>
        <w:topLinePunct w:val="0"/>
        <w:autoSpaceDE/>
        <w:autoSpaceDN/>
        <w:bidi w:val="0"/>
        <w:spacing w:after="0" w:line="600" w:lineRule="exact"/>
        <w:ind w:left="0" w:leftChars="0" w:right="0" w:righ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867305B">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09" w:name="_Toc25795"/>
      <w:r>
        <w:rPr>
          <w:rFonts w:hint="eastAsia" w:ascii="方正楷体简体" w:hAnsi="方正楷体简体" w:eastAsia="方正楷体简体" w:cs="方正楷体简体"/>
          <w:sz w:val="32"/>
          <w:szCs w:val="32"/>
          <w:highlight w:val="none"/>
          <w:lang w:val="en-US" w:eastAsia="zh-CN"/>
        </w:rPr>
        <w:t>（八）低保就业扶持</w:t>
      </w:r>
      <w:bookmarkEnd w:id="109"/>
    </w:p>
    <w:p w14:paraId="0734763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指标“低保就业扶持”下设一个三级指标：城镇低保扶贫开发及扶持就业</w:t>
      </w:r>
    </w:p>
    <w:p w14:paraId="4283BAF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泸定县民政局作为该项目主要实施单位，未针对城镇低保扶持和低保扶贫开发（乡村振兴）建立具体实施细则，也未扶持城镇低保人员创业就业创收。</w:t>
      </w:r>
    </w:p>
    <w:p w14:paraId="259F8B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黑体简体" w:hAnsi="方正黑体简体" w:eastAsia="方正黑体简体" w:cs="方正黑体简体"/>
          <w:sz w:val="32"/>
          <w:szCs w:val="32"/>
          <w:highlight w:val="none"/>
        </w:rPr>
      </w:pPr>
      <w:bookmarkStart w:id="110" w:name="_Toc10077"/>
      <w:r>
        <w:rPr>
          <w:rFonts w:hint="eastAsia" w:ascii="方正黑体简体" w:hAnsi="方正黑体简体" w:eastAsia="方正黑体简体" w:cs="方正黑体简体"/>
          <w:sz w:val="32"/>
          <w:szCs w:val="32"/>
          <w:highlight w:val="none"/>
          <w:lang w:val="en-US" w:eastAsia="zh-CN"/>
        </w:rPr>
        <w:t>六</w:t>
      </w:r>
      <w:r>
        <w:rPr>
          <w:rFonts w:hint="eastAsia" w:ascii="方正黑体简体" w:hAnsi="方正黑体简体" w:eastAsia="方正黑体简体" w:cs="方正黑体简体"/>
          <w:sz w:val="32"/>
          <w:szCs w:val="32"/>
          <w:highlight w:val="none"/>
        </w:rPr>
        <w:t>、存在的主要问题</w:t>
      </w:r>
      <w:bookmarkEnd w:id="68"/>
      <w:bookmarkEnd w:id="69"/>
      <w:bookmarkEnd w:id="70"/>
      <w:bookmarkEnd w:id="71"/>
      <w:bookmarkEnd w:id="110"/>
    </w:p>
    <w:p w14:paraId="79B8B825">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11" w:name="_Toc1038715558"/>
      <w:bookmarkStart w:id="112" w:name="_Toc1321079616"/>
      <w:bookmarkStart w:id="113" w:name="_Toc828329307"/>
      <w:bookmarkStart w:id="114" w:name="_Toc3283"/>
      <w:bookmarkStart w:id="115" w:name="_Toc22304"/>
      <w:r>
        <w:rPr>
          <w:rFonts w:hint="eastAsia" w:ascii="方正楷体简体" w:hAnsi="方正楷体简体" w:eastAsia="方正楷体简体" w:cs="方正楷体简体"/>
          <w:sz w:val="32"/>
          <w:szCs w:val="32"/>
          <w:highlight w:val="none"/>
          <w:lang w:val="zh-CN"/>
        </w:rPr>
        <w:t>（一）</w:t>
      </w:r>
      <w:bookmarkEnd w:id="111"/>
      <w:bookmarkEnd w:id="112"/>
      <w:bookmarkEnd w:id="113"/>
      <w:bookmarkEnd w:id="114"/>
      <w:r>
        <w:rPr>
          <w:rFonts w:hint="eastAsia" w:ascii="方正楷体简体" w:hAnsi="方正楷体简体" w:eastAsia="方正楷体简体" w:cs="方正楷体简体"/>
          <w:sz w:val="32"/>
          <w:szCs w:val="32"/>
          <w:highlight w:val="none"/>
          <w:lang w:val="en-US" w:eastAsia="zh-CN"/>
        </w:rPr>
        <w:t>项目规划与现实需求存在较大差异</w:t>
      </w:r>
      <w:bookmarkEnd w:id="115"/>
    </w:p>
    <w:p w14:paraId="6B6C36BF">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本项目目标申报表设定数量指标“城镇低保受益人大于</w:t>
      </w:r>
      <w:r>
        <w:rPr>
          <w:rFonts w:hint="default" w:ascii="Times New Roman" w:hAnsi="Times New Roman" w:eastAsia="方正仿宋简体" w:cs="Times New Roman"/>
          <w:sz w:val="32"/>
          <w:szCs w:val="32"/>
          <w:highlight w:val="none"/>
          <w:lang w:val="en-US" w:eastAsia="zh-CN"/>
        </w:rPr>
        <w:t>900</w:t>
      </w:r>
      <w:r>
        <w:rPr>
          <w:rFonts w:hint="eastAsia" w:ascii="方正仿宋简体" w:hAnsi="方正仿宋简体" w:eastAsia="方正仿宋简体" w:cs="方正仿宋简体"/>
          <w:sz w:val="32"/>
          <w:szCs w:val="32"/>
          <w:highlight w:val="none"/>
          <w:lang w:val="en-US" w:eastAsia="zh-CN"/>
        </w:rPr>
        <w:t>人”，实际</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年度城镇低保受益人为</w:t>
      </w:r>
      <w:r>
        <w:rPr>
          <w:rFonts w:hint="default" w:ascii="Times New Roman" w:hAnsi="Times New Roman" w:eastAsia="方正仿宋简体" w:cs="Times New Roman"/>
          <w:sz w:val="32"/>
          <w:szCs w:val="32"/>
          <w:highlight w:val="none"/>
          <w:lang w:val="en-US" w:eastAsia="zh-CN"/>
        </w:rPr>
        <w:t>1092</w:t>
      </w:r>
      <w:r>
        <w:rPr>
          <w:rFonts w:hint="eastAsia" w:ascii="方正仿宋简体" w:hAnsi="方正仿宋简体" w:eastAsia="方正仿宋简体" w:cs="方正仿宋简体"/>
          <w:sz w:val="32"/>
          <w:szCs w:val="32"/>
          <w:highlight w:val="none"/>
          <w:lang w:val="en-US" w:eastAsia="zh-CN"/>
        </w:rPr>
        <w:t>人，偏差度为</w:t>
      </w:r>
      <w:r>
        <w:rPr>
          <w:rFonts w:hint="default" w:ascii="Times New Roman" w:hAnsi="Times New Roman" w:eastAsia="方正仿宋简体" w:cs="Times New Roman"/>
          <w:sz w:val="32"/>
          <w:szCs w:val="32"/>
          <w:highlight w:val="none"/>
          <w:lang w:val="en-US" w:eastAsia="zh-CN"/>
        </w:rPr>
        <w:t>21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33%</w:t>
      </w:r>
      <w:r>
        <w:rPr>
          <w:rFonts w:hint="eastAsia" w:ascii="方正仿宋简体" w:hAnsi="方正仿宋简体" w:eastAsia="方正仿宋简体" w:cs="方正仿宋简体"/>
          <w:sz w:val="32"/>
          <w:szCs w:val="32"/>
          <w:highlight w:val="none"/>
          <w:lang w:val="en-US" w:eastAsia="zh-CN"/>
        </w:rPr>
        <w:t>，体现了泸定县民政局在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年度项目规划实施时，未充分考虑现实需求，项目规划、年度目标设立依据不够充分。</w:t>
      </w:r>
    </w:p>
    <w:p w14:paraId="3C4B1024">
      <w:pPr>
        <w:pStyle w:val="3"/>
        <w:pageBreakBefore w:val="0"/>
        <w:numPr>
          <w:ilvl w:val="0"/>
          <w:numId w:val="3"/>
        </w:numPr>
        <w:kinsoku/>
        <w:wordWrap/>
        <w:overflowPunct/>
        <w:topLinePunct w:val="0"/>
        <w:autoSpaceDE/>
        <w:autoSpaceDN/>
        <w:bidi w:val="0"/>
        <w:spacing w:before="0" w:after="0" w:line="600" w:lineRule="exact"/>
        <w:ind w:left="0" w:leftChars="0" w:right="0" w:rightChars="0"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6" w:name="_Toc3799"/>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制度完备性不足</w:t>
      </w:r>
      <w:bookmarkEnd w:id="116"/>
    </w:p>
    <w:p w14:paraId="64471CED">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评价组现场发现，泸定县民政局未按照《四川省最低生活保障工作规程》（川民发〔</w:t>
      </w:r>
      <w:r>
        <w:rPr>
          <w:rFonts w:hint="default" w:ascii="Times New Roman" w:hAnsi="Times New Roman" w:eastAsia="方正仿宋简体" w:cs="Times New Roman"/>
          <w:sz w:val="32"/>
          <w:szCs w:val="32"/>
          <w:highlight w:val="none"/>
          <w:lang w:val="en-US" w:eastAsia="zh-CN"/>
        </w:rPr>
        <w:t>2021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180</w:t>
      </w:r>
      <w:r>
        <w:rPr>
          <w:rFonts w:hint="eastAsia" w:ascii="方正仿宋简体" w:hAnsi="方正仿宋简体" w:eastAsia="方正仿宋简体" w:cs="方正仿宋简体"/>
          <w:sz w:val="32"/>
          <w:szCs w:val="32"/>
          <w:highlight w:val="none"/>
          <w:lang w:val="en-US" w:eastAsia="zh-CN"/>
        </w:rPr>
        <w:t>号）文件相关要求，未针对低保受益户建立低保受益户分类管理制度、低保对象参加公益劳动制度。</w:t>
      </w:r>
    </w:p>
    <w:p w14:paraId="7ADA388F">
      <w:pPr>
        <w:pStyle w:val="3"/>
        <w:pageBreakBefore w:val="0"/>
        <w:numPr>
          <w:ilvl w:val="0"/>
          <w:numId w:val="3"/>
        </w:numPr>
        <w:kinsoku/>
        <w:wordWrap/>
        <w:overflowPunct/>
        <w:topLinePunct w:val="0"/>
        <w:autoSpaceDE/>
        <w:autoSpaceDN/>
        <w:bidi w:val="0"/>
        <w:spacing w:before="0" w:after="0" w:line="600" w:lineRule="exact"/>
        <w:ind w:left="0" w:leftChars="0" w:right="0" w:rightChars="0"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7" w:name="_Toc18848"/>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城镇低保扶贫开发及扶持就业效益联动性较差</w:t>
      </w:r>
      <w:bookmarkEnd w:id="117"/>
    </w:p>
    <w:p w14:paraId="09888486">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经询问，泸定县民政局未针对城镇低保扶持和低保扶贫开发（乡村振兴）建立具体实施细则，也未扶持城镇低保人员就业创收。</w:t>
      </w:r>
    </w:p>
    <w:p w14:paraId="458E61E4">
      <w:pPr>
        <w:pageBreakBefore w:val="0"/>
        <w:kinsoku/>
        <w:wordWrap/>
        <w:overflowPunct/>
        <w:topLinePunct w:val="0"/>
        <w:autoSpaceDE/>
        <w:autoSpaceDN/>
        <w:bidi w:val="0"/>
        <w:spacing w:line="600" w:lineRule="exact"/>
        <w:ind w:left="0" w:leftChars="0" w:right="0" w:rightChars="0" w:firstLine="640" w:firstLineChars="200"/>
        <w:outlineLvl w:val="0"/>
        <w:rPr>
          <w:rFonts w:hint="eastAsia" w:ascii="方正黑体简体" w:hAnsi="方正黑体简体" w:eastAsia="方正黑体简体" w:cs="方正黑体简体"/>
          <w:sz w:val="32"/>
          <w:szCs w:val="32"/>
          <w:highlight w:val="none"/>
        </w:rPr>
      </w:pPr>
      <w:bookmarkStart w:id="118" w:name="_Toc209175539"/>
      <w:bookmarkStart w:id="119" w:name="_Toc1665834229"/>
      <w:bookmarkStart w:id="120" w:name="_Toc3757"/>
      <w:bookmarkStart w:id="121" w:name="_Toc2061369965"/>
      <w:bookmarkStart w:id="122" w:name="_Toc7211"/>
      <w:r>
        <w:rPr>
          <w:rFonts w:hint="eastAsia" w:ascii="方正黑体简体" w:hAnsi="方正黑体简体" w:eastAsia="方正黑体简体" w:cs="方正黑体简体"/>
          <w:sz w:val="32"/>
          <w:szCs w:val="32"/>
          <w:highlight w:val="none"/>
          <w:lang w:val="en-US" w:eastAsia="zh-CN"/>
        </w:rPr>
        <w:t>七</w:t>
      </w:r>
      <w:r>
        <w:rPr>
          <w:rFonts w:hint="eastAsia" w:ascii="方正黑体简体" w:hAnsi="方正黑体简体" w:eastAsia="方正黑体简体" w:cs="方正黑体简体"/>
          <w:sz w:val="32"/>
          <w:szCs w:val="32"/>
          <w:highlight w:val="none"/>
        </w:rPr>
        <w:t>、相关措施建议</w:t>
      </w:r>
      <w:bookmarkEnd w:id="118"/>
      <w:bookmarkEnd w:id="119"/>
      <w:bookmarkEnd w:id="120"/>
      <w:bookmarkEnd w:id="121"/>
      <w:bookmarkEnd w:id="122"/>
    </w:p>
    <w:p w14:paraId="094654C1">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123" w:name="_Toc19899"/>
      <w:bookmarkStart w:id="124" w:name="_Toc885755508"/>
      <w:bookmarkStart w:id="125" w:name="_Toc2099841636"/>
      <w:bookmarkStart w:id="126" w:name="_Toc24934"/>
      <w:bookmarkStart w:id="127" w:name="_Toc1343332924"/>
      <w:r>
        <w:rPr>
          <w:rFonts w:hint="eastAsia" w:ascii="方正楷体简体" w:hAnsi="方正楷体简体" w:eastAsia="方正楷体简体" w:cs="方正楷体简体"/>
          <w:color w:val="000000"/>
          <w:kern w:val="0"/>
          <w:sz w:val="32"/>
          <w:szCs w:val="32"/>
          <w:highlight w:val="none"/>
          <w:shd w:val="clear" w:color="auto" w:fill="FFFFFF"/>
        </w:rPr>
        <w:t>（一）针对</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项目规划与现实需求存在较大差异</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的建议</w:t>
      </w:r>
      <w:bookmarkEnd w:id="123"/>
    </w:p>
    <w:p w14:paraId="7D6FF3F5">
      <w:pPr>
        <w:pStyle w:val="2"/>
        <w:pageBreakBefore w:val="0"/>
        <w:kinsoku/>
        <w:wordWrap/>
        <w:overflowPunct/>
        <w:topLinePunct w:val="0"/>
        <w:autoSpaceDE/>
        <w:autoSpaceDN/>
        <w:bidi w:val="0"/>
        <w:spacing w:after="0" w:line="600" w:lineRule="exact"/>
        <w:ind w:left="0" w:leftChars="0" w:right="0" w:righ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w:t>
      </w:r>
      <w:r>
        <w:rPr>
          <w:rFonts w:hint="eastAsia" w:ascii="方正仿宋简体" w:hAnsi="方正仿宋简体" w:eastAsia="方正仿宋简体" w:cs="方正仿宋简体"/>
          <w:sz w:val="32"/>
          <w:szCs w:val="32"/>
          <w:highlight w:val="none"/>
          <w:lang w:eastAsia="zh-CN"/>
        </w:rPr>
        <w:t>泸定县民政局严格执行项目监管职能，加强项目事前评估和调研，保障预算资金考核年度所设绩效考核指标设定依据充分、合理，为全年项目、政策实施规划的完备性提供有效、合理的编制依据。</w:t>
      </w:r>
    </w:p>
    <w:p w14:paraId="3B41DC02">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128" w:name="_Toc23202"/>
      <w:r>
        <w:rPr>
          <w:rFonts w:hint="eastAsia" w:ascii="方正楷体简体" w:hAnsi="方正楷体简体" w:eastAsia="方正楷体简体" w:cs="方正楷体简体"/>
          <w:color w:val="000000"/>
          <w:kern w:val="0"/>
          <w:sz w:val="32"/>
          <w:szCs w:val="32"/>
          <w:highlight w:val="none"/>
          <w:shd w:val="clear" w:color="auto" w:fill="FFFFFF"/>
        </w:rPr>
        <w:t>（二）针对</w:t>
      </w:r>
      <w:bookmarkEnd w:id="124"/>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制度完备性不足</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的建议</w:t>
      </w:r>
      <w:bookmarkEnd w:id="125"/>
      <w:bookmarkEnd w:id="126"/>
      <w:bookmarkEnd w:id="127"/>
      <w:bookmarkEnd w:id="128"/>
    </w:p>
    <w:p w14:paraId="3EAD278E">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rPr>
        <w:t>建议：</w:t>
      </w:r>
      <w:r>
        <w:rPr>
          <w:rFonts w:hint="eastAsia" w:ascii="方正仿宋简体" w:hAnsi="方正仿宋简体" w:eastAsia="方正仿宋简体" w:cs="方正仿宋简体"/>
          <w:sz w:val="32"/>
          <w:szCs w:val="32"/>
          <w:highlight w:val="none"/>
          <w:lang w:eastAsia="zh-CN"/>
        </w:rPr>
        <w:t>泸定县民政局严格按照相关政策规定、管理规划、制度等制定相应的监督、管理</w:t>
      </w:r>
      <w:r>
        <w:rPr>
          <w:rFonts w:hint="eastAsia" w:ascii="方正仿宋简体" w:hAnsi="方正仿宋简体" w:eastAsia="方正仿宋简体" w:cs="方正仿宋简体"/>
          <w:sz w:val="32"/>
          <w:szCs w:val="32"/>
          <w:highlight w:val="none"/>
          <w:lang w:val="en-US" w:eastAsia="zh-CN"/>
        </w:rPr>
        <w:t>实施细则</w:t>
      </w:r>
      <w:r>
        <w:rPr>
          <w:rFonts w:hint="eastAsia" w:ascii="方正仿宋简体" w:hAnsi="方正仿宋简体" w:eastAsia="方正仿宋简体" w:cs="方正仿宋简体"/>
          <w:sz w:val="32"/>
          <w:szCs w:val="32"/>
          <w:highlight w:val="none"/>
          <w:lang w:eastAsia="zh-CN"/>
        </w:rPr>
        <w:t>，保障</w:t>
      </w:r>
      <w:r>
        <w:rPr>
          <w:rFonts w:hint="eastAsia" w:ascii="方正仿宋简体" w:hAnsi="方正仿宋简体" w:eastAsia="方正仿宋简体" w:cs="方正仿宋简体"/>
          <w:sz w:val="32"/>
          <w:szCs w:val="32"/>
          <w:highlight w:val="none"/>
          <w:lang w:val="en-US" w:eastAsia="zh-CN"/>
        </w:rPr>
        <w:t>城镇低保</w:t>
      </w:r>
      <w:r>
        <w:rPr>
          <w:rFonts w:hint="eastAsia" w:ascii="方正仿宋简体" w:hAnsi="方正仿宋简体" w:eastAsia="方正仿宋简体" w:cs="方正仿宋简体"/>
          <w:sz w:val="32"/>
          <w:szCs w:val="32"/>
          <w:highlight w:val="none"/>
          <w:lang w:eastAsia="zh-CN"/>
        </w:rPr>
        <w:t>项目在全过程监管、执行、绩效考核中均有理有据，</w:t>
      </w:r>
      <w:r>
        <w:rPr>
          <w:rFonts w:hint="eastAsia" w:ascii="方正仿宋简体" w:hAnsi="方正仿宋简体" w:eastAsia="方正仿宋简体" w:cs="方正仿宋简体"/>
          <w:sz w:val="32"/>
          <w:szCs w:val="32"/>
          <w:highlight w:val="none"/>
          <w:lang w:val="en-US" w:eastAsia="zh-CN"/>
        </w:rPr>
        <w:t>为城镇低保专项项目顺利执行提供有力保障</w:t>
      </w:r>
      <w:r>
        <w:rPr>
          <w:rFonts w:hint="eastAsia" w:ascii="方正仿宋简体" w:hAnsi="方正仿宋简体" w:eastAsia="方正仿宋简体" w:cs="方正仿宋简体"/>
          <w:sz w:val="32"/>
          <w:szCs w:val="32"/>
          <w:highlight w:val="none"/>
          <w:lang w:eastAsia="zh-CN"/>
        </w:rPr>
        <w:t>。</w:t>
      </w:r>
    </w:p>
    <w:p w14:paraId="295583F1">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9" w:name="_Toc14252"/>
      <w:bookmarkStart w:id="130" w:name="_Toc235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（三）针对“城镇低保扶贫开发及扶持就业效益联动性较差”的建议</w:t>
      </w:r>
      <w:bookmarkEnd w:id="129"/>
    </w:p>
    <w:p w14:paraId="0432F1E5">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lang w:val="en-US" w:eastAsia="zh-CN"/>
        </w:rPr>
        <w:t>应</w:t>
      </w:r>
      <w:r>
        <w:rPr>
          <w:rFonts w:hint="eastAsia" w:ascii="方正仿宋简体" w:hAnsi="方正仿宋简体" w:eastAsia="方正仿宋简体" w:cs="方正仿宋简体"/>
          <w:sz w:val="32"/>
          <w:szCs w:val="32"/>
          <w:highlight w:val="none"/>
          <w:lang w:eastAsia="zh-CN"/>
        </w:rPr>
        <w:t>响应相关政策规定，</w:t>
      </w:r>
      <w:r>
        <w:rPr>
          <w:rFonts w:hint="eastAsia" w:ascii="方正仿宋简体" w:hAnsi="方正仿宋简体" w:eastAsia="方正仿宋简体" w:cs="方正仿宋简体"/>
          <w:sz w:val="32"/>
          <w:szCs w:val="32"/>
          <w:highlight w:val="none"/>
          <w:lang w:val="en-US" w:eastAsia="zh-CN"/>
        </w:rPr>
        <w:t>建立健全城镇低保拓展和扶贫开发（乡村振兴）相关细则，积极推动城镇低保人员创业、就业，从根源消灭城镇低保人员。</w:t>
      </w:r>
    </w:p>
    <w:p w14:paraId="5A0A0547">
      <w:pPr>
        <w:keepNext w:val="0"/>
        <w:keepLines w:val="0"/>
        <w:pageBreakBefore w:val="0"/>
        <w:widowControl/>
        <w:kinsoku/>
        <w:wordWrap/>
        <w:overflowPunct/>
        <w:topLinePunct w:val="0"/>
        <w:autoSpaceDE/>
        <w:autoSpaceDN/>
        <w:bidi w:val="0"/>
        <w:adjustRightInd w:val="0"/>
        <w:snapToGrid w:val="0"/>
        <w:spacing w:line="600" w:lineRule="exact"/>
        <w:ind w:left="0" w:leftChars="0" w:right="0" w:rightChars="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p w14:paraId="7CA73598">
      <w:pPr>
        <w:keepNext w:val="0"/>
        <w:keepLines w:val="0"/>
        <w:pageBreakBefore w:val="0"/>
        <w:widowControl/>
        <w:kinsoku/>
        <w:wordWrap/>
        <w:overflowPunct/>
        <w:topLinePunct w:val="0"/>
        <w:autoSpaceDE/>
        <w:autoSpaceDN/>
        <w:bidi w:val="0"/>
        <w:adjustRightInd w:val="0"/>
        <w:snapToGrid w:val="0"/>
        <w:spacing w:line="600" w:lineRule="exact"/>
        <w:ind w:left="1598" w:leftChars="228" w:right="0" w:rightChars="0" w:hanging="960" w:hangingChars="300"/>
        <w:jc w:val="left"/>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000000"/>
          <w:kern w:val="0"/>
          <w:sz w:val="32"/>
          <w:szCs w:val="32"/>
          <w:highlight w:val="none"/>
          <w:shd w:val="clear" w:color="auto" w:fill="FFFFFF"/>
        </w:rPr>
        <w:t>附件</w:t>
      </w:r>
      <w:bookmarkEnd w:id="130"/>
      <w:bookmarkStart w:id="131" w:name="_Toc8336"/>
      <w:bookmarkStart w:id="132" w:name="_Toc5975"/>
      <w:r>
        <w:rPr>
          <w:rFonts w:hint="eastAsia" w:ascii="方正仿宋简体" w:hAnsi="方正仿宋简体" w:eastAsia="方正仿宋简体" w:cs="方正仿宋简体"/>
          <w:sz w:val="32"/>
          <w:szCs w:val="32"/>
          <w:highlight w:val="none"/>
        </w:rPr>
        <w:t>：</w:t>
      </w:r>
      <w:bookmarkEnd w:id="131"/>
      <w:bookmarkEnd w:id="132"/>
      <w:r>
        <w:rPr>
          <w:rFonts w:hint="eastAsia" w:ascii="方正仿宋简体" w:hAnsi="方正仿宋简体" w:eastAsia="方正仿宋简体" w:cs="方正仿宋简体"/>
          <w:sz w:val="32"/>
          <w:szCs w:val="32"/>
          <w:highlight w:val="none"/>
          <w:lang w:eastAsia="zh-CN"/>
        </w:rPr>
        <w:t>城镇低保专项项目县级支出绩效评价指标体系（评分表）</w:t>
      </w:r>
    </w:p>
    <w:p w14:paraId="2E4D89D3">
      <w:pPr>
        <w:pStyle w:val="2"/>
        <w:rPr>
          <w:rFonts w:hint="eastAsia" w:ascii="方正仿宋简体" w:hAnsi="方正仿宋简体" w:eastAsia="方正仿宋简体" w:cs="方正仿宋简体"/>
          <w:sz w:val="32"/>
          <w:szCs w:val="32"/>
          <w:highlight w:val="none"/>
          <w:lang w:eastAsia="zh-CN"/>
        </w:rPr>
      </w:pPr>
    </w:p>
    <w:p w14:paraId="4C13DADB">
      <w:pPr>
        <w:rPr>
          <w:rFonts w:hint="eastAsia" w:ascii="方正仿宋简体" w:hAnsi="方正仿宋简体" w:eastAsia="方正仿宋简体" w:cs="方正仿宋简体"/>
          <w:sz w:val="32"/>
          <w:szCs w:val="32"/>
          <w:highlight w:val="none"/>
          <w:lang w:eastAsia="zh-CN"/>
        </w:rPr>
      </w:pPr>
    </w:p>
    <w:p w14:paraId="67F59203">
      <w:pPr>
        <w:pStyle w:val="2"/>
        <w:rPr>
          <w:rFonts w:hint="eastAsia"/>
          <w:highlight w:val="none"/>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33" w:name="_GoBack"/>
      <w:bookmarkEnd w:id="133"/>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216003E">
      <w:pPr>
        <w:pageBreakBefore w:val="0"/>
        <w:kinsoku/>
        <w:wordWrap/>
        <w:overflowPunct/>
        <w:topLinePunct w:val="0"/>
        <w:autoSpaceDE/>
        <w:autoSpaceDN/>
        <w:bidi w:val="0"/>
        <w:spacing w:line="600" w:lineRule="exact"/>
        <w:ind w:left="0" w:leftChars="0" w:right="0" w:rightChars="0"/>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C353DDB4-1179-42DF-B5B1-386D3AC0C84C}"/>
  </w:font>
  <w:font w:name="方正黑体简体">
    <w:panose1 w:val="03000509000000000000"/>
    <w:charset w:val="86"/>
    <w:family w:val="auto"/>
    <w:pitch w:val="default"/>
    <w:sig w:usb0="00000001" w:usb1="080E0000" w:usb2="00000000" w:usb3="00000000" w:csb0="00040000" w:csb1="00000000"/>
    <w:embedRegular r:id="rId2" w:fontKey="{A45D7710-80F0-48D1-8D6A-261419C6109A}"/>
  </w:font>
  <w:font w:name="方正小标宋简体">
    <w:panose1 w:val="03000509000000000000"/>
    <w:charset w:val="86"/>
    <w:family w:val="auto"/>
    <w:pitch w:val="default"/>
    <w:sig w:usb0="00000001" w:usb1="080E0000" w:usb2="00000000" w:usb3="00000000" w:csb0="00040000" w:csb1="00000000"/>
    <w:embedRegular r:id="rId3" w:fontKey="{4B24F699-F4F6-4B74-9A35-775A1F19D20D}"/>
  </w:font>
  <w:font w:name="方正楷体简体">
    <w:panose1 w:val="02000000000000000000"/>
    <w:charset w:val="86"/>
    <w:family w:val="auto"/>
    <w:pitch w:val="default"/>
    <w:sig w:usb0="00000001" w:usb1="080E0000" w:usb2="00000000" w:usb3="00000000" w:csb0="00040000" w:csb1="00000000"/>
    <w:embedRegular r:id="rId4" w:fontKey="{58BC8C51-B769-48AB-ABD1-EE8D8BF500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D3AA42"/>
    <w:multiLevelType w:val="multilevel"/>
    <w:tmpl w:val="F4D3AA42"/>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6F06A541"/>
    <w:multiLevelType w:val="singleLevel"/>
    <w:tmpl w:val="6F06A541"/>
    <w:lvl w:ilvl="0" w:tentative="0">
      <w:start w:val="2"/>
      <w:numFmt w:val="chineseCounting"/>
      <w:suff w:val="nothing"/>
      <w:lvlText w:val="（%1）"/>
      <w:lvlJc w:val="left"/>
      <w:rPr>
        <w:rFonts w:hint="eastAsia" w:ascii="方正楷体简体" w:hAnsi="方正楷体简体" w:eastAsia="方正楷体简体" w:cs="方正楷体简体"/>
        <w:sz w:val="32"/>
        <w:szCs w:val="3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AE1362"/>
    <w:rsid w:val="028212C5"/>
    <w:rsid w:val="0295277A"/>
    <w:rsid w:val="030550DE"/>
    <w:rsid w:val="0307791A"/>
    <w:rsid w:val="03810B86"/>
    <w:rsid w:val="0385027D"/>
    <w:rsid w:val="03895C68"/>
    <w:rsid w:val="039D1411"/>
    <w:rsid w:val="03C46413"/>
    <w:rsid w:val="041F4DBF"/>
    <w:rsid w:val="043B5735"/>
    <w:rsid w:val="04B51984"/>
    <w:rsid w:val="05370DC3"/>
    <w:rsid w:val="05704583"/>
    <w:rsid w:val="061A3830"/>
    <w:rsid w:val="06F515E9"/>
    <w:rsid w:val="074574B7"/>
    <w:rsid w:val="076743EF"/>
    <w:rsid w:val="07B50534"/>
    <w:rsid w:val="0815093A"/>
    <w:rsid w:val="08837014"/>
    <w:rsid w:val="08CA0DBA"/>
    <w:rsid w:val="08DA47AD"/>
    <w:rsid w:val="08F016D3"/>
    <w:rsid w:val="0AA10A64"/>
    <w:rsid w:val="0AF44EAD"/>
    <w:rsid w:val="0B386398"/>
    <w:rsid w:val="0CC90B55"/>
    <w:rsid w:val="0CF01273"/>
    <w:rsid w:val="0D7C008D"/>
    <w:rsid w:val="0DA06897"/>
    <w:rsid w:val="0DF462ED"/>
    <w:rsid w:val="0E19564B"/>
    <w:rsid w:val="0E22759B"/>
    <w:rsid w:val="0E5E23AA"/>
    <w:rsid w:val="0E7F3C56"/>
    <w:rsid w:val="0EF610D2"/>
    <w:rsid w:val="0FCEE19E"/>
    <w:rsid w:val="0FEDD33C"/>
    <w:rsid w:val="10675352"/>
    <w:rsid w:val="109673AC"/>
    <w:rsid w:val="10C177C0"/>
    <w:rsid w:val="10FB12CE"/>
    <w:rsid w:val="11A54F88"/>
    <w:rsid w:val="12F71BB3"/>
    <w:rsid w:val="134E407D"/>
    <w:rsid w:val="144B4CE8"/>
    <w:rsid w:val="14F52C04"/>
    <w:rsid w:val="155B04E5"/>
    <w:rsid w:val="15762967"/>
    <w:rsid w:val="15FF6AB8"/>
    <w:rsid w:val="160253A9"/>
    <w:rsid w:val="16B348F3"/>
    <w:rsid w:val="16BA737C"/>
    <w:rsid w:val="17404D18"/>
    <w:rsid w:val="175A04F9"/>
    <w:rsid w:val="179E79D9"/>
    <w:rsid w:val="17F953F4"/>
    <w:rsid w:val="186A5A33"/>
    <w:rsid w:val="18A93AFC"/>
    <w:rsid w:val="18C55A5F"/>
    <w:rsid w:val="18DD5A8A"/>
    <w:rsid w:val="19430B61"/>
    <w:rsid w:val="196B6F54"/>
    <w:rsid w:val="19CD71FA"/>
    <w:rsid w:val="1A94413A"/>
    <w:rsid w:val="1AC82436"/>
    <w:rsid w:val="1BAA0BEC"/>
    <w:rsid w:val="1BDF6BC8"/>
    <w:rsid w:val="1BED070E"/>
    <w:rsid w:val="1C535707"/>
    <w:rsid w:val="1D4F18C5"/>
    <w:rsid w:val="1D5C6857"/>
    <w:rsid w:val="1D9444AE"/>
    <w:rsid w:val="1D9A1CE4"/>
    <w:rsid w:val="1EBF8E91"/>
    <w:rsid w:val="1ED35C04"/>
    <w:rsid w:val="1F406C39"/>
    <w:rsid w:val="1F5275D0"/>
    <w:rsid w:val="1FE92B41"/>
    <w:rsid w:val="20CB7E98"/>
    <w:rsid w:val="222D5CA1"/>
    <w:rsid w:val="228E0FF2"/>
    <w:rsid w:val="235D6114"/>
    <w:rsid w:val="23F46FD7"/>
    <w:rsid w:val="24101808"/>
    <w:rsid w:val="24283899"/>
    <w:rsid w:val="248C4080"/>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CF6526E"/>
    <w:rsid w:val="2D324D1A"/>
    <w:rsid w:val="2D525A3B"/>
    <w:rsid w:val="2D6319D3"/>
    <w:rsid w:val="2DF126AA"/>
    <w:rsid w:val="2DF91330"/>
    <w:rsid w:val="2E136171"/>
    <w:rsid w:val="2EAB4317"/>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835A3E"/>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482758"/>
    <w:rsid w:val="455812EC"/>
    <w:rsid w:val="455851CB"/>
    <w:rsid w:val="45761D23"/>
    <w:rsid w:val="459B16D3"/>
    <w:rsid w:val="459E4024"/>
    <w:rsid w:val="46124D32"/>
    <w:rsid w:val="462654C2"/>
    <w:rsid w:val="462A15BD"/>
    <w:rsid w:val="477AA038"/>
    <w:rsid w:val="481D51B8"/>
    <w:rsid w:val="481E0034"/>
    <w:rsid w:val="48B40588"/>
    <w:rsid w:val="48D56225"/>
    <w:rsid w:val="49605DAC"/>
    <w:rsid w:val="49FFC2D1"/>
    <w:rsid w:val="4A3F0AC3"/>
    <w:rsid w:val="4AFA2C7B"/>
    <w:rsid w:val="4B404837"/>
    <w:rsid w:val="4B6B11A9"/>
    <w:rsid w:val="4B832434"/>
    <w:rsid w:val="4B863FDA"/>
    <w:rsid w:val="4BC23D1C"/>
    <w:rsid w:val="4BDE4024"/>
    <w:rsid w:val="4C907F6D"/>
    <w:rsid w:val="4CAE35BE"/>
    <w:rsid w:val="4D6E449B"/>
    <w:rsid w:val="4E7F4CED"/>
    <w:rsid w:val="4F7241B1"/>
    <w:rsid w:val="4FFFCD54"/>
    <w:rsid w:val="507D0BBC"/>
    <w:rsid w:val="507E6B2A"/>
    <w:rsid w:val="508506DC"/>
    <w:rsid w:val="51290B58"/>
    <w:rsid w:val="51381763"/>
    <w:rsid w:val="51CD489C"/>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9A975DE"/>
    <w:rsid w:val="5AB4383C"/>
    <w:rsid w:val="5ABB2895"/>
    <w:rsid w:val="5B3C271A"/>
    <w:rsid w:val="5B9952E7"/>
    <w:rsid w:val="5BC62979"/>
    <w:rsid w:val="5C5537BA"/>
    <w:rsid w:val="5C694A22"/>
    <w:rsid w:val="5D07484F"/>
    <w:rsid w:val="5D3C5456"/>
    <w:rsid w:val="5D5BF516"/>
    <w:rsid w:val="5FE31B11"/>
    <w:rsid w:val="5FF4FC2B"/>
    <w:rsid w:val="5FFBCD3B"/>
    <w:rsid w:val="5FFD34BB"/>
    <w:rsid w:val="5FFE5558"/>
    <w:rsid w:val="6020741B"/>
    <w:rsid w:val="608914CC"/>
    <w:rsid w:val="60C364F2"/>
    <w:rsid w:val="60FD6695"/>
    <w:rsid w:val="615C16D6"/>
    <w:rsid w:val="61876B95"/>
    <w:rsid w:val="618A3DC3"/>
    <w:rsid w:val="627C5614"/>
    <w:rsid w:val="62B74F26"/>
    <w:rsid w:val="62BA758E"/>
    <w:rsid w:val="62BB6119"/>
    <w:rsid w:val="62DB2B6C"/>
    <w:rsid w:val="634E45C9"/>
    <w:rsid w:val="63A71F74"/>
    <w:rsid w:val="63AF6478"/>
    <w:rsid w:val="63DDBBBB"/>
    <w:rsid w:val="63E000DF"/>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14727"/>
    <w:rsid w:val="6BD9F023"/>
    <w:rsid w:val="6C75429C"/>
    <w:rsid w:val="6C82343C"/>
    <w:rsid w:val="6CD785FD"/>
    <w:rsid w:val="6D8E68B6"/>
    <w:rsid w:val="6D9273BA"/>
    <w:rsid w:val="6DBA7515"/>
    <w:rsid w:val="6DFF3390"/>
    <w:rsid w:val="6E3C6E86"/>
    <w:rsid w:val="6E761153"/>
    <w:rsid w:val="6EF36040"/>
    <w:rsid w:val="6EFF2B7B"/>
    <w:rsid w:val="6F493902"/>
    <w:rsid w:val="6FB543FB"/>
    <w:rsid w:val="6FBF7F56"/>
    <w:rsid w:val="6FC06BC3"/>
    <w:rsid w:val="6FEB4FEB"/>
    <w:rsid w:val="6FEF29B3"/>
    <w:rsid w:val="6FF2CBB9"/>
    <w:rsid w:val="6FF658FB"/>
    <w:rsid w:val="70066BB1"/>
    <w:rsid w:val="711A3103"/>
    <w:rsid w:val="711F09A7"/>
    <w:rsid w:val="71D4087A"/>
    <w:rsid w:val="71DDC9F2"/>
    <w:rsid w:val="71E34413"/>
    <w:rsid w:val="71FFC0C1"/>
    <w:rsid w:val="727C6644"/>
    <w:rsid w:val="727D4F24"/>
    <w:rsid w:val="72A70FAA"/>
    <w:rsid w:val="730D40B0"/>
    <w:rsid w:val="73113F43"/>
    <w:rsid w:val="734944D8"/>
    <w:rsid w:val="73B7ADB8"/>
    <w:rsid w:val="740A1865"/>
    <w:rsid w:val="741B35F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9EB14CA"/>
    <w:rsid w:val="7A727261"/>
    <w:rsid w:val="7A83401C"/>
    <w:rsid w:val="7B204EC5"/>
    <w:rsid w:val="7B7EBDF0"/>
    <w:rsid w:val="7B8E17E2"/>
    <w:rsid w:val="7B93031C"/>
    <w:rsid w:val="7B9FD11C"/>
    <w:rsid w:val="7BBFBDE8"/>
    <w:rsid w:val="7BCC39B7"/>
    <w:rsid w:val="7BEB4051"/>
    <w:rsid w:val="7C25609B"/>
    <w:rsid w:val="7C2738D7"/>
    <w:rsid w:val="7CDE1835"/>
    <w:rsid w:val="7CFC4664"/>
    <w:rsid w:val="7D4E5235"/>
    <w:rsid w:val="7D7B5896"/>
    <w:rsid w:val="7D7BD595"/>
    <w:rsid w:val="7E6B12CB"/>
    <w:rsid w:val="7E7273D9"/>
    <w:rsid w:val="7E77D991"/>
    <w:rsid w:val="7EAD1DE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0">
    <w:name w:val="页眉 字符"/>
    <w:basedOn w:val="15"/>
    <w:link w:val="9"/>
    <w:qFormat/>
    <w:uiPriority w:val="99"/>
    <w:rPr>
      <w:sz w:val="18"/>
      <w:szCs w:val="18"/>
    </w:rPr>
  </w:style>
  <w:style w:type="character" w:customStyle="1" w:styleId="21">
    <w:name w:val="页脚 字符"/>
    <w:basedOn w:val="15"/>
    <w:link w:val="8"/>
    <w:qFormat/>
    <w:uiPriority w:val="99"/>
    <w:rPr>
      <w:sz w:val="18"/>
      <w:szCs w:val="18"/>
    </w:rPr>
  </w:style>
  <w:style w:type="character" w:customStyle="1" w:styleId="22">
    <w:name w:val="font11"/>
    <w:basedOn w:val="15"/>
    <w:qFormat/>
    <w:uiPriority w:val="0"/>
    <w:rPr>
      <w:rFonts w:hint="eastAsia" w:ascii="宋体" w:hAnsi="宋体" w:eastAsia="宋体" w:cs="宋体"/>
      <w:color w:val="000000"/>
      <w:sz w:val="21"/>
      <w:szCs w:val="21"/>
      <w:u w:val="none"/>
    </w:rPr>
  </w:style>
  <w:style w:type="character" w:customStyle="1" w:styleId="23">
    <w:name w:val="font01"/>
    <w:basedOn w:val="15"/>
    <w:qFormat/>
    <w:uiPriority w:val="0"/>
    <w:rPr>
      <w:rFonts w:hint="default" w:ascii="Calibri" w:hAnsi="Calibri" w:cs="Calibri"/>
      <w:color w:val="000000"/>
      <w:sz w:val="21"/>
      <w:szCs w:val="21"/>
      <w:u w:val="none"/>
    </w:rPr>
  </w:style>
  <w:style w:type="character" w:customStyle="1" w:styleId="24">
    <w:name w:val="font71"/>
    <w:basedOn w:val="15"/>
    <w:qFormat/>
    <w:uiPriority w:val="0"/>
    <w:rPr>
      <w:rFonts w:hint="eastAsia" w:ascii="仿宋" w:hAnsi="仿宋" w:eastAsia="仿宋" w:cs="仿宋"/>
      <w:b/>
      <w:color w:val="000000"/>
      <w:sz w:val="24"/>
      <w:szCs w:val="24"/>
      <w:u w:val="none"/>
    </w:rPr>
  </w:style>
  <w:style w:type="character" w:customStyle="1" w:styleId="25">
    <w:name w:val="font51"/>
    <w:basedOn w:val="15"/>
    <w:qFormat/>
    <w:uiPriority w:val="0"/>
    <w:rPr>
      <w:rFonts w:hint="eastAsia" w:ascii="仿宋" w:hAnsi="仿宋" w:eastAsia="仿宋" w:cs="仿宋"/>
      <w:color w:val="000000"/>
      <w:sz w:val="24"/>
      <w:szCs w:val="24"/>
      <w:u w:val="none"/>
    </w:rPr>
  </w:style>
  <w:style w:type="character" w:customStyle="1" w:styleId="26">
    <w:name w:val="font31"/>
    <w:basedOn w:val="15"/>
    <w:qFormat/>
    <w:uiPriority w:val="0"/>
    <w:rPr>
      <w:rFonts w:hint="eastAsia" w:ascii="宋体" w:hAnsi="宋体" w:eastAsia="宋体" w:cs="宋体"/>
      <w:b/>
      <w:color w:val="000000"/>
      <w:sz w:val="22"/>
      <w:szCs w:val="22"/>
      <w:u w:val="none"/>
    </w:rPr>
  </w:style>
  <w:style w:type="character" w:customStyle="1" w:styleId="27">
    <w:name w:val="font21"/>
    <w:basedOn w:val="15"/>
    <w:qFormat/>
    <w:uiPriority w:val="0"/>
    <w:rPr>
      <w:rFonts w:hint="eastAsia" w:ascii="宋体" w:hAnsi="宋体" w:eastAsia="宋体" w:cs="宋体"/>
      <w:color w:val="000000"/>
      <w:sz w:val="20"/>
      <w:szCs w:val="20"/>
      <w:u w:val="none"/>
    </w:rPr>
  </w:style>
  <w:style w:type="character" w:customStyle="1" w:styleId="28">
    <w:name w:val="font41"/>
    <w:basedOn w:val="15"/>
    <w:qFormat/>
    <w:uiPriority w:val="0"/>
    <w:rPr>
      <w:rFonts w:hint="default" w:ascii="Times New Roman" w:hAnsi="Times New Roman" w:cs="Times New Roman"/>
      <w:b/>
      <w:color w:val="000000"/>
      <w:sz w:val="20"/>
      <w:szCs w:val="20"/>
      <w:u w:val="none"/>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2">
    <w:name w:val="修订2"/>
    <w:hidden/>
    <w:unhideWhenUsed/>
    <w:qFormat/>
    <w:uiPriority w:val="99"/>
    <w:rPr>
      <w:rFonts w:eastAsia="仿宋_GB2312" w:asciiTheme="minorHAnsi" w:hAnsiTheme="minorHAnsi" w:cstheme="minorBidi"/>
      <w:kern w:val="2"/>
      <w:sz w:val="28"/>
      <w:szCs w:val="22"/>
      <w:lang w:val="en-US" w:eastAsia="zh-CN" w:bidi="ar-SA"/>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2209</Words>
  <Characters>2412</Characters>
  <Lines>73</Lines>
  <Paragraphs>20</Paragraphs>
  <TotalTime>0</TotalTime>
  <ScaleCrop>false</ScaleCrop>
  <LinksUpToDate>false</LinksUpToDate>
  <CharactersWithSpaces>2422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2024-11-06T09:24:00Z</cp:lastPrinted>
  <dcterms:modified xsi:type="dcterms:W3CDTF">2025-01-08T02:24:42Z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